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77" w:rsidRPr="002E3625" w:rsidRDefault="005A13AA" w:rsidP="008F52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625">
        <w:rPr>
          <w:rFonts w:ascii="Times New Roman" w:hAnsi="Times New Roman" w:cs="Times New Roman"/>
          <w:b/>
          <w:sz w:val="36"/>
          <w:szCs w:val="36"/>
        </w:rPr>
        <w:t>医技综合楼毒麻药品存放室视屏监控系统项目</w:t>
      </w:r>
    </w:p>
    <w:p w:rsidR="005A13AA" w:rsidRPr="002E3625" w:rsidRDefault="005A13AA" w:rsidP="008F52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625">
        <w:rPr>
          <w:rFonts w:ascii="Times New Roman" w:hAnsi="Times New Roman" w:cs="Times New Roman"/>
          <w:b/>
          <w:sz w:val="36"/>
          <w:szCs w:val="36"/>
        </w:rPr>
        <w:t>安装实施要求</w:t>
      </w:r>
    </w:p>
    <w:p w:rsidR="005A13AA" w:rsidRPr="0095689E" w:rsidRDefault="008F5277" w:rsidP="00571491">
      <w:pPr>
        <w:pStyle w:val="a3"/>
        <w:numPr>
          <w:ilvl w:val="0"/>
          <w:numId w:val="2"/>
        </w:numPr>
        <w:spacing w:beforeLines="100" w:before="312" w:afterLines="50" w:after="156"/>
        <w:ind w:left="1139" w:hangingChars="356" w:hanging="1139"/>
        <w:rPr>
          <w:rFonts w:ascii="黑体" w:eastAsia="黑体" w:hAnsi="黑体" w:cs="Times New Roman"/>
          <w:sz w:val="32"/>
          <w:szCs w:val="32"/>
        </w:rPr>
      </w:pPr>
      <w:r w:rsidRPr="0095689E">
        <w:rPr>
          <w:rFonts w:ascii="黑体" w:eastAsia="黑体" w:hAnsi="黑体" w:cs="Times New Roman"/>
          <w:sz w:val="32"/>
          <w:szCs w:val="32"/>
        </w:rPr>
        <w:t>投标人（报价供应商）</w:t>
      </w:r>
      <w:r w:rsidR="00D935BC" w:rsidRPr="0095689E">
        <w:rPr>
          <w:rFonts w:ascii="黑体" w:eastAsia="黑体" w:hAnsi="黑体" w:cs="Times New Roman"/>
          <w:sz w:val="32"/>
          <w:szCs w:val="32"/>
        </w:rPr>
        <w:t>资格条件：</w:t>
      </w:r>
    </w:p>
    <w:p w:rsidR="008F5277" w:rsidRPr="0095689E" w:rsidRDefault="008F5277" w:rsidP="00D935BC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hAnsi="Times New Roman" w:cs="Times New Roman"/>
          <w:sz w:val="28"/>
          <w:szCs w:val="28"/>
        </w:rPr>
        <w:t>1</w:t>
      </w:r>
      <w:r w:rsidRPr="0095689E">
        <w:rPr>
          <w:rFonts w:ascii="Times New Roman" w:hAnsi="Times New Roman" w:cs="Times New Roman"/>
          <w:sz w:val="28"/>
          <w:szCs w:val="28"/>
        </w:rPr>
        <w:t>、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具有独立承担民事责任的能力（提供合法有效的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“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三证合一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”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的工商营业执照）</w:t>
      </w:r>
      <w:r w:rsidR="00BA6DCD" w:rsidRPr="0095689E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F5277" w:rsidRPr="0095689E" w:rsidRDefault="008F5277" w:rsidP="00D935B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hAnsi="Times New Roman" w:cs="Times New Roman"/>
          <w:sz w:val="28"/>
          <w:szCs w:val="28"/>
        </w:rPr>
        <w:t>2</w:t>
      </w:r>
      <w:r w:rsidRPr="0095689E">
        <w:rPr>
          <w:rFonts w:ascii="Times New Roman" w:hAnsi="Times New Roman" w:cs="Times New Roman"/>
          <w:sz w:val="28"/>
          <w:szCs w:val="28"/>
        </w:rPr>
        <w:t>、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参加本次采购活动前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3</w:t>
      </w:r>
      <w:r w:rsidR="00D935BC" w:rsidRPr="0095689E">
        <w:rPr>
          <w:rFonts w:ascii="Times New Roman" w:eastAsia="仿宋_GB2312" w:hAnsi="Times New Roman" w:cs="Times New Roman"/>
          <w:sz w:val="28"/>
          <w:szCs w:val="28"/>
        </w:rPr>
        <w:t>年内，在经营活动中没有重大违法记录（提供书面声明）</w:t>
      </w:r>
      <w:r w:rsidR="00BA6DCD" w:rsidRPr="0095689E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072FA" w:rsidRPr="0095689E" w:rsidRDefault="00C072FA" w:rsidP="00D935BC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3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、</w:t>
      </w:r>
      <w:r w:rsidR="00222238" w:rsidRPr="0095689E">
        <w:rPr>
          <w:rFonts w:ascii="Times New Roman" w:eastAsia="仿宋_GB2312" w:hAnsi="Times New Roman" w:cs="Times New Roman"/>
          <w:sz w:val="28"/>
          <w:szCs w:val="28"/>
        </w:rPr>
        <w:t>在中华人民共和国境内注册，成立时间不少于</w:t>
      </w:r>
      <w:r w:rsidR="00222238" w:rsidRPr="0095689E">
        <w:rPr>
          <w:rFonts w:ascii="Times New Roman" w:eastAsia="仿宋_GB2312" w:hAnsi="Times New Roman" w:cs="Times New Roman"/>
          <w:sz w:val="28"/>
          <w:szCs w:val="28"/>
        </w:rPr>
        <w:t>3</w:t>
      </w:r>
      <w:r w:rsidR="00222238" w:rsidRPr="0095689E">
        <w:rPr>
          <w:rFonts w:ascii="Times New Roman" w:eastAsia="仿宋_GB2312" w:hAnsi="Times New Roman" w:cs="Times New Roman"/>
          <w:sz w:val="28"/>
          <w:szCs w:val="28"/>
        </w:rPr>
        <w:t>年，</w:t>
      </w:r>
      <w:r w:rsidR="00222238"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可独立承担民事责任能力，且为非外资独资或外资控股企业。</w:t>
      </w:r>
    </w:p>
    <w:p w:rsidR="00BA6DCD" w:rsidRPr="0095689E" w:rsidRDefault="00BA6DCD" w:rsidP="00D935B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本项目不接受联合体投标。</w:t>
      </w:r>
    </w:p>
    <w:p w:rsidR="00BA6DCD" w:rsidRDefault="00BA6DCD" w:rsidP="00D935B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5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、报价方应为生产企业或生产企业授权的代理商，具备本项目生产或销售范围，具备军队、国家或行业监管所要求必须持有的相关许可，符合国家各项强制性规范及安全标准，不存在知识产权权属问题</w:t>
      </w:r>
      <w:r w:rsidRPr="00AA4F4A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A4F4A" w:rsidRPr="0095689E" w:rsidRDefault="00AA4F4A" w:rsidP="00D935B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AA4F4A">
        <w:rPr>
          <w:rFonts w:ascii="Times New Roman" w:eastAsia="仿宋_GB2312" w:hAnsi="Times New Roman" w:cs="Times New Roman" w:hint="eastAsia"/>
          <w:sz w:val="28"/>
          <w:szCs w:val="28"/>
        </w:rPr>
        <w:t>所投产品具有原厂授权函（加盖原厂鲜章）及</w:t>
      </w:r>
      <w:r w:rsidRPr="00AA4F4A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AA4F4A">
        <w:rPr>
          <w:rFonts w:ascii="Times New Roman" w:eastAsia="仿宋_GB2312" w:hAnsi="Times New Roman" w:cs="Times New Roman" w:hint="eastAsia"/>
          <w:sz w:val="28"/>
          <w:szCs w:val="28"/>
        </w:rPr>
        <w:t>年原厂质保服务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A50B1" w:rsidRPr="0095689E" w:rsidRDefault="00AA4F4A" w:rsidP="00D935B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AA50B1" w:rsidRPr="0095689E">
        <w:rPr>
          <w:rFonts w:ascii="Times New Roman" w:eastAsia="仿宋_GB2312" w:hAnsi="Times New Roman" w:cs="Times New Roman"/>
          <w:sz w:val="28"/>
          <w:szCs w:val="28"/>
        </w:rPr>
        <w:t>、</w:t>
      </w:r>
      <w:r w:rsidR="00A3258D" w:rsidRPr="0095689E">
        <w:rPr>
          <w:rFonts w:ascii="Times New Roman" w:eastAsia="仿宋_GB2312" w:hAnsi="Times New Roman" w:cs="Times New Roman"/>
          <w:sz w:val="28"/>
          <w:szCs w:val="28"/>
        </w:rPr>
        <w:t>货物质量技术标准执行国家、行业标准，必须为原厂生产的原装正品</w:t>
      </w:r>
      <w:r w:rsidR="00E072CA" w:rsidRPr="0095689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A3258D" w:rsidRPr="0095689E">
        <w:rPr>
          <w:rFonts w:ascii="Times New Roman" w:eastAsia="仿宋_GB2312" w:hAnsi="Times New Roman" w:cs="Times New Roman"/>
          <w:sz w:val="28"/>
          <w:szCs w:val="28"/>
        </w:rPr>
        <w:t>品牌建议投报国产安防监控一线主流品牌</w:t>
      </w:r>
      <w:r w:rsidR="00A3258D" w:rsidRPr="0095689E">
        <w:rPr>
          <w:rFonts w:ascii="Times New Roman" w:eastAsia="仿宋_GB2312" w:hAnsi="Times New Roman" w:cs="Times New Roman"/>
          <w:sz w:val="28"/>
          <w:szCs w:val="28"/>
        </w:rPr>
        <w:t>,</w:t>
      </w:r>
      <w:r w:rsidR="00A3258D" w:rsidRPr="0095689E">
        <w:rPr>
          <w:rFonts w:ascii="Times New Roman" w:eastAsia="仿宋_GB2312" w:hAnsi="Times New Roman" w:cs="Times New Roman"/>
          <w:sz w:val="28"/>
          <w:szCs w:val="28"/>
        </w:rPr>
        <w:t>如海康威视、大华、宇视等。</w:t>
      </w:r>
    </w:p>
    <w:p w:rsidR="0019675E" w:rsidRPr="0095689E" w:rsidRDefault="0019675E" w:rsidP="0019675E">
      <w:pPr>
        <w:pStyle w:val="a3"/>
        <w:numPr>
          <w:ilvl w:val="0"/>
          <w:numId w:val="2"/>
        </w:numPr>
        <w:spacing w:beforeLines="100" w:before="312"/>
        <w:ind w:firstLineChars="0"/>
        <w:rPr>
          <w:rFonts w:ascii="黑体" w:eastAsia="黑体" w:hAnsi="黑体" w:cs="Times New Roman"/>
          <w:sz w:val="32"/>
          <w:szCs w:val="32"/>
        </w:rPr>
      </w:pPr>
      <w:r w:rsidRPr="0095689E">
        <w:rPr>
          <w:rFonts w:ascii="黑体" w:eastAsia="黑体" w:hAnsi="黑体" w:cs="Times New Roman"/>
          <w:sz w:val="32"/>
          <w:szCs w:val="32"/>
        </w:rPr>
        <w:t>投标人（报价供应商）资质要求：</w:t>
      </w:r>
    </w:p>
    <w:p w:rsidR="0019675E" w:rsidRPr="004C70B9" w:rsidRDefault="0019675E" w:rsidP="00837B28">
      <w:pPr>
        <w:ind w:firstLineChars="300" w:firstLine="84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4C70B9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4C70B9">
        <w:rPr>
          <w:rFonts w:ascii="Times New Roman" w:eastAsia="仿宋_GB2312" w:hAnsi="Times New Roman" w:cs="Times New Roman"/>
          <w:kern w:val="0"/>
          <w:sz w:val="28"/>
          <w:szCs w:val="28"/>
        </w:rPr>
        <w:t>、投标人具有安全技术防范工程设计施工</w:t>
      </w:r>
      <w:r w:rsidR="00360CB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</w:t>
      </w:r>
      <w:r w:rsidR="0013388A" w:rsidRPr="004C70B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 w:rsidR="00353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以上</w:t>
      </w:r>
      <w:r w:rsidR="003530A9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="003530A9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包含</w:t>
      </w:r>
      <w:r w:rsidR="003530A9">
        <w:rPr>
          <w:rFonts w:ascii="Times New Roman" w:eastAsia="仿宋_GB2312" w:hAnsi="Times New Roman" w:cs="Times New Roman"/>
          <w:kern w:val="0"/>
          <w:sz w:val="28"/>
          <w:szCs w:val="28"/>
        </w:rPr>
        <w:t>三</w:t>
      </w:r>
      <w:r w:rsidR="003530A9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级）</w:t>
      </w:r>
      <w:r w:rsidRPr="004C70B9">
        <w:rPr>
          <w:rFonts w:ascii="Times New Roman" w:eastAsia="仿宋_GB2312" w:hAnsi="Times New Roman" w:cs="Times New Roman"/>
          <w:kern w:val="0"/>
          <w:sz w:val="28"/>
          <w:szCs w:val="28"/>
        </w:rPr>
        <w:t>资质证书。</w:t>
      </w:r>
    </w:p>
    <w:p w:rsidR="00D01C4B" w:rsidRPr="0095689E" w:rsidRDefault="00D01C4B" w:rsidP="00D01C4B">
      <w:pPr>
        <w:pStyle w:val="a3"/>
        <w:numPr>
          <w:ilvl w:val="0"/>
          <w:numId w:val="2"/>
        </w:numPr>
        <w:spacing w:beforeLines="100" w:before="312"/>
        <w:ind w:firstLineChars="0"/>
        <w:rPr>
          <w:rFonts w:ascii="黑体" w:eastAsia="黑体" w:hAnsi="黑体" w:cs="Times New Roman"/>
          <w:sz w:val="32"/>
          <w:szCs w:val="32"/>
        </w:rPr>
      </w:pPr>
      <w:r w:rsidRPr="0095689E">
        <w:rPr>
          <w:rFonts w:ascii="黑体" w:eastAsia="黑体" w:hAnsi="黑体" w:cs="Times New Roman"/>
          <w:sz w:val="32"/>
          <w:szCs w:val="32"/>
        </w:rPr>
        <w:t>技术要求</w:t>
      </w:r>
    </w:p>
    <w:p w:rsidR="0019675E" w:rsidRPr="0095689E" w:rsidRDefault="004F52EE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 w:rsidRPr="0095689E">
        <w:rPr>
          <w:rFonts w:ascii="Times New Roman" w:eastAsia="楷体" w:hAnsi="Times New Roman" w:cs="Times New Roman"/>
          <w:sz w:val="30"/>
          <w:szCs w:val="30"/>
        </w:rPr>
        <w:t>1</w:t>
      </w:r>
      <w:r w:rsidRPr="0095689E">
        <w:rPr>
          <w:rFonts w:ascii="Times New Roman" w:eastAsia="楷体" w:hAnsi="Times New Roman" w:cs="Times New Roman"/>
          <w:sz w:val="30"/>
          <w:szCs w:val="30"/>
        </w:rPr>
        <w:t>、总体要求</w:t>
      </w:r>
    </w:p>
    <w:p w:rsidR="004F52EE" w:rsidRPr="0095689E" w:rsidRDefault="004F52EE" w:rsidP="004F52EE">
      <w:pPr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投标人所投产品技术参数完全响应或优于招标文件要求，带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*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技术参数为重点技术参数，需提供权威机构检测报告或招标文件中要求的其他证明材料复印件，加盖鲜章。对照招标文件技术规格、参数与要求，逐条说明所提供货物已对招标文件的技术规格、参数与要求做出了实质性的响应，或申明与技术规格、参数与要求条文的偏差和例外，并按附件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技术性能参数表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技术指标参数响应偏离表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95689E">
        <w:rPr>
          <w:rFonts w:ascii="Times New Roman" w:eastAsia="仿宋_GB2312" w:hAnsi="Times New Roman" w:cs="Times New Roman"/>
          <w:kern w:val="0"/>
          <w:sz w:val="28"/>
          <w:szCs w:val="28"/>
        </w:rPr>
        <w:t>具体填写）</w:t>
      </w:r>
    </w:p>
    <w:p w:rsidR="00C51CB1" w:rsidRPr="0095689E" w:rsidRDefault="00C51CB1" w:rsidP="00C51CB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中标人须提供现场专业技术咨询、安装、调试、初验、终验和试运行保障及维修保养服务（提供安装、测试所用的测试设备、工具等），并按照招标方要求进行产品客户化。在投标文件中提交安装、调试、验收实施计划书，在安装调试验收无误后，提交安装实施、调试、检测报告、验收报告、技术资料、系统技术说明书、使用说明书、维护手册等。</w:t>
      </w:r>
    </w:p>
    <w:p w:rsidR="00D16CA7" w:rsidRPr="0095689E" w:rsidRDefault="00D16CA7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 w:rsidRPr="0095689E">
        <w:rPr>
          <w:rFonts w:ascii="Times New Roman" w:eastAsia="楷体" w:hAnsi="Times New Roman" w:cs="Times New Roman"/>
          <w:sz w:val="30"/>
          <w:szCs w:val="30"/>
        </w:rPr>
        <w:t>2</w:t>
      </w:r>
      <w:r w:rsidRPr="0095689E">
        <w:rPr>
          <w:rFonts w:ascii="Times New Roman" w:eastAsia="楷体" w:hAnsi="Times New Roman" w:cs="Times New Roman"/>
          <w:sz w:val="30"/>
          <w:szCs w:val="30"/>
        </w:rPr>
        <w:t>、交货</w:t>
      </w:r>
      <w:r w:rsidR="008305AE">
        <w:rPr>
          <w:rFonts w:ascii="Times New Roman" w:eastAsia="楷体" w:hAnsi="Times New Roman" w:cs="Times New Roman" w:hint="eastAsia"/>
          <w:sz w:val="30"/>
          <w:szCs w:val="30"/>
        </w:rPr>
        <w:t>要求</w:t>
      </w:r>
      <w:r w:rsidR="008305AE">
        <w:rPr>
          <w:rFonts w:ascii="Times New Roman" w:eastAsia="楷体" w:hAnsi="Times New Roman" w:cs="Times New Roman"/>
          <w:sz w:val="30"/>
          <w:szCs w:val="30"/>
        </w:rPr>
        <w:t>及</w:t>
      </w:r>
      <w:r w:rsidRPr="0095689E">
        <w:rPr>
          <w:rFonts w:ascii="Times New Roman" w:eastAsia="楷体" w:hAnsi="Times New Roman" w:cs="Times New Roman"/>
          <w:sz w:val="30"/>
          <w:szCs w:val="30"/>
        </w:rPr>
        <w:t>时间</w:t>
      </w:r>
    </w:p>
    <w:p w:rsidR="00D16CA7" w:rsidRPr="0095689E" w:rsidRDefault="009016B2" w:rsidP="00D16CA7">
      <w:pPr>
        <w:pStyle w:val="1"/>
        <w:widowControl w:val="0"/>
        <w:spacing w:line="560" w:lineRule="exact"/>
        <w:ind w:left="11"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中标方</w:t>
      </w:r>
      <w:r w:rsidR="008305AE" w:rsidRPr="008305AE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所提供的设备为原制造厂商制造的全新产品，整机无污染，无侵权行为、表面无划损，无任何缺陷隐患，在中国境内可依常规安全合法使用。</w:t>
      </w:r>
      <w:r w:rsidR="008B08D7" w:rsidRPr="0095689E">
        <w:rPr>
          <w:rFonts w:ascii="Times New Roman" w:eastAsia="仿宋_GB2312" w:hAnsi="Times New Roman" w:cs="Times New Roman"/>
          <w:sz w:val="28"/>
          <w:szCs w:val="28"/>
          <w:lang w:eastAsia="zh-CN"/>
        </w:rPr>
        <w:t>该项目须在合同签订后</w:t>
      </w:r>
      <w:r w:rsidR="008B08D7" w:rsidRPr="0095689E">
        <w:rPr>
          <w:rFonts w:ascii="Times New Roman" w:eastAsia="仿宋_GB2312" w:hAnsi="Times New Roman" w:cs="Times New Roman"/>
          <w:sz w:val="28"/>
          <w:szCs w:val="28"/>
          <w:lang w:eastAsia="zh-CN"/>
        </w:rPr>
        <w:t>15</w:t>
      </w:r>
      <w:r w:rsidR="008B08D7" w:rsidRPr="0095689E">
        <w:rPr>
          <w:rFonts w:ascii="Times New Roman" w:eastAsia="仿宋_GB2312" w:hAnsi="Times New Roman" w:cs="Times New Roman"/>
          <w:sz w:val="28"/>
          <w:szCs w:val="28"/>
          <w:lang w:eastAsia="zh-CN"/>
        </w:rPr>
        <w:t>个工作日完成所有设备的安装及调试</w:t>
      </w:r>
      <w:r w:rsidR="00D16CA7" w:rsidRPr="0095689E">
        <w:rPr>
          <w:rFonts w:ascii="Times New Roman" w:eastAsia="仿宋_GB2312" w:hAnsi="Times New Roman" w:cs="Times New Roman"/>
          <w:sz w:val="28"/>
          <w:szCs w:val="28"/>
          <w:lang w:eastAsia="zh-CN"/>
        </w:rPr>
        <w:t>。</w:t>
      </w:r>
    </w:p>
    <w:p w:rsidR="00D16CA7" w:rsidRPr="0095689E" w:rsidRDefault="00D16CA7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bookmarkStart w:id="0" w:name="_Toc38026378"/>
      <w:bookmarkStart w:id="1" w:name="_Toc15896369"/>
      <w:r w:rsidRPr="0095689E">
        <w:rPr>
          <w:rFonts w:ascii="Times New Roman" w:eastAsia="楷体" w:hAnsi="Times New Roman" w:cs="Times New Roman"/>
          <w:sz w:val="30"/>
          <w:szCs w:val="30"/>
        </w:rPr>
        <w:t>3</w:t>
      </w:r>
      <w:r w:rsidRPr="0095689E">
        <w:rPr>
          <w:rFonts w:ascii="Times New Roman" w:eastAsia="楷体" w:hAnsi="Times New Roman" w:cs="Times New Roman"/>
          <w:sz w:val="30"/>
          <w:szCs w:val="30"/>
        </w:rPr>
        <w:t>、安装、调试</w:t>
      </w:r>
      <w:bookmarkEnd w:id="0"/>
      <w:bookmarkEnd w:id="1"/>
    </w:p>
    <w:p w:rsidR="008B08D7" w:rsidRPr="0095689E" w:rsidRDefault="008B08D7" w:rsidP="008B08D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1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）</w:t>
      </w:r>
      <w:r w:rsidR="00D16CA7" w:rsidRPr="0095689E">
        <w:rPr>
          <w:rFonts w:ascii="Times New Roman" w:eastAsia="仿宋_GB2312" w:hAnsi="Times New Roman" w:cs="Times New Roman"/>
          <w:sz w:val="28"/>
          <w:szCs w:val="28"/>
        </w:rPr>
        <w:t>安装要求：中标人须按合同约定、招标文件规定、中标人投标文件承诺将设备送达指定地点，并保证按合同要求按时完成设备安装、调试、启动、运行等工作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；新设备安装过程中涉及管道、线路等各种问题均由安装厂家自行解决；新布线路中光纤、网线、电源均需进弱电桥架，没有桥架的需穿管</w:t>
      </w:r>
      <w:r w:rsidR="004C70B9">
        <w:rPr>
          <w:rFonts w:ascii="Times New Roman" w:eastAsia="仿宋_GB2312" w:hAnsi="Times New Roman" w:cs="Times New Roman" w:hint="eastAsia"/>
          <w:sz w:val="28"/>
          <w:szCs w:val="28"/>
        </w:rPr>
        <w:t>布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线；室内走线需安装线槽，做到横平竖直</w:t>
      </w:r>
      <w:r w:rsidR="004C70B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D16CA7" w:rsidRDefault="008B08D7" w:rsidP="00D16CA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2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）</w:t>
      </w:r>
      <w:r w:rsidR="00D16CA7" w:rsidRPr="0095689E">
        <w:rPr>
          <w:rFonts w:ascii="Times New Roman" w:eastAsia="仿宋_GB2312" w:hAnsi="Times New Roman" w:cs="Times New Roman"/>
          <w:sz w:val="28"/>
          <w:szCs w:val="28"/>
        </w:rPr>
        <w:t>调试要求：供应商应按照合同要求测试所有硬件、软件，保证功能满足招标方运行要求，负责合同中所有设备的现场安装管理、现场验收测试。</w:t>
      </w:r>
    </w:p>
    <w:p w:rsidR="005930CC" w:rsidRPr="00216F98" w:rsidRDefault="005930CC" w:rsidP="00216F9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）因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该项目中含有</w:t>
      </w:r>
      <w:r w:rsidR="00216F98">
        <w:rPr>
          <w:rFonts w:ascii="Times New Roman" w:eastAsia="仿宋_GB2312" w:hAnsi="Times New Roman" w:cs="Times New Roman" w:hint="eastAsia"/>
          <w:sz w:val="28"/>
          <w:szCs w:val="28"/>
        </w:rPr>
        <w:t>三台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泰科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摄像机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，要求投标方提前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了解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泰科监控平台软件和摄像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机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接入要求，确保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中标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后能够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顺利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接入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第三方</w:t>
      </w:r>
      <w:r w:rsidR="00216F98">
        <w:rPr>
          <w:rFonts w:ascii="Times New Roman" w:eastAsia="仿宋_GB2312" w:hAnsi="Times New Roman" w:cs="Times New Roman" w:hint="eastAsia"/>
          <w:sz w:val="28"/>
          <w:szCs w:val="28"/>
        </w:rPr>
        <w:t>监控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平台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，涉及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与第三方配合的，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配合费</w:t>
      </w:r>
      <w:r w:rsidRPr="00216F98">
        <w:rPr>
          <w:rFonts w:ascii="Times New Roman" w:eastAsia="仿宋_GB2312" w:hAnsi="Times New Roman" w:cs="Times New Roman"/>
          <w:sz w:val="28"/>
          <w:szCs w:val="28"/>
        </w:rPr>
        <w:t>由</w:t>
      </w:r>
      <w:r w:rsidR="009016B2">
        <w:rPr>
          <w:rFonts w:ascii="Times New Roman" w:eastAsia="仿宋_GB2312" w:hAnsi="Times New Roman" w:cs="Times New Roman"/>
          <w:sz w:val="28"/>
          <w:szCs w:val="28"/>
        </w:rPr>
        <w:t>中标方</w:t>
      </w:r>
      <w:r w:rsidR="004A2B4B">
        <w:rPr>
          <w:rFonts w:ascii="Times New Roman" w:eastAsia="仿宋_GB2312" w:hAnsi="Times New Roman" w:cs="Times New Roman" w:hint="eastAsia"/>
          <w:sz w:val="28"/>
          <w:szCs w:val="28"/>
        </w:rPr>
        <w:t>承担</w:t>
      </w:r>
      <w:r w:rsidR="00403F5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5930CC" w:rsidRDefault="00216F98" w:rsidP="00216F9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216F9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此项目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中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标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方需与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第三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方配合，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要求将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所有监控摄像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机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接入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楼宇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控制中心电视墙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A55F99">
        <w:rPr>
          <w:rFonts w:ascii="Times New Roman" w:eastAsia="仿宋_GB2312" w:hAnsi="Times New Roman" w:cs="Times New Roman" w:hint="eastAsia"/>
          <w:sz w:val="28"/>
          <w:szCs w:val="28"/>
        </w:rPr>
        <w:t>27</w:t>
      </w:r>
      <w:r w:rsidR="00A55F99">
        <w:rPr>
          <w:rFonts w:ascii="Times New Roman" w:eastAsia="仿宋_GB2312" w:hAnsi="Times New Roman" w:cs="Times New Roman" w:hint="eastAsia"/>
          <w:sz w:val="28"/>
          <w:szCs w:val="28"/>
        </w:rPr>
        <w:t>块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等离子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拼接显示器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，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由此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产生的所有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配合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费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设备使用费由中标方</w:t>
      </w:r>
      <w:r w:rsidR="005930CC" w:rsidRPr="00216F98">
        <w:rPr>
          <w:rFonts w:ascii="Times New Roman" w:eastAsia="仿宋_GB2312" w:hAnsi="Times New Roman" w:cs="Times New Roman" w:hint="eastAsia"/>
          <w:sz w:val="28"/>
          <w:szCs w:val="28"/>
        </w:rPr>
        <w:t>承担</w:t>
      </w:r>
      <w:r w:rsidR="005930CC" w:rsidRPr="00216F98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84936" w:rsidRPr="00F84936" w:rsidRDefault="00F84936" w:rsidP="00F8493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中标商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在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对该项目实施时注意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室内吊顶、弱电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间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成品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设备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保护，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若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由中标商施工人员导致设备损坏</w:t>
      </w:r>
      <w:r w:rsidR="00353035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导致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严重后果的，费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用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由中标商承担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并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对其进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行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一定的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处罚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84936" w:rsidRPr="00F84936" w:rsidRDefault="00F84936" w:rsidP="00C33F5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）所有投标方要结合招标文件要求，详细查看本项目</w:t>
      </w:r>
      <w:r w:rsidRPr="00F84936">
        <w:rPr>
          <w:rFonts w:ascii="Times New Roman" w:eastAsia="仿宋_GB2312" w:hAnsi="Times New Roman" w:cs="Times New Roman"/>
          <w:sz w:val="28"/>
          <w:szCs w:val="28"/>
        </w:rPr>
        <w:t>设计</w:t>
      </w:r>
      <w:r w:rsidRPr="00F84936">
        <w:rPr>
          <w:rFonts w:ascii="Times New Roman" w:eastAsia="仿宋_GB2312" w:hAnsi="Times New Roman" w:cs="Times New Roman" w:hint="eastAsia"/>
          <w:sz w:val="28"/>
          <w:szCs w:val="28"/>
        </w:rPr>
        <w:t>监控系统现状及线路情况。在勘察中投标方对基本现状查看不全的，造成的后果自行负责。</w:t>
      </w:r>
    </w:p>
    <w:p w:rsidR="006B68CA" w:rsidRPr="0095689E" w:rsidRDefault="006B68CA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 w:rsidRPr="0095689E">
        <w:rPr>
          <w:rFonts w:ascii="Times New Roman" w:eastAsia="楷体" w:hAnsi="Times New Roman" w:cs="Times New Roman"/>
          <w:sz w:val="30"/>
          <w:szCs w:val="30"/>
        </w:rPr>
        <w:t>4</w:t>
      </w:r>
      <w:r w:rsidRPr="0095689E">
        <w:rPr>
          <w:rFonts w:ascii="Times New Roman" w:eastAsia="楷体" w:hAnsi="Times New Roman" w:cs="Times New Roman"/>
          <w:sz w:val="30"/>
          <w:szCs w:val="30"/>
        </w:rPr>
        <w:t>、技术培训</w:t>
      </w:r>
      <w:r w:rsidRPr="0095689E">
        <w:rPr>
          <w:rFonts w:ascii="Times New Roman" w:eastAsia="楷体" w:hAnsi="Times New Roman" w:cs="Times New Roman"/>
          <w:sz w:val="30"/>
          <w:szCs w:val="30"/>
        </w:rPr>
        <w:t xml:space="preserve"> </w:t>
      </w:r>
    </w:p>
    <w:p w:rsidR="006B68CA" w:rsidRPr="0095689E" w:rsidRDefault="006B68CA" w:rsidP="006B68CA">
      <w:pPr>
        <w:pStyle w:val="00"/>
        <w:ind w:right="210" w:firstLine="560"/>
        <w:rPr>
          <w:rFonts w:eastAsia="仿宋_GB2312"/>
          <w:sz w:val="28"/>
          <w:szCs w:val="28"/>
        </w:rPr>
      </w:pPr>
      <w:bookmarkStart w:id="2" w:name="_Toc481492273"/>
      <w:bookmarkStart w:id="3" w:name="_Toc489540497"/>
      <w:r w:rsidRPr="0095689E">
        <w:rPr>
          <w:rFonts w:eastAsia="仿宋_GB2312"/>
          <w:sz w:val="28"/>
          <w:szCs w:val="28"/>
        </w:rPr>
        <w:lastRenderedPageBreak/>
        <w:t>（</w:t>
      </w:r>
      <w:r w:rsidRPr="0095689E">
        <w:rPr>
          <w:rFonts w:eastAsia="仿宋_GB2312"/>
          <w:sz w:val="28"/>
          <w:szCs w:val="28"/>
        </w:rPr>
        <w:t>1</w:t>
      </w:r>
      <w:r w:rsidRPr="0095689E">
        <w:rPr>
          <w:rFonts w:eastAsia="仿宋_GB2312"/>
          <w:sz w:val="28"/>
          <w:szCs w:val="28"/>
        </w:rPr>
        <w:t>）培训总体要求</w:t>
      </w:r>
      <w:bookmarkEnd w:id="2"/>
      <w:bookmarkEnd w:id="3"/>
    </w:p>
    <w:p w:rsidR="006B68CA" w:rsidRPr="0095689E" w:rsidRDefault="006B68CA" w:rsidP="00353035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投标人应在投标文件制定详细的培训计划，制作并提供所有必要的培训手册。培训需根据招标人需要，合理安排，以满足系统正常使用、运行、维护和技术支持的需要，培训费用包含在本次投标总报价中。</w:t>
      </w:r>
    </w:p>
    <w:p w:rsidR="006B68CA" w:rsidRPr="0095689E" w:rsidRDefault="006B68CA" w:rsidP="006B68CA">
      <w:pPr>
        <w:pStyle w:val="00"/>
        <w:ind w:right="210" w:firstLine="560"/>
        <w:rPr>
          <w:rFonts w:eastAsia="仿宋_GB2312"/>
          <w:sz w:val="28"/>
          <w:szCs w:val="28"/>
        </w:rPr>
      </w:pPr>
      <w:bookmarkStart w:id="4" w:name="_Toc481492274"/>
      <w:bookmarkStart w:id="5" w:name="_Toc489540498"/>
      <w:r w:rsidRPr="0095689E">
        <w:rPr>
          <w:rFonts w:eastAsia="仿宋_GB2312"/>
          <w:sz w:val="28"/>
          <w:szCs w:val="28"/>
        </w:rPr>
        <w:t>（</w:t>
      </w:r>
      <w:r w:rsidRPr="0095689E">
        <w:rPr>
          <w:rFonts w:eastAsia="仿宋_GB2312"/>
          <w:sz w:val="28"/>
          <w:szCs w:val="28"/>
        </w:rPr>
        <w:t>2</w:t>
      </w:r>
      <w:r w:rsidRPr="0095689E">
        <w:rPr>
          <w:rFonts w:eastAsia="仿宋_GB2312"/>
          <w:sz w:val="28"/>
          <w:szCs w:val="28"/>
        </w:rPr>
        <w:t>）培训内容要求</w:t>
      </w:r>
      <w:bookmarkEnd w:id="4"/>
      <w:bookmarkEnd w:id="5"/>
    </w:p>
    <w:p w:rsidR="006B68CA" w:rsidRPr="0095689E" w:rsidRDefault="006B68CA" w:rsidP="006B68CA">
      <w:pPr>
        <w:pStyle w:val="00"/>
        <w:ind w:right="210" w:firstLine="560"/>
        <w:rPr>
          <w:rFonts w:eastAsia="仿宋_GB2312"/>
          <w:sz w:val="28"/>
          <w:szCs w:val="28"/>
        </w:rPr>
      </w:pPr>
      <w:r w:rsidRPr="0095689E">
        <w:rPr>
          <w:rFonts w:eastAsia="仿宋_GB2312"/>
          <w:sz w:val="28"/>
          <w:szCs w:val="28"/>
        </w:rPr>
        <w:t>培训内容主要包括前端基础故障排查、前端设备的安装调试、通讯链路故障排查、系统平台的使用、维护及相关领域前沿技术。</w:t>
      </w:r>
    </w:p>
    <w:p w:rsidR="006B68CA" w:rsidRPr="0095689E" w:rsidRDefault="006B68CA" w:rsidP="006B68CA">
      <w:pPr>
        <w:pStyle w:val="00"/>
        <w:ind w:right="210" w:firstLineChars="210" w:firstLine="588"/>
        <w:rPr>
          <w:rFonts w:eastAsia="仿宋_GB2312"/>
          <w:sz w:val="28"/>
          <w:szCs w:val="28"/>
        </w:rPr>
      </w:pPr>
      <w:bookmarkStart w:id="6" w:name="_Toc489540499"/>
      <w:bookmarkStart w:id="7" w:name="_Toc481492275"/>
      <w:r w:rsidRPr="0095689E">
        <w:rPr>
          <w:rFonts w:eastAsia="仿宋_GB2312"/>
          <w:sz w:val="28"/>
          <w:szCs w:val="28"/>
        </w:rPr>
        <w:t>（</w:t>
      </w:r>
      <w:r w:rsidRPr="0095689E">
        <w:rPr>
          <w:rFonts w:eastAsia="仿宋_GB2312"/>
          <w:sz w:val="28"/>
          <w:szCs w:val="28"/>
        </w:rPr>
        <w:t>3</w:t>
      </w:r>
      <w:r w:rsidRPr="0095689E">
        <w:rPr>
          <w:rFonts w:eastAsia="仿宋_GB2312"/>
          <w:sz w:val="28"/>
          <w:szCs w:val="28"/>
        </w:rPr>
        <w:t>）培训人员要求</w:t>
      </w:r>
      <w:bookmarkEnd w:id="6"/>
      <w:bookmarkEnd w:id="7"/>
    </w:p>
    <w:p w:rsidR="006B68CA" w:rsidRPr="0095689E" w:rsidRDefault="006B68CA" w:rsidP="006B68CA">
      <w:pPr>
        <w:pStyle w:val="00"/>
        <w:ind w:right="210" w:firstLine="560"/>
        <w:rPr>
          <w:rFonts w:eastAsia="仿宋_GB2312"/>
          <w:sz w:val="28"/>
          <w:szCs w:val="28"/>
        </w:rPr>
      </w:pPr>
      <w:r w:rsidRPr="0095689E">
        <w:rPr>
          <w:rFonts w:eastAsia="仿宋_GB2312"/>
          <w:sz w:val="28"/>
          <w:szCs w:val="28"/>
        </w:rPr>
        <w:t>培训应由技术部门工程师负责，培训人员包括所有参与该项目建设及运行维护管理人员的人员。培训完成后，保证参与培训人员具备独立完成日常故障排查及运营维护等能力。</w:t>
      </w:r>
    </w:p>
    <w:p w:rsidR="0067492E" w:rsidRPr="0095689E" w:rsidRDefault="0095689E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5</w:t>
      </w:r>
      <w:r w:rsidR="0067492E" w:rsidRPr="0095689E">
        <w:rPr>
          <w:rFonts w:ascii="Times New Roman" w:eastAsia="楷体" w:hAnsi="Times New Roman" w:cs="Times New Roman"/>
          <w:sz w:val="30"/>
          <w:szCs w:val="30"/>
        </w:rPr>
        <w:t>、验收要求</w:t>
      </w:r>
    </w:p>
    <w:p w:rsidR="004141BF" w:rsidRPr="0095689E" w:rsidRDefault="004141BF" w:rsidP="004141BF">
      <w:pPr>
        <w:pStyle w:val="0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1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）验收依据</w:t>
      </w:r>
    </w:p>
    <w:p w:rsidR="004141BF" w:rsidRPr="0095689E" w:rsidRDefault="004141BF" w:rsidP="004141BF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招标方需求部门按实际情况成立验收工作</w:t>
      </w:r>
      <w:r w:rsidR="00735F0F" w:rsidRPr="0095689E">
        <w:rPr>
          <w:rFonts w:ascii="Times New Roman" w:eastAsia="仿宋_GB2312" w:hAnsi="Times New Roman" w:cs="Times New Roman" w:hint="eastAsia"/>
          <w:sz w:val="28"/>
          <w:szCs w:val="28"/>
        </w:rPr>
        <w:t>小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组，依据招标文件规定、中标人投标文件承诺及国家有关规定组织验收工作。</w:t>
      </w:r>
    </w:p>
    <w:p w:rsidR="004141BF" w:rsidRPr="0095689E" w:rsidRDefault="004141BF" w:rsidP="004141BF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2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t>）验收程序步骤</w:t>
      </w:r>
    </w:p>
    <w:p w:rsidR="004141BF" w:rsidRPr="0095689E" w:rsidRDefault="00777800" w:rsidP="004141BF">
      <w:pPr>
        <w:pStyle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95689E">
        <w:rPr>
          <w:rFonts w:ascii="Times New Roman" w:eastAsia="仿宋_GB2312" w:hAnsi="Times New Roman" w:cs="Times New Roman"/>
          <w:sz w:val="28"/>
          <w:szCs w:val="28"/>
        </w:rPr>
        <w:instrText xml:space="preserve"> = 1 \* GB3 </w:instrText>
      </w: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95689E">
        <w:rPr>
          <w:rFonts w:ascii="宋体" w:hAnsi="宋体" w:hint="eastAsia"/>
          <w:noProof/>
          <w:sz w:val="28"/>
          <w:szCs w:val="28"/>
        </w:rPr>
        <w:t>①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="004141BF" w:rsidRPr="0095689E">
        <w:rPr>
          <w:rFonts w:ascii="Times New Roman" w:eastAsia="仿宋_GB2312" w:hAnsi="Times New Roman" w:cs="Times New Roman"/>
          <w:sz w:val="28"/>
          <w:szCs w:val="28"/>
        </w:rPr>
        <w:t>收货验收：货物运至指定地点后，需求部门对提交的货物依据招标文件上的技术规格要求、中标人投标文件响应、中标人交货清单和国家有关质量标准组织现场初步验收，外观、产品质检卡、说明书、合格证符合招标文件要求的，给予验收。</w:t>
      </w:r>
    </w:p>
    <w:p w:rsidR="004141BF" w:rsidRPr="0095689E" w:rsidRDefault="00777800" w:rsidP="004141BF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95689E">
        <w:rPr>
          <w:rFonts w:ascii="Times New Roman" w:eastAsia="仿宋_GB2312" w:hAnsi="Times New Roman" w:cs="Times New Roman"/>
          <w:sz w:val="28"/>
          <w:szCs w:val="28"/>
        </w:rPr>
        <w:instrText xml:space="preserve"> = 2 \* GB3 </w:instrText>
      </w: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95689E">
        <w:rPr>
          <w:rFonts w:ascii="宋体" w:hAnsi="宋体" w:hint="eastAsia"/>
          <w:noProof/>
          <w:sz w:val="28"/>
          <w:szCs w:val="28"/>
        </w:rPr>
        <w:t>②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="004141BF" w:rsidRPr="0095689E">
        <w:rPr>
          <w:rFonts w:ascii="Times New Roman" w:eastAsia="仿宋_GB2312" w:hAnsi="Times New Roman" w:cs="Times New Roman"/>
          <w:sz w:val="28"/>
          <w:szCs w:val="28"/>
        </w:rPr>
        <w:t>最终验收：中标人安装、调试、培训完毕，提交竣工验收报告</w:t>
      </w:r>
      <w:r w:rsidR="004141BF" w:rsidRPr="0095689E">
        <w:rPr>
          <w:rFonts w:ascii="Times New Roman" w:eastAsia="仿宋_GB2312" w:hAnsi="Times New Roman" w:cs="Times New Roman"/>
          <w:sz w:val="28"/>
          <w:szCs w:val="28"/>
        </w:rPr>
        <w:lastRenderedPageBreak/>
        <w:t>和验收申请，系统正常运行</w:t>
      </w:r>
      <w:r w:rsidR="00154ED8" w:rsidRPr="0095689E">
        <w:rPr>
          <w:rFonts w:ascii="Times New Roman" w:eastAsia="仿宋_GB2312" w:hAnsi="Times New Roman" w:cs="Times New Roman"/>
          <w:sz w:val="28"/>
          <w:szCs w:val="28"/>
        </w:rPr>
        <w:t>15</w:t>
      </w:r>
      <w:r w:rsidR="00154ED8" w:rsidRPr="0095689E">
        <w:rPr>
          <w:rFonts w:ascii="Times New Roman" w:eastAsia="仿宋_GB2312" w:hAnsi="Times New Roman" w:cs="Times New Roman"/>
          <w:sz w:val="28"/>
          <w:szCs w:val="28"/>
        </w:rPr>
        <w:t>个工作日</w:t>
      </w:r>
      <w:r w:rsidR="004141BF" w:rsidRPr="0095689E">
        <w:rPr>
          <w:rFonts w:ascii="Times New Roman" w:eastAsia="仿宋_GB2312" w:hAnsi="Times New Roman" w:cs="Times New Roman"/>
          <w:sz w:val="28"/>
          <w:szCs w:val="28"/>
        </w:rPr>
        <w:t>后组织终验。</w:t>
      </w:r>
    </w:p>
    <w:p w:rsidR="004141BF" w:rsidRPr="0095689E" w:rsidRDefault="00777800" w:rsidP="004141BF">
      <w:pPr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95689E">
        <w:rPr>
          <w:rFonts w:ascii="Times New Roman" w:eastAsia="仿宋_GB2312" w:hAnsi="Times New Roman" w:cs="Times New Roman"/>
          <w:sz w:val="28"/>
          <w:szCs w:val="28"/>
        </w:rPr>
        <w:instrText xml:space="preserve"> = 3 \* GB3 </w:instrText>
      </w: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95689E">
        <w:rPr>
          <w:rFonts w:ascii="宋体" w:eastAsia="宋体" w:hAnsi="宋体" w:cs="宋体" w:hint="eastAsia"/>
          <w:noProof/>
          <w:sz w:val="28"/>
          <w:szCs w:val="28"/>
        </w:rPr>
        <w:t>③</w:t>
      </w:r>
      <w:r w:rsidRPr="0095689E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="004141BF" w:rsidRPr="0095689E">
        <w:rPr>
          <w:rFonts w:ascii="Times New Roman" w:eastAsia="仿宋_GB2312" w:hAnsi="Times New Roman" w:cs="Times New Roman"/>
          <w:sz w:val="28"/>
          <w:szCs w:val="28"/>
        </w:rPr>
        <w:t>若验收不合格，中标人需在限定期限内完成整改，若整改达不到要求，则扣除履约保证金，取消其中标资格，承担相应的合同违约责任。</w:t>
      </w:r>
    </w:p>
    <w:p w:rsidR="006921F2" w:rsidRPr="0095689E" w:rsidRDefault="0095689E" w:rsidP="006921F2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6</w:t>
      </w:r>
      <w:r w:rsidRPr="0095689E">
        <w:rPr>
          <w:rFonts w:ascii="Times New Roman" w:eastAsia="楷体" w:hAnsi="Times New Roman" w:cs="Times New Roman"/>
          <w:sz w:val="30"/>
          <w:szCs w:val="30"/>
        </w:rPr>
        <w:t>、</w:t>
      </w:r>
      <w:r w:rsidR="006921F2" w:rsidRPr="0095689E">
        <w:rPr>
          <w:rFonts w:ascii="Times New Roman" w:eastAsia="楷体" w:hAnsi="Times New Roman" w:cs="Times New Roman"/>
          <w:sz w:val="30"/>
          <w:szCs w:val="30"/>
        </w:rPr>
        <w:t>其他要求</w:t>
      </w:r>
    </w:p>
    <w:p w:rsidR="006921F2" w:rsidRPr="0095689E" w:rsidRDefault="0095689E" w:rsidP="006921F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6921F2" w:rsidRPr="0095689E">
        <w:rPr>
          <w:rFonts w:ascii="Times New Roman" w:eastAsia="仿宋_GB2312" w:hAnsi="Times New Roman" w:cs="Times New Roman"/>
          <w:sz w:val="28"/>
          <w:szCs w:val="28"/>
        </w:rPr>
        <w:t>因施工引发的安全事故或对弱电井、顶棚、墙面等成品设备造成损坏</w:t>
      </w:r>
      <w:r w:rsidR="00000D4E" w:rsidRPr="0095689E">
        <w:rPr>
          <w:rFonts w:ascii="Times New Roman" w:eastAsia="仿宋_GB2312" w:hAnsi="Times New Roman" w:cs="Times New Roman"/>
          <w:sz w:val="28"/>
          <w:szCs w:val="28"/>
        </w:rPr>
        <w:t>的</w:t>
      </w:r>
      <w:r w:rsidR="006921F2" w:rsidRPr="0095689E">
        <w:rPr>
          <w:rFonts w:ascii="Times New Roman" w:eastAsia="仿宋_GB2312" w:hAnsi="Times New Roman" w:cs="Times New Roman"/>
          <w:sz w:val="28"/>
          <w:szCs w:val="28"/>
        </w:rPr>
        <w:t>由中标人承担全部责任，与招标单位无关。</w:t>
      </w:r>
    </w:p>
    <w:p w:rsidR="006921F2" w:rsidRPr="0095689E" w:rsidRDefault="0095689E" w:rsidP="006921F2">
      <w:pPr>
        <w:pStyle w:val="1"/>
        <w:widowControl w:val="0"/>
        <w:tabs>
          <w:tab w:val="left" w:pos="312"/>
        </w:tabs>
        <w:spacing w:line="560" w:lineRule="exact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eastAsia="zh-CN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eastAsia="zh-CN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  <w:lang w:eastAsia="zh-CN"/>
        </w:rPr>
        <w:t>）</w:t>
      </w:r>
      <w:r w:rsidR="006921F2" w:rsidRPr="0095689E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本项目包含旧设备拆除、搬运、施工、处理、新设备运输、装卸、保管、安装、调试检验、培训等一切费用，甲方不再另行支付其他费用</w:t>
      </w:r>
      <w:r w:rsidR="006921F2" w:rsidRPr="0095689E">
        <w:rPr>
          <w:rFonts w:ascii="Times New Roman" w:hAnsi="Times New Roman" w:cs="Times New Roman"/>
          <w:sz w:val="28"/>
          <w:szCs w:val="28"/>
          <w:lang w:eastAsia="zh-CN"/>
        </w:rPr>
        <w:t>。</w:t>
      </w:r>
    </w:p>
    <w:p w:rsidR="00F457A0" w:rsidRPr="0095689E" w:rsidRDefault="00F457A0" w:rsidP="0095689E">
      <w:pPr>
        <w:pStyle w:val="a3"/>
        <w:numPr>
          <w:ilvl w:val="0"/>
          <w:numId w:val="2"/>
        </w:numPr>
        <w:spacing w:beforeLines="100" w:before="312"/>
        <w:ind w:firstLineChars="0"/>
        <w:rPr>
          <w:rFonts w:ascii="黑体" w:eastAsia="黑体" w:hAnsi="黑体" w:cs="Times New Roman"/>
          <w:sz w:val="32"/>
          <w:szCs w:val="32"/>
        </w:rPr>
      </w:pPr>
      <w:r w:rsidRPr="0095689E">
        <w:rPr>
          <w:rFonts w:ascii="黑体" w:eastAsia="黑体" w:hAnsi="黑体" w:cs="Times New Roman"/>
          <w:sz w:val="32"/>
          <w:szCs w:val="32"/>
        </w:rPr>
        <w:t>结算方式</w:t>
      </w:r>
    </w:p>
    <w:p w:rsidR="00F457A0" w:rsidRPr="00502BF8" w:rsidRDefault="00F457A0" w:rsidP="00AA0736">
      <w:pPr>
        <w:pStyle w:val="1"/>
        <w:widowControl w:val="0"/>
        <w:tabs>
          <w:tab w:val="left" w:pos="312"/>
        </w:tabs>
        <w:spacing w:line="560" w:lineRule="exact"/>
        <w:ind w:left="0" w:firstLineChars="200" w:firstLine="560"/>
        <w:jc w:val="both"/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</w:pP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自合同所列设备安装调试运行正常、验收合格之日起</w:t>
      </w:r>
      <w:r w:rsidR="00C5127A">
        <w:rPr>
          <w:rFonts w:ascii="Times New Roman" w:eastAsia="仿宋_GB2312" w:hAnsi="Times New Roman" w:cs="Times New Roman" w:hint="eastAsia"/>
          <w:kern w:val="0"/>
          <w:sz w:val="28"/>
          <w:szCs w:val="28"/>
          <w:lang w:eastAsia="zh-CN"/>
        </w:rPr>
        <w:t>两</w:t>
      </w:r>
      <w:r w:rsidR="0087534B"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月</w:t>
      </w: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内，甲方向乙方支付合同总金额</w:t>
      </w: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95%</w:t>
      </w: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的款项。剩余</w:t>
      </w: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5%</w:t>
      </w: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合同款作为质量保证金，在叁年质保期届满后</w:t>
      </w:r>
      <w:r w:rsidR="009C2865">
        <w:rPr>
          <w:rFonts w:ascii="Times New Roman" w:eastAsia="仿宋_GB2312" w:hAnsi="Times New Roman" w:cs="Times New Roman" w:hint="eastAsia"/>
          <w:kern w:val="0"/>
          <w:sz w:val="28"/>
          <w:szCs w:val="28"/>
          <w:lang w:eastAsia="zh-CN"/>
        </w:rPr>
        <w:t>一月</w:t>
      </w:r>
      <w:r w:rsidRPr="00502BF8">
        <w:rPr>
          <w:rFonts w:ascii="Times New Roman" w:eastAsia="仿宋_GB2312" w:hAnsi="Times New Roman" w:cs="Times New Roman"/>
          <w:kern w:val="0"/>
          <w:sz w:val="28"/>
          <w:szCs w:val="28"/>
          <w:lang w:eastAsia="zh-CN"/>
        </w:rPr>
        <w:t>内由甲方一次性支付给乙方。</w:t>
      </w:r>
    </w:p>
    <w:p w:rsidR="006921F2" w:rsidRPr="0095689E" w:rsidRDefault="006921F2" w:rsidP="0095689E">
      <w:pPr>
        <w:pStyle w:val="a3"/>
        <w:numPr>
          <w:ilvl w:val="0"/>
          <w:numId w:val="2"/>
        </w:numPr>
        <w:spacing w:beforeLines="100" w:before="312"/>
        <w:ind w:firstLineChars="0"/>
        <w:rPr>
          <w:rFonts w:ascii="黑体" w:eastAsia="黑体" w:hAnsi="黑体" w:cs="Times New Roman"/>
          <w:sz w:val="32"/>
          <w:szCs w:val="32"/>
        </w:rPr>
      </w:pPr>
      <w:r w:rsidRPr="0095689E">
        <w:rPr>
          <w:rFonts w:ascii="黑体" w:eastAsia="黑体" w:hAnsi="黑体" w:cs="Times New Roman"/>
          <w:sz w:val="32"/>
          <w:szCs w:val="32"/>
        </w:rPr>
        <w:t>售后服务</w:t>
      </w:r>
    </w:p>
    <w:p w:rsidR="006921F2" w:rsidRPr="0095689E" w:rsidRDefault="00673066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 w:rsidRPr="0095689E">
        <w:rPr>
          <w:rFonts w:ascii="Times New Roman" w:eastAsia="楷体" w:hAnsi="Times New Roman" w:cs="Times New Roman"/>
          <w:sz w:val="30"/>
          <w:szCs w:val="30"/>
        </w:rPr>
        <w:t>1</w:t>
      </w:r>
      <w:r w:rsidRPr="0095689E">
        <w:rPr>
          <w:rFonts w:ascii="Times New Roman" w:eastAsia="楷体" w:hAnsi="Times New Roman" w:cs="Times New Roman"/>
          <w:sz w:val="30"/>
          <w:szCs w:val="30"/>
        </w:rPr>
        <w:t>、</w:t>
      </w:r>
      <w:r w:rsidR="006921F2" w:rsidRPr="0095689E">
        <w:rPr>
          <w:rFonts w:ascii="Times New Roman" w:eastAsia="楷体" w:hAnsi="Times New Roman" w:cs="Times New Roman"/>
          <w:sz w:val="30"/>
          <w:szCs w:val="30"/>
        </w:rPr>
        <w:t>质保期</w:t>
      </w:r>
    </w:p>
    <w:p w:rsidR="006921F2" w:rsidRPr="00502BF8" w:rsidRDefault="00673066" w:rsidP="006921F2">
      <w:pPr>
        <w:pStyle w:val="2"/>
        <w:widowControl w:val="0"/>
        <w:spacing w:line="560" w:lineRule="exact"/>
        <w:ind w:left="0" w:firstLineChars="200" w:firstLine="560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（</w:t>
      </w: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1</w:t>
      </w: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）</w:t>
      </w:r>
      <w:r w:rsidR="006921F2" w:rsidRPr="00502BF8">
        <w:rPr>
          <w:rFonts w:ascii="Times New Roman" w:eastAsia="仿宋_GB2312" w:hAnsi="Times New Roman"/>
          <w:sz w:val="28"/>
          <w:szCs w:val="28"/>
          <w:lang w:eastAsia="zh-CN"/>
        </w:rPr>
        <w:t>自招标方竣工验收合格之日起</w:t>
      </w:r>
      <w:r w:rsidR="00AA6EDC" w:rsidRPr="00502BF8">
        <w:rPr>
          <w:rFonts w:ascii="Times New Roman" w:eastAsia="仿宋_GB2312" w:hAnsi="Times New Roman"/>
          <w:sz w:val="28"/>
          <w:szCs w:val="28"/>
          <w:lang w:eastAsia="zh-CN"/>
        </w:rPr>
        <w:t>3</w:t>
      </w:r>
      <w:r w:rsidR="006921F2" w:rsidRPr="00502BF8">
        <w:rPr>
          <w:rFonts w:ascii="Times New Roman" w:eastAsia="仿宋_GB2312" w:hAnsi="Times New Roman"/>
          <w:sz w:val="28"/>
          <w:szCs w:val="28"/>
          <w:lang w:eastAsia="zh-CN"/>
        </w:rPr>
        <w:t>年。</w:t>
      </w:r>
    </w:p>
    <w:p w:rsidR="006921F2" w:rsidRPr="00502BF8" w:rsidRDefault="00673066" w:rsidP="006921F2">
      <w:pPr>
        <w:pStyle w:val="2"/>
        <w:widowControl w:val="0"/>
        <w:spacing w:line="560" w:lineRule="exact"/>
        <w:ind w:left="0"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（</w:t>
      </w: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2</w:t>
      </w: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）</w:t>
      </w:r>
      <w:r w:rsidR="006921F2" w:rsidRPr="00502BF8">
        <w:rPr>
          <w:rFonts w:ascii="Times New Roman" w:eastAsia="仿宋_GB2312" w:hAnsi="Times New Roman"/>
          <w:sz w:val="28"/>
          <w:szCs w:val="28"/>
          <w:lang w:eastAsia="zh-CN"/>
        </w:rPr>
        <w:t>质保期内中标单位须无偿提供人员和技术支持。</w:t>
      </w:r>
    </w:p>
    <w:p w:rsidR="006921F2" w:rsidRPr="00502BF8" w:rsidRDefault="00673066" w:rsidP="006921F2">
      <w:pPr>
        <w:pStyle w:val="2"/>
        <w:widowControl w:val="0"/>
        <w:tabs>
          <w:tab w:val="left" w:pos="312"/>
        </w:tabs>
        <w:spacing w:line="560" w:lineRule="exact"/>
        <w:ind w:left="0" w:firstLineChars="200" w:firstLine="560"/>
        <w:jc w:val="both"/>
        <w:rPr>
          <w:rFonts w:ascii="Times New Roman" w:eastAsia="仿宋_GB2312" w:hAnsi="Times New Roman"/>
          <w:sz w:val="28"/>
          <w:szCs w:val="28"/>
          <w:lang w:eastAsia="zh-CN"/>
        </w:rPr>
      </w:pP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（</w:t>
      </w: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3</w:t>
      </w:r>
      <w:r w:rsidRPr="00502BF8">
        <w:rPr>
          <w:rFonts w:ascii="Times New Roman" w:eastAsia="仿宋_GB2312" w:hAnsi="Times New Roman"/>
          <w:sz w:val="28"/>
          <w:szCs w:val="28"/>
          <w:lang w:eastAsia="zh-CN"/>
        </w:rPr>
        <w:t>）</w:t>
      </w:r>
      <w:r w:rsidR="006921F2" w:rsidRPr="00502BF8">
        <w:rPr>
          <w:rFonts w:ascii="Times New Roman" w:eastAsia="仿宋_GB2312" w:hAnsi="Times New Roman"/>
          <w:sz w:val="28"/>
          <w:szCs w:val="28"/>
          <w:lang w:eastAsia="zh-CN"/>
        </w:rPr>
        <w:t>中标方对提供的货物在质保期内，因产品质量而导致的缺陷，必须免费提供包修、包换、包退服务。</w:t>
      </w:r>
    </w:p>
    <w:p w:rsidR="006921F2" w:rsidRPr="00502BF8" w:rsidRDefault="00673066" w:rsidP="006921F2">
      <w:pPr>
        <w:pStyle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02BF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4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）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质保期内发生故障出现质量问题，必须无偿更换。质保期满后，招标方有权自由选择维修单位，如委托给中标人，中标人不得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lastRenderedPageBreak/>
        <w:t>借故推诿，且维修费须优于市场价格。</w:t>
      </w:r>
    </w:p>
    <w:p w:rsidR="006921F2" w:rsidRPr="00502BF8" w:rsidRDefault="00673066" w:rsidP="006921F2">
      <w:pPr>
        <w:pStyle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02BF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5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）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质保期内出现的任何由中标单位设计或设备缺陷引起的故障，中标单位应立即响应并在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48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小时内予以解决，所发生的费用由中标单位承担。</w:t>
      </w:r>
    </w:p>
    <w:p w:rsidR="006921F2" w:rsidRPr="0095689E" w:rsidRDefault="00673066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bookmarkStart w:id="8" w:name="_Toc107719302"/>
      <w:bookmarkStart w:id="9" w:name="_Toc107702524"/>
      <w:bookmarkStart w:id="10" w:name="_Toc107587840"/>
      <w:bookmarkStart w:id="11" w:name="_Toc107717397"/>
      <w:bookmarkStart w:id="12" w:name="_Toc112638055"/>
      <w:bookmarkStart w:id="13" w:name="_Toc107741444"/>
      <w:bookmarkStart w:id="14" w:name="_Toc107721415"/>
      <w:r w:rsidRPr="0095689E">
        <w:rPr>
          <w:rFonts w:ascii="Times New Roman" w:eastAsia="楷体" w:hAnsi="Times New Roman" w:cs="Times New Roman"/>
          <w:sz w:val="30"/>
          <w:szCs w:val="30"/>
        </w:rPr>
        <w:t>2</w:t>
      </w:r>
      <w:r w:rsidRPr="0095689E">
        <w:rPr>
          <w:rFonts w:ascii="Times New Roman" w:eastAsia="楷体" w:hAnsi="Times New Roman" w:cs="Times New Roman"/>
          <w:sz w:val="30"/>
          <w:szCs w:val="30"/>
        </w:rPr>
        <w:t>、</w:t>
      </w:r>
      <w:r w:rsidR="006921F2" w:rsidRPr="0095689E">
        <w:rPr>
          <w:rFonts w:ascii="Times New Roman" w:eastAsia="楷体" w:hAnsi="Times New Roman" w:cs="Times New Roman"/>
          <w:sz w:val="30"/>
          <w:szCs w:val="30"/>
        </w:rPr>
        <w:t>故障修复时限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6921F2" w:rsidRPr="00502BF8" w:rsidRDefault="00474962" w:rsidP="00673066">
      <w:pPr>
        <w:pStyle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中标人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提供全天候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7×24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小时的故障维护服务和技术业务咨询服务，并有专业的技术人员负责及时解决系统出现的故障。接到故障报修后，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 xml:space="preserve"> 2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小时内到达现场排除故障。在规定时间内仍无法排除故障的，维保点检修人员不能排除故障时，中标人应负责通知生产厂家在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12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小时内派技术人员到场协助解决故障，其费用由中标人自行承担。</w:t>
      </w:r>
    </w:p>
    <w:p w:rsidR="006921F2" w:rsidRPr="0095689E" w:rsidRDefault="00921A81" w:rsidP="0095689E">
      <w:pPr>
        <w:ind w:firstLine="480"/>
        <w:rPr>
          <w:rFonts w:ascii="Times New Roman" w:eastAsia="楷体" w:hAnsi="Times New Roman" w:cs="Times New Roman"/>
          <w:sz w:val="30"/>
          <w:szCs w:val="30"/>
        </w:rPr>
      </w:pPr>
      <w:r w:rsidRPr="0095689E">
        <w:rPr>
          <w:rFonts w:ascii="Times New Roman" w:eastAsia="楷体" w:hAnsi="Times New Roman" w:cs="Times New Roman"/>
          <w:sz w:val="30"/>
          <w:szCs w:val="30"/>
        </w:rPr>
        <w:t>3</w:t>
      </w:r>
      <w:r w:rsidRPr="0095689E">
        <w:rPr>
          <w:rFonts w:ascii="Times New Roman" w:eastAsia="楷体" w:hAnsi="Times New Roman" w:cs="Times New Roman"/>
          <w:sz w:val="30"/>
          <w:szCs w:val="30"/>
        </w:rPr>
        <w:t>、</w:t>
      </w:r>
      <w:r w:rsidR="006921F2" w:rsidRPr="0095689E">
        <w:rPr>
          <w:rFonts w:ascii="Times New Roman" w:eastAsia="楷体" w:hAnsi="Times New Roman" w:cs="Times New Roman"/>
          <w:sz w:val="30"/>
          <w:szCs w:val="30"/>
        </w:rPr>
        <w:t>维保服务内容及要求</w:t>
      </w:r>
    </w:p>
    <w:p w:rsidR="006921F2" w:rsidRPr="00502BF8" w:rsidRDefault="009B4067" w:rsidP="006921F2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502BF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1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）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中标人须负责所投产品的售后服务，服务期自验收合格之日起计算。在服务期内须对所涉及的全部产品出现的故障进行维护，保障系统设备处于完好运行状态。</w:t>
      </w:r>
    </w:p>
    <w:p w:rsidR="006921F2" w:rsidRPr="00502BF8" w:rsidRDefault="009B4067" w:rsidP="006921F2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502BF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2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）</w:t>
      </w:r>
      <w:r w:rsidR="000B6BDE">
        <w:rPr>
          <w:rFonts w:ascii="Times New Roman" w:eastAsia="仿宋_GB2312" w:hAnsi="Times New Roman" w:cs="Times New Roman" w:hint="eastAsia"/>
          <w:sz w:val="28"/>
          <w:szCs w:val="28"/>
        </w:rPr>
        <w:t>中标</w:t>
      </w:r>
      <w:r w:rsidR="000B6BDE">
        <w:rPr>
          <w:rFonts w:ascii="Times New Roman" w:eastAsia="仿宋_GB2312" w:hAnsi="Times New Roman" w:cs="Times New Roman"/>
          <w:sz w:val="28"/>
          <w:szCs w:val="28"/>
        </w:rPr>
        <w:t>人每季度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对</w:t>
      </w:r>
      <w:r w:rsidR="00474962">
        <w:rPr>
          <w:rFonts w:ascii="Times New Roman" w:eastAsia="仿宋_GB2312" w:hAnsi="Times New Roman" w:cs="Times New Roman" w:hint="eastAsia"/>
          <w:sz w:val="28"/>
          <w:szCs w:val="28"/>
        </w:rPr>
        <w:t>机房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服务器、存储</w:t>
      </w:r>
      <w:r w:rsidR="00921A81" w:rsidRPr="00502BF8">
        <w:rPr>
          <w:rFonts w:ascii="Times New Roman" w:eastAsia="仿宋_GB2312" w:hAnsi="Times New Roman" w:cs="Times New Roman"/>
          <w:sz w:val="28"/>
          <w:szCs w:val="28"/>
        </w:rPr>
        <w:t>、摄像</w:t>
      </w:r>
      <w:r w:rsidR="00E27D27">
        <w:rPr>
          <w:rFonts w:ascii="Times New Roman" w:eastAsia="仿宋_GB2312" w:hAnsi="Times New Roman" w:cs="Times New Roman" w:hint="eastAsia"/>
          <w:sz w:val="28"/>
          <w:szCs w:val="28"/>
        </w:rPr>
        <w:t>机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等核心设备进行排查</w:t>
      </w:r>
      <w:r w:rsidR="00474962">
        <w:rPr>
          <w:rFonts w:ascii="Times New Roman" w:eastAsia="仿宋_GB2312" w:hAnsi="Times New Roman" w:cs="Times New Roman" w:hint="eastAsia"/>
          <w:sz w:val="28"/>
          <w:szCs w:val="28"/>
        </w:rPr>
        <w:t>巡检和维护</w:t>
      </w:r>
      <w:r w:rsidR="00474962">
        <w:rPr>
          <w:rFonts w:ascii="Times New Roman" w:eastAsia="仿宋_GB2312" w:hAnsi="Times New Roman" w:cs="Times New Roman"/>
          <w:sz w:val="28"/>
          <w:szCs w:val="28"/>
        </w:rPr>
        <w:t>工作</w:t>
      </w:r>
      <w:r w:rsidR="0047496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做好设备的运行记录。</w:t>
      </w:r>
    </w:p>
    <w:p w:rsidR="006921F2" w:rsidRPr="00502BF8" w:rsidRDefault="009B4067" w:rsidP="006921F2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502BF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3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）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与厂家进行技术沟通，做好平台软件的更新、升级等工作。</w:t>
      </w:r>
    </w:p>
    <w:p w:rsidR="006921F2" w:rsidRPr="00502BF8" w:rsidRDefault="009B4067" w:rsidP="006921F2">
      <w:pPr>
        <w:pStyle w:val="0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 w:rsidRPr="00502BF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4</w:t>
      </w:r>
      <w:r w:rsidRPr="00502BF8">
        <w:rPr>
          <w:rFonts w:ascii="Times New Roman" w:eastAsia="仿宋_GB2312" w:hAnsi="Times New Roman" w:cs="Times New Roman"/>
          <w:sz w:val="28"/>
          <w:szCs w:val="28"/>
        </w:rPr>
        <w:t>）</w:t>
      </w:r>
      <w:r w:rsidR="006921F2" w:rsidRPr="00502BF8">
        <w:rPr>
          <w:rFonts w:ascii="Times New Roman" w:eastAsia="仿宋_GB2312" w:hAnsi="Times New Roman" w:cs="Times New Roman"/>
          <w:sz w:val="28"/>
          <w:szCs w:val="28"/>
        </w:rPr>
        <w:t>维修维保时应当使用原厂正品配件材料，不得使用假冒伪劣配件，并按规定留存配件来源凭证。</w:t>
      </w:r>
    </w:p>
    <w:p w:rsidR="00C51CB1" w:rsidRPr="00EF255D" w:rsidRDefault="00BF3B45" w:rsidP="00EF255D">
      <w:pPr>
        <w:pStyle w:val="2"/>
        <w:widowControl w:val="0"/>
        <w:spacing w:line="560" w:lineRule="exact"/>
        <w:ind w:left="0" w:firstLineChars="200" w:firstLine="560"/>
        <w:jc w:val="both"/>
        <w:rPr>
          <w:rFonts w:ascii="仿宋_GB2312" w:eastAsia="仿宋_GB2312" w:hAnsi="Arial" w:cs="宋体"/>
          <w:kern w:val="2"/>
          <w:sz w:val="28"/>
          <w:szCs w:val="28"/>
          <w:lang w:eastAsia="zh-CN"/>
        </w:rPr>
      </w:pPr>
      <w:r w:rsidRPr="00502BF8">
        <w:rPr>
          <w:rFonts w:ascii="仿宋_GB2312" w:eastAsia="仿宋_GB2312" w:hAnsi="Arial" w:cs="宋体" w:hint="eastAsia"/>
          <w:kern w:val="2"/>
          <w:sz w:val="28"/>
          <w:szCs w:val="28"/>
          <w:lang w:eastAsia="zh-CN"/>
        </w:rPr>
        <w:t>4、现场勘察是本招标项目的必须环节，所有投标方均须按规定的时间、地点参加现场勘查，并在现场勘察登记表上签字确认，如未进行现场勘察，视为自动放弃投标资格。</w:t>
      </w:r>
      <w:bookmarkStart w:id="15" w:name="_GoBack"/>
      <w:bookmarkEnd w:id="15"/>
    </w:p>
    <w:sectPr w:rsidR="00C51CB1" w:rsidRPr="00EF255D" w:rsidSect="00DF5C22">
      <w:footerReference w:type="default" r:id="rId8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66" w:rsidRDefault="00B36E66" w:rsidP="0062164D">
      <w:r>
        <w:separator/>
      </w:r>
    </w:p>
  </w:endnote>
  <w:endnote w:type="continuationSeparator" w:id="0">
    <w:p w:rsidR="00B36E66" w:rsidRDefault="00B36E66" w:rsidP="0062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589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F5C22" w:rsidRPr="00DF5C22" w:rsidRDefault="00DF5C22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F5C2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F5C2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F5C2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F255D" w:rsidRPr="00EF255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DF5C2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F5C22" w:rsidRDefault="00DF5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66" w:rsidRDefault="00B36E66" w:rsidP="0062164D">
      <w:r>
        <w:separator/>
      </w:r>
    </w:p>
  </w:footnote>
  <w:footnote w:type="continuationSeparator" w:id="0">
    <w:p w:rsidR="00B36E66" w:rsidRDefault="00B36E66" w:rsidP="0062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59"/>
    <w:multiLevelType w:val="multilevel"/>
    <w:tmpl w:val="008E7B59"/>
    <w:lvl w:ilvl="0">
      <w:start w:val="7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23B31CB"/>
    <w:multiLevelType w:val="hybridMultilevel"/>
    <w:tmpl w:val="561E1102"/>
    <w:lvl w:ilvl="0" w:tplc="F334BED4">
      <w:start w:val="1"/>
      <w:numFmt w:val="decimal"/>
      <w:lvlText w:val="%1、"/>
      <w:lvlJc w:val="left"/>
      <w:pPr>
        <w:ind w:left="1712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>
    <w:nsid w:val="18DF5BBD"/>
    <w:multiLevelType w:val="hybridMultilevel"/>
    <w:tmpl w:val="854408F4"/>
    <w:lvl w:ilvl="0" w:tplc="F8E284EE">
      <w:start w:val="1"/>
      <w:numFmt w:val="decimal"/>
      <w:lvlText w:val="%1、"/>
      <w:lvlJc w:val="left"/>
      <w:pPr>
        <w:ind w:left="147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286447FA"/>
    <w:multiLevelType w:val="hybridMultilevel"/>
    <w:tmpl w:val="950C85DE"/>
    <w:lvl w:ilvl="0" w:tplc="BE5694D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CEF1566"/>
    <w:multiLevelType w:val="hybridMultilevel"/>
    <w:tmpl w:val="8260FB9C"/>
    <w:lvl w:ilvl="0" w:tplc="ADC4CDE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A007FB"/>
    <w:multiLevelType w:val="hybridMultilevel"/>
    <w:tmpl w:val="E28CBA68"/>
    <w:lvl w:ilvl="0" w:tplc="DD663532">
      <w:start w:val="1"/>
      <w:numFmt w:val="japaneseCounting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55"/>
    <w:rsid w:val="00000D4E"/>
    <w:rsid w:val="000821D7"/>
    <w:rsid w:val="000B6BDE"/>
    <w:rsid w:val="0013388A"/>
    <w:rsid w:val="00154ED8"/>
    <w:rsid w:val="0019675E"/>
    <w:rsid w:val="001D76F6"/>
    <w:rsid w:val="001E34F4"/>
    <w:rsid w:val="00216F98"/>
    <w:rsid w:val="00222238"/>
    <w:rsid w:val="00282F22"/>
    <w:rsid w:val="002950D5"/>
    <w:rsid w:val="002E3625"/>
    <w:rsid w:val="00353035"/>
    <w:rsid w:val="003530A9"/>
    <w:rsid w:val="00360CB9"/>
    <w:rsid w:val="003933CA"/>
    <w:rsid w:val="004029D7"/>
    <w:rsid w:val="00403F5B"/>
    <w:rsid w:val="004100E0"/>
    <w:rsid w:val="004141BF"/>
    <w:rsid w:val="00420C2A"/>
    <w:rsid w:val="00446991"/>
    <w:rsid w:val="00474962"/>
    <w:rsid w:val="004A2B4B"/>
    <w:rsid w:val="004C70B9"/>
    <w:rsid w:val="004F52EE"/>
    <w:rsid w:val="00502BF8"/>
    <w:rsid w:val="0055648E"/>
    <w:rsid w:val="00571491"/>
    <w:rsid w:val="005930CC"/>
    <w:rsid w:val="005A127C"/>
    <w:rsid w:val="005A13AA"/>
    <w:rsid w:val="00617BC1"/>
    <w:rsid w:val="0062164D"/>
    <w:rsid w:val="00673066"/>
    <w:rsid w:val="0067492E"/>
    <w:rsid w:val="006921F2"/>
    <w:rsid w:val="006B68CA"/>
    <w:rsid w:val="006D007F"/>
    <w:rsid w:val="00735F0F"/>
    <w:rsid w:val="00777800"/>
    <w:rsid w:val="00782411"/>
    <w:rsid w:val="008305AE"/>
    <w:rsid w:val="00837B28"/>
    <w:rsid w:val="00844F2E"/>
    <w:rsid w:val="0087534B"/>
    <w:rsid w:val="008B08D7"/>
    <w:rsid w:val="008F5277"/>
    <w:rsid w:val="009016B2"/>
    <w:rsid w:val="00921A81"/>
    <w:rsid w:val="0095689E"/>
    <w:rsid w:val="0098389C"/>
    <w:rsid w:val="009A6D97"/>
    <w:rsid w:val="009B4067"/>
    <w:rsid w:val="009C2865"/>
    <w:rsid w:val="009F5792"/>
    <w:rsid w:val="00A3258D"/>
    <w:rsid w:val="00A55F99"/>
    <w:rsid w:val="00AA0736"/>
    <w:rsid w:val="00AA4F4A"/>
    <w:rsid w:val="00AA50B1"/>
    <w:rsid w:val="00AA6EDC"/>
    <w:rsid w:val="00AD2816"/>
    <w:rsid w:val="00AE6513"/>
    <w:rsid w:val="00B36E66"/>
    <w:rsid w:val="00B5236E"/>
    <w:rsid w:val="00BA6DCD"/>
    <w:rsid w:val="00BE3107"/>
    <w:rsid w:val="00BF3B45"/>
    <w:rsid w:val="00C072FA"/>
    <w:rsid w:val="00C33F5B"/>
    <w:rsid w:val="00C5127A"/>
    <w:rsid w:val="00C51CB1"/>
    <w:rsid w:val="00C55864"/>
    <w:rsid w:val="00C622E0"/>
    <w:rsid w:val="00C70011"/>
    <w:rsid w:val="00C930D0"/>
    <w:rsid w:val="00CB58DA"/>
    <w:rsid w:val="00D01C4B"/>
    <w:rsid w:val="00D12071"/>
    <w:rsid w:val="00D16CA7"/>
    <w:rsid w:val="00D3796E"/>
    <w:rsid w:val="00D935BC"/>
    <w:rsid w:val="00DE12DC"/>
    <w:rsid w:val="00DF5C22"/>
    <w:rsid w:val="00E05355"/>
    <w:rsid w:val="00E072CA"/>
    <w:rsid w:val="00E21FA0"/>
    <w:rsid w:val="00E27D27"/>
    <w:rsid w:val="00E835C6"/>
    <w:rsid w:val="00EB492B"/>
    <w:rsid w:val="00EF255D"/>
    <w:rsid w:val="00F018B1"/>
    <w:rsid w:val="00F457A0"/>
    <w:rsid w:val="00F84936"/>
    <w:rsid w:val="00F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77"/>
    <w:pPr>
      <w:ind w:firstLineChars="200" w:firstLine="420"/>
    </w:pPr>
  </w:style>
  <w:style w:type="character" w:customStyle="1" w:styleId="ListParagraphChar">
    <w:name w:val="List Paragraph Char"/>
    <w:link w:val="1"/>
    <w:locked/>
    <w:rsid w:val="00D16CA7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D16CA7"/>
    <w:pPr>
      <w:widowControl/>
      <w:ind w:left="720" w:firstLine="360"/>
      <w:jc w:val="left"/>
    </w:pPr>
    <w:rPr>
      <w:rFonts w:ascii="Calibri" w:hAnsi="Calibri"/>
      <w:sz w:val="22"/>
      <w:lang w:eastAsia="en-US"/>
    </w:rPr>
  </w:style>
  <w:style w:type="paragraph" w:customStyle="1" w:styleId="00">
    <w:name w:val="正文00"/>
    <w:basedOn w:val="a"/>
    <w:qFormat/>
    <w:rsid w:val="006B68CA"/>
    <w:pPr>
      <w:topLinePunct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1"/>
    </w:rPr>
  </w:style>
  <w:style w:type="character" w:customStyle="1" w:styleId="0Char">
    <w:name w:val="样式 首行缩进:  0 字符 Char"/>
    <w:link w:val="0"/>
    <w:qFormat/>
    <w:locked/>
    <w:rsid w:val="004141BF"/>
    <w:rPr>
      <w:rFonts w:ascii="Arial" w:eastAsia="宋体" w:hAnsi="Arial" w:cs="宋体"/>
      <w:sz w:val="24"/>
      <w:szCs w:val="20"/>
    </w:rPr>
  </w:style>
  <w:style w:type="paragraph" w:customStyle="1" w:styleId="0">
    <w:name w:val="样式 首行缩进:  0 字符"/>
    <w:basedOn w:val="a"/>
    <w:link w:val="0Char"/>
    <w:qFormat/>
    <w:rsid w:val="004141BF"/>
    <w:pPr>
      <w:spacing w:line="360" w:lineRule="auto"/>
    </w:pPr>
    <w:rPr>
      <w:rFonts w:ascii="Arial" w:eastAsia="宋体" w:hAnsi="Arial" w:cs="宋体"/>
      <w:sz w:val="24"/>
      <w:szCs w:val="20"/>
    </w:rPr>
  </w:style>
  <w:style w:type="paragraph" w:customStyle="1" w:styleId="p0">
    <w:name w:val="p0"/>
    <w:basedOn w:val="a"/>
    <w:rsid w:val="006921F2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2">
    <w:name w:val="列出段落2"/>
    <w:basedOn w:val="a"/>
    <w:rsid w:val="006921F2"/>
    <w:pPr>
      <w:widowControl/>
      <w:ind w:left="720" w:firstLine="360"/>
      <w:jc w:val="left"/>
    </w:pPr>
    <w:rPr>
      <w:rFonts w:ascii="Calibri" w:eastAsia="宋体" w:hAnsi="Calibri" w:cs="Times New Roman"/>
      <w:kern w:val="0"/>
      <w:sz w:val="22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62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16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6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18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1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77"/>
    <w:pPr>
      <w:ind w:firstLineChars="200" w:firstLine="420"/>
    </w:pPr>
  </w:style>
  <w:style w:type="character" w:customStyle="1" w:styleId="ListParagraphChar">
    <w:name w:val="List Paragraph Char"/>
    <w:link w:val="1"/>
    <w:locked/>
    <w:rsid w:val="00D16CA7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D16CA7"/>
    <w:pPr>
      <w:widowControl/>
      <w:ind w:left="720" w:firstLine="360"/>
      <w:jc w:val="left"/>
    </w:pPr>
    <w:rPr>
      <w:rFonts w:ascii="Calibri" w:hAnsi="Calibri"/>
      <w:sz w:val="22"/>
      <w:lang w:eastAsia="en-US"/>
    </w:rPr>
  </w:style>
  <w:style w:type="paragraph" w:customStyle="1" w:styleId="00">
    <w:name w:val="正文00"/>
    <w:basedOn w:val="a"/>
    <w:qFormat/>
    <w:rsid w:val="006B68CA"/>
    <w:pPr>
      <w:topLinePunct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1"/>
    </w:rPr>
  </w:style>
  <w:style w:type="character" w:customStyle="1" w:styleId="0Char">
    <w:name w:val="样式 首行缩进:  0 字符 Char"/>
    <w:link w:val="0"/>
    <w:qFormat/>
    <w:locked/>
    <w:rsid w:val="004141BF"/>
    <w:rPr>
      <w:rFonts w:ascii="Arial" w:eastAsia="宋体" w:hAnsi="Arial" w:cs="宋体"/>
      <w:sz w:val="24"/>
      <w:szCs w:val="20"/>
    </w:rPr>
  </w:style>
  <w:style w:type="paragraph" w:customStyle="1" w:styleId="0">
    <w:name w:val="样式 首行缩进:  0 字符"/>
    <w:basedOn w:val="a"/>
    <w:link w:val="0Char"/>
    <w:qFormat/>
    <w:rsid w:val="004141BF"/>
    <w:pPr>
      <w:spacing w:line="360" w:lineRule="auto"/>
    </w:pPr>
    <w:rPr>
      <w:rFonts w:ascii="Arial" w:eastAsia="宋体" w:hAnsi="Arial" w:cs="宋体"/>
      <w:sz w:val="24"/>
      <w:szCs w:val="20"/>
    </w:rPr>
  </w:style>
  <w:style w:type="paragraph" w:customStyle="1" w:styleId="p0">
    <w:name w:val="p0"/>
    <w:basedOn w:val="a"/>
    <w:rsid w:val="006921F2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2">
    <w:name w:val="列出段落2"/>
    <w:basedOn w:val="a"/>
    <w:rsid w:val="006921F2"/>
    <w:pPr>
      <w:widowControl/>
      <w:ind w:left="720" w:firstLine="360"/>
      <w:jc w:val="left"/>
    </w:pPr>
    <w:rPr>
      <w:rFonts w:ascii="Calibri" w:eastAsia="宋体" w:hAnsi="Calibri" w:cs="Times New Roman"/>
      <w:kern w:val="0"/>
      <w:sz w:val="22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62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16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6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18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1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438</Words>
  <Characters>2503</Characters>
  <Application>Microsoft Office Word</Application>
  <DocSecurity>0</DocSecurity>
  <Lines>20</Lines>
  <Paragraphs>5</Paragraphs>
  <ScaleCrop>false</ScaleCrop>
  <Company>Sky123.Org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219</cp:revision>
  <cp:lastPrinted>2021-09-06T01:27:00Z</cp:lastPrinted>
  <dcterms:created xsi:type="dcterms:W3CDTF">2021-09-03T02:21:00Z</dcterms:created>
  <dcterms:modified xsi:type="dcterms:W3CDTF">2021-09-13T03:55:00Z</dcterms:modified>
</cp:coreProperties>
</file>