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兰州新区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届“集聚英才·汇智新区”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人才智力交流大会</w:t>
      </w:r>
      <w:r>
        <w:rPr>
          <w:rFonts w:hint="eastAsia" w:ascii="方正小标宋简体" w:eastAsia="方正小标宋简体"/>
          <w:sz w:val="44"/>
          <w:szCs w:val="44"/>
        </w:rPr>
        <w:t>暨高校毕业生到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企业就业双选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工作方案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为全面落实中央和省委人才工作会议精神及新区党工委工作部署，深入推进新时代“人才强区”战略，积极搭建人才智力交流、科技创新展示、发展成果展览等平台，吸引集聚各类人才在新区就业创业，提升新区美誉度知名度，推动新区高质量发展。拟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6月下旬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 xml:space="preserve">举办第三届“集聚英才·汇智新区”人才智力交流大会暨高校毕业生到企业就业双选会，特制定本方案。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一、举办时间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 xml:space="preserve">    2022年6</w:t>
      </w:r>
      <w:r>
        <w:rPr>
          <w:rFonts w:hint="eastAsia" w:ascii="仿宋_GB2312" w:hAnsi="仿宋_GB2312" w:eastAsia="仿宋_GB2312" w:cs="仿宋_GB2312"/>
          <w:spacing w:val="-6"/>
          <w:sz w:val="32"/>
        </w:rPr>
        <w:t>月</w:t>
      </w:r>
      <w:r>
        <w:rPr>
          <w:rFonts w:hint="eastAsia" w:ascii="仿宋_GB2312" w:hAnsi="仿宋_GB2312" w:cs="仿宋_GB2312"/>
          <w:spacing w:val="-6"/>
          <w:sz w:val="32"/>
          <w:lang w:val="en-US" w:eastAsia="zh-CN"/>
        </w:rPr>
        <w:t>下旬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二、举办</w:t>
      </w:r>
      <w:r>
        <w:rPr>
          <w:rFonts w:hint="eastAsia" w:ascii="黑体" w:hAnsi="黑体" w:eastAsia="黑体" w:cs="黑体"/>
          <w:sz w:val="32"/>
        </w:rPr>
        <w:t>地点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兰州新区栖霞湖市民广场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采取高层次人才现场洽谈对接、重点产业“线上+线下”招聘、科技成果展示交流、文旅宣传、住房推介、新区开发建设、政策和企业宣传等方式，全方位展示新区发展成就，全面推介宣传新区，扩大活动影响力，提升人才区域竞争力。同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在兰州新区人才网开通网络招聘通道，采取网络双选会场+视频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为各类人才提供线上洽谈的平台；运用抖音等新媒体平台，现场直播介绍新区建设情况、人才引进政策及重点企业等情况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四、参会范围及人员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（一）参会单位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1.省、市属驻区国有企业，新区国有企业；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2.绿色化工、新能源新材料、先进装备制造、生物医药、现代农业等重点产业企业；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3.重点商贸、文化类企业，房地产企业；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4.省内高校、职业院校、技工学校。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1.中高层管理人员；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2.应往届高校毕业生；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3.各类专业技术人员；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4.基础性技能人员；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5.其他各类求职人员。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五</w:t>
      </w:r>
      <w:r>
        <w:rPr>
          <w:rFonts w:hint="eastAsia" w:ascii="黑体" w:hAnsi="黑体" w:eastAsia="黑体" w:cs="黑体"/>
          <w:sz w:val="32"/>
        </w:rPr>
        <w:t>、</w:t>
      </w:r>
      <w:r>
        <w:rPr>
          <w:rFonts w:hint="eastAsia" w:ascii="黑体" w:hAnsi="黑体" w:eastAsia="黑体" w:cs="黑体"/>
          <w:sz w:val="32"/>
          <w:lang w:eastAsia="zh-CN"/>
        </w:rPr>
        <w:t>区域设置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此次活动采取分区域、分类别的形式举行，通过启动仪式、高端洽谈、分区招聘、宣传展示等方式多维度、多角度开展。活动设置十个区，具体为：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（一）高端人才洽谈专区（A区）：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为硕、博等高学历人才、中高层管理人员、高水平研发人员提供洽谈平台，为企业宣传展示发展情况提供良好环境。同时，增设电子屏，为省外人员提供线上洽谈通道。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（二）产业人才招聘专区（B区）：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为省、市属驻区国有企业、新区国有企业、绿色化工、新能源新材料、先进装备制造、现代农业等重点产业企业和高校毕业生、专业技术人员、技能人才、实习生等提供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双选洽谈平台。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（三）兰州新区宣传专区（C区）：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围绕兰州新区获批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10周年，重点展示兰州新区开发建设、重点产业、重点企业、发展成果等情况。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科技创新展示专区（D区）：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围绕“科创中国”试点城市，重点展示科技创新的企业、科技创新的成果和科技创新的政策；精准对接新区创业孵化基地，组织创新创业企业展示宣传；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对有意向在新区创新创业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团队、个人提供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洽谈平台，争取项目落地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（五）住房推介展示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专区（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E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区）：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围绕新区城市建设、公共设施配套，重点展示新区住房政策、优质房源。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文旅宣传展示专区（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F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区）：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以重点产业、重点旅游景点为主体，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采取直通车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的方式，为广大参会人员提供全方位的旅游服务，展示新区产业和旅游业发展，营造良好的干事创业和居住环境；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以进口商品城、百年奥特莱斯、农投花卉市场为载体，组织新区商场超市、餐饮美食、酒店宾馆、旅游景点、花卉市场开展促消费大让利活动，提供全方位一站式购买和休闲体验。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（七）政策咨询专区（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G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区）：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围绕新区人才政策、就业创业、就业落户、子女入学、医疗保障、科技创新、档案托管、职称评审、职业培训等方面开展咨询解答。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六</w:t>
      </w:r>
      <w:r>
        <w:rPr>
          <w:rFonts w:hint="eastAsia" w:ascii="黑体" w:hAnsi="黑体" w:eastAsia="黑体" w:cs="黑体"/>
          <w:sz w:val="32"/>
        </w:rPr>
        <w:t>、</w:t>
      </w:r>
      <w:r>
        <w:rPr>
          <w:rFonts w:hint="eastAsia" w:ascii="黑体" w:hAnsi="黑体" w:eastAsia="黑体" w:cs="黑体"/>
          <w:sz w:val="32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人社厅、省教育厅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有关领导及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领导出席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，参会企业负责人、各展区主管单位负责人参加，通过介绍大会筹备情况、领导致辞等方式开展。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（二）高端人才洽谈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邀请有高端紧缺人才需求的企业在高端人才洽谈专区布展，为企业宣传展示提供良好环境，现场与高学历人才、中高层管理人员、高水平研发人员交流洽谈。开设远程洽谈通道，为兰外有对接意愿的人才提供线上服务，通过线上与参会企业交流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（三）产业人才招聘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邀请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省、市属驻区国有企业、新区国有企业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绿色化工、新能源新材料、先进装备制造、现代农业等重点产业企业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在产业人才招聘专区布展，现场与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高校毕业生、专业技术人员、技能人才、实习生等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对接洽谈。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（四）新区发展成就展示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通过主题展板、视频展播等形式，多维度、多角度展示新区获批10周年以来的开发建设、重点产业发展、人才队伍建设情况、城市风光及发展成果。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（五）科技创新成果展示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主要通过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企业展示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项目路演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和现场洽谈等形式开展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围绕“科创中国”试点城市，收集科技创新企业、科技创新成果和科技创新政策图文资料，制作展板进行展览展示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征集科创公司、兰石研究院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科技创新项目，分时段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进行项目路演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；开展针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对有创业意向的人才和团队集中宣传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介绍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新区各孵化器、众创空间相关情况和优惠政策，吸引人才和创业团队入驻新区。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（六）住房推介展示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住房保障工作内容和重点，提供公租房、保障性租赁住房、经适房等保障性住房的保障条件和申请流程，现场开展政策咨询和问题解答；组织新区优质房企开展现场推介，介绍商品房项目基本情况、周边配套、户型结构等，展示商品房沙盘、平面图，现场开展洽谈、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（七）文旅宣传展示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门型展架形式展示宣传民俗文化观光养生游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智慧新区花开夏季畅享游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家庭亲子互动体验游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品质生活欢乐购物游4条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文旅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旅游线路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2条工业旅游线路（旅游路线见附件3）；以旅游景区宣传咨询及优惠券发放、特色产品展销形式为主搭建展棚，由西部恐龙园、晴望川民俗文化村、中川小镇、长城西部影视城、梅园生态园、农投、商投、丹霞玫瑰、中川牡丹、陇易行旅行社等企业开展宣传、展销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（八）政策咨询服务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场设立政策咨询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服务专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区，开展职业指导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人才政策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就业创业、就业落户、子女入学、医疗保障、科技创新、人事档案托管、职称评审、职业培训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流动人员人事代理、人力资源服务等咨询服务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七</w:t>
      </w:r>
      <w:r>
        <w:rPr>
          <w:rFonts w:hint="eastAsia" w:ascii="黑体" w:hAnsi="黑体" w:eastAsia="黑体" w:cs="黑体"/>
          <w:sz w:val="32"/>
        </w:rPr>
        <w:t>、</w:t>
      </w:r>
      <w:r>
        <w:rPr>
          <w:rFonts w:hint="eastAsia" w:ascii="黑体" w:hAnsi="黑体" w:eastAsia="黑体" w:cs="黑体"/>
          <w:sz w:val="32"/>
          <w:lang w:eastAsia="zh-CN"/>
        </w:rPr>
        <w:t>经费预算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经费预算为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30万元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，其中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中高端人才引进展区布展费用10万元，宣传及产业布展费用20万元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建议由组织部、党群工作部及社保局统筹解决。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八、组织保障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为加强人才智力交流大会各项工作的组织领导，成立以党工委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分管领导为组长，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党工委办公室、组织部、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党群工作部、建交局、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科技局、民政司法和社会保障局、商文旅局主要负责人为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副组长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的工作领导小组。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领导小组下设六个工作组，分别是综合协调组、岗位收集组、会场布展组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政策咨询组、宣传报道组、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活动保障组。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（一）综和协调组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会各个环节的统筹协调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，确保区域划分、展位布局合理，；负责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事件的处理、调度和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；负责制作工作手册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及相关工作方案；负责推进活动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各环节工作；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负责邀请省委组织部、省人社厅、省教育厅领导；负责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对接党办、社保局、商文旅局、科技局、建交局、经合局做好相应行业区域展示材料的准备工作；负责制定启动仪式活动方案、致辞起草等工作；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预报名和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相关数据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工作；负责落实出席活动的相关领导；负责大会启动仪式舞台的搭建、布置及相关设备的落实；负责启动仪式上企业代表的矩阵排列等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组织部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、社保局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党办、商文旅局、科技局、建交局、</w:t>
      </w:r>
      <w:r>
        <w:rPr>
          <w:rFonts w:hint="eastAsia" w:ascii="仿宋_GB2312" w:hAnsi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科文旅集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团人才服务中心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（二）岗位收集组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负责分类梳理驻区重点企业硕博人才、研发人才、产业人才需求，广泛邀约重点企业参会。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组织部、社保局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各园区，各国有企业，驻区重点企业，科文旅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集团人才服务中心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（三）会场布展组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负责会场展位规划、展台设计与搭建；负责大会前期展位的布置工作。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党工委办公室（兰州新区宣传专区）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组织部（高端人才洽谈专区）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社保局（产业人才招聘专区）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科技局（科技创新展示专区）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商文旅局（文旅宣传展示专区）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建交局（住房推介展示专区）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科文旅集团人才服务中心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（四）政策咨询组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围绕新区人才政策、就业创业、就业落户、子女入学、医疗保障、科技创新、档案托管、职称评审、职业培训、登记注册、减税降费等方面开展咨询解答。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组织部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社保局、公安局、教体局、卫健委、科技局、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建交局、市场监管局、经发局、科文旅集团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人才服务中心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（五）宣传报道组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制定大会宣传方案；负责媒体邀请、记者采访、氛围营造等工作；负责通过新区官网、“新区发布”新媒体平台对招聘会前期及现场进行宣传报道；负责做好舆情监测应对；负责现场宣传拍摄工作；负责做好现场直播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党工委办公室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组织部、社保局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（六）活动保障组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工作职责：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对接公安局、应急管理局、卫健委等部门，落实大会前期安全保障及疫情防控工作负责；负责疫情防控所需的测温仪器、消毒液、口罩等物资保障；负责活动中各类预案的起草工作；负责参会单位接待签到、会务用品发放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负责大会期间治安管理、安全保卫、水电安全、消防安全、医疗救护及车辆疏导等工作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；负责大会的疫情防控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参会人员体温测量、信息登记及突发疾病救治等工作；负责会场内外非法招聘排查、秩序维护、人员疏导等工作；负责大会会前、会中、会后会场内展位桌椅、垃圾桶等设施设备及场所的清洁消毒；负责会场内的环境卫生清洁工作；负责文化旅游、工业旅游线路规划工作；负责制定大会直通车等公共交通保障方案；负责调试电子屏幕；负责通信保障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牵头部门：</w:t>
      </w:r>
      <w:r>
        <w:rPr>
          <w:rFonts w:hint="eastAsia" w:ascii="仿宋_GB2312" w:hAnsi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中川园区、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建交局、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公安局、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卫健委、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应急</w:t>
      </w:r>
      <w:r>
        <w:rPr>
          <w:rFonts w:hint="eastAsia" w:ascii="仿宋_GB2312" w:hAnsi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管理局、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05" w:firstLineChars="740"/>
        <w:jc w:val="both"/>
        <w:textAlignment w:val="auto"/>
        <w:rPr>
          <w:rFonts w:hint="eastAsia" w:ascii="仿宋_GB2312" w:hAnsi="仿宋_GB2312" w:cs="仿宋_GB2312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商文旅局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配合部门：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社保局、市政集团、市场监督管理局、经发局、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科文旅集团人才服务中心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附件：1.交流大会区域示意图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2.交流大会展区分布图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3.工业及文化旅游路线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2709545</wp:posOffset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35pt;margin-top:-6.4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e+SLT2AAAAAsBAAAPAAAAAAAAAAEAIAAAADgAAABkcnMvZG93bnJl&#10;di54bWxQSwECFAAUAAAACACHTuJAZSS1MCACAAA3BAAADgAAAAAAAAABACAAAAA9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7245B"/>
    <w:multiLevelType w:val="multilevel"/>
    <w:tmpl w:val="2AD7245B"/>
    <w:lvl w:ilvl="0" w:tentative="0">
      <w:start w:val="1"/>
      <w:numFmt w:val="decimal"/>
      <w:lvlText w:val="第%1章"/>
      <w:lvlJc w:val="left"/>
      <w:pPr>
        <w:tabs>
          <w:tab w:val="left" w:pos="964"/>
        </w:tabs>
        <w:ind w:left="0" w:firstLine="0"/>
      </w:pPr>
      <w:rPr>
        <w:rFonts w:hint="eastAsia" w:ascii="黑体" w:eastAsia="黑体"/>
        <w:b/>
        <w:i w:val="0"/>
        <w:sz w:val="32"/>
        <w:szCs w:val="32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黑体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822"/>
        </w:tabs>
        <w:ind w:left="142" w:firstLine="0"/>
      </w:pPr>
      <w:rPr>
        <w:rFonts w:hint="eastAsia" w:eastAsia="黑体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2716"/>
        </w:tabs>
        <w:ind w:left="1984" w:hanging="1984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DFkYmIyNGEzNjg4YmI3MGM2ZWY4MDRlNDMzNTAifQ=="/>
  </w:docVars>
  <w:rsids>
    <w:rsidRoot w:val="45727BC0"/>
    <w:rsid w:val="00225292"/>
    <w:rsid w:val="00293BB2"/>
    <w:rsid w:val="0033397B"/>
    <w:rsid w:val="00A33E0E"/>
    <w:rsid w:val="00C03FAC"/>
    <w:rsid w:val="00C41866"/>
    <w:rsid w:val="00CA26D0"/>
    <w:rsid w:val="00CA6506"/>
    <w:rsid w:val="00D00C2F"/>
    <w:rsid w:val="00EF2E44"/>
    <w:rsid w:val="00F00424"/>
    <w:rsid w:val="00F40799"/>
    <w:rsid w:val="00F5678D"/>
    <w:rsid w:val="016D72CA"/>
    <w:rsid w:val="02D45B5F"/>
    <w:rsid w:val="04706FD3"/>
    <w:rsid w:val="04C915B3"/>
    <w:rsid w:val="07CD088D"/>
    <w:rsid w:val="09090F24"/>
    <w:rsid w:val="0B7F745B"/>
    <w:rsid w:val="0BD573F4"/>
    <w:rsid w:val="0DB812CD"/>
    <w:rsid w:val="0F9B4733"/>
    <w:rsid w:val="0FFEE5B2"/>
    <w:rsid w:val="106A2720"/>
    <w:rsid w:val="10821AD9"/>
    <w:rsid w:val="147B64E4"/>
    <w:rsid w:val="16D216F0"/>
    <w:rsid w:val="17D775BC"/>
    <w:rsid w:val="1A9D0B9D"/>
    <w:rsid w:val="1AFFE273"/>
    <w:rsid w:val="1BAB5C03"/>
    <w:rsid w:val="1BDF9822"/>
    <w:rsid w:val="1CDA40EA"/>
    <w:rsid w:val="1D6B3B6F"/>
    <w:rsid w:val="1E6743AE"/>
    <w:rsid w:val="20162D62"/>
    <w:rsid w:val="216470DD"/>
    <w:rsid w:val="21EFC499"/>
    <w:rsid w:val="23094C94"/>
    <w:rsid w:val="23D6188D"/>
    <w:rsid w:val="24761A5F"/>
    <w:rsid w:val="263F95CB"/>
    <w:rsid w:val="27A26703"/>
    <w:rsid w:val="2D294CA1"/>
    <w:rsid w:val="2D2E26ED"/>
    <w:rsid w:val="2EC36A7A"/>
    <w:rsid w:val="2F3CCA15"/>
    <w:rsid w:val="306D10A2"/>
    <w:rsid w:val="30A32D14"/>
    <w:rsid w:val="34B83E81"/>
    <w:rsid w:val="35294DBA"/>
    <w:rsid w:val="356C03CE"/>
    <w:rsid w:val="35CD1812"/>
    <w:rsid w:val="35FF2CB7"/>
    <w:rsid w:val="3645167F"/>
    <w:rsid w:val="374506A2"/>
    <w:rsid w:val="375D27BF"/>
    <w:rsid w:val="3AEA1C84"/>
    <w:rsid w:val="3C5F03B3"/>
    <w:rsid w:val="3CB7C92C"/>
    <w:rsid w:val="3CFE5BA0"/>
    <w:rsid w:val="3DF151F3"/>
    <w:rsid w:val="3E6F870F"/>
    <w:rsid w:val="3EDB31D1"/>
    <w:rsid w:val="3F7DCFCB"/>
    <w:rsid w:val="3F8D7E65"/>
    <w:rsid w:val="3F9F361B"/>
    <w:rsid w:val="40C93362"/>
    <w:rsid w:val="4188765A"/>
    <w:rsid w:val="41C338CB"/>
    <w:rsid w:val="44A36768"/>
    <w:rsid w:val="45727BC0"/>
    <w:rsid w:val="45FF0056"/>
    <w:rsid w:val="460654B7"/>
    <w:rsid w:val="4B0F4DEA"/>
    <w:rsid w:val="4B9A4A0D"/>
    <w:rsid w:val="4DCA3520"/>
    <w:rsid w:val="4FBB5A16"/>
    <w:rsid w:val="50031627"/>
    <w:rsid w:val="56F6504B"/>
    <w:rsid w:val="5981141E"/>
    <w:rsid w:val="5A885EBD"/>
    <w:rsid w:val="5ACF193B"/>
    <w:rsid w:val="5AE577CD"/>
    <w:rsid w:val="5CB47215"/>
    <w:rsid w:val="5D0C67FC"/>
    <w:rsid w:val="5F590DAA"/>
    <w:rsid w:val="5F6C77B3"/>
    <w:rsid w:val="600C2135"/>
    <w:rsid w:val="658C1B02"/>
    <w:rsid w:val="67937230"/>
    <w:rsid w:val="67E11E5C"/>
    <w:rsid w:val="683C570A"/>
    <w:rsid w:val="68934242"/>
    <w:rsid w:val="6AB732A2"/>
    <w:rsid w:val="6BEBFAD4"/>
    <w:rsid w:val="6C5765D9"/>
    <w:rsid w:val="6FDD8E73"/>
    <w:rsid w:val="701E3182"/>
    <w:rsid w:val="731D62A2"/>
    <w:rsid w:val="73C10E62"/>
    <w:rsid w:val="740205AD"/>
    <w:rsid w:val="74E81228"/>
    <w:rsid w:val="75F3A640"/>
    <w:rsid w:val="768B6696"/>
    <w:rsid w:val="76F850C5"/>
    <w:rsid w:val="77521BF2"/>
    <w:rsid w:val="77F1430E"/>
    <w:rsid w:val="796A624B"/>
    <w:rsid w:val="79D10098"/>
    <w:rsid w:val="7B7B7763"/>
    <w:rsid w:val="7C281E05"/>
    <w:rsid w:val="7DF34A96"/>
    <w:rsid w:val="7ED77188"/>
    <w:rsid w:val="7EEF93CC"/>
    <w:rsid w:val="7F6DFF29"/>
    <w:rsid w:val="7F7FE398"/>
    <w:rsid w:val="7FDD2EF5"/>
    <w:rsid w:val="7FFDBECE"/>
    <w:rsid w:val="7FFF70BD"/>
    <w:rsid w:val="8FB79EE5"/>
    <w:rsid w:val="97D6E2E9"/>
    <w:rsid w:val="9B3ECCC0"/>
    <w:rsid w:val="A32CECAE"/>
    <w:rsid w:val="A5A78A08"/>
    <w:rsid w:val="CFDFD22E"/>
    <w:rsid w:val="DCC7E41E"/>
    <w:rsid w:val="DEFB18AF"/>
    <w:rsid w:val="E5EFC3DF"/>
    <w:rsid w:val="E74D4AC7"/>
    <w:rsid w:val="EFAC60F0"/>
    <w:rsid w:val="F6DC9027"/>
    <w:rsid w:val="F6FE44C2"/>
    <w:rsid w:val="F7F33976"/>
    <w:rsid w:val="F8BB81E4"/>
    <w:rsid w:val="FADDB658"/>
    <w:rsid w:val="FB7F2FB0"/>
    <w:rsid w:val="FB7FF567"/>
    <w:rsid w:val="FDFF0EF4"/>
    <w:rsid w:val="FEBF64DF"/>
    <w:rsid w:val="FEFB9985"/>
    <w:rsid w:val="FF7F2DAC"/>
    <w:rsid w:val="FFA680EF"/>
    <w:rsid w:val="FFF7D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4"/>
    <w:unhideWhenUsed/>
    <w:qFormat/>
    <w:uiPriority w:val="9"/>
    <w:pPr>
      <w:keepNext/>
      <w:keepLines/>
      <w:numPr>
        <w:ilvl w:val="3"/>
        <w:numId w:val="1"/>
      </w:numPr>
      <w:spacing w:before="40" w:after="120" w:line="480" w:lineRule="auto"/>
      <w:outlineLvl w:val="3"/>
    </w:pPr>
    <w:rPr>
      <w:rFonts w:eastAsia="黑体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段落 Char"/>
    <w:basedOn w:val="1"/>
    <w:qFormat/>
    <w:uiPriority w:val="0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9"/>
    <w:basedOn w:val="1"/>
    <w:next w:val="1"/>
    <w:qFormat/>
    <w:uiPriority w:val="0"/>
    <w:pPr>
      <w:ind w:left="3360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样式1"/>
    <w:basedOn w:val="1"/>
    <w:next w:val="8"/>
    <w:qFormat/>
    <w:uiPriority w:val="99"/>
    <w:rPr>
      <w:rFonts w:eastAsia="仿宋_GB2312"/>
      <w:sz w:val="32"/>
    </w:rPr>
  </w:style>
  <w:style w:type="character" w:customStyle="1" w:styleId="14">
    <w:name w:val="日期 Char"/>
    <w:basedOn w:val="11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5">
    <w:name w:val="样式 标题 4 + 宋体"/>
    <w:basedOn w:val="3"/>
    <w:qFormat/>
    <w:uiPriority w:val="0"/>
    <w:pPr>
      <w:numPr>
        <w:ilvl w:val="0"/>
        <w:numId w:val="0"/>
      </w:num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3836</Words>
  <Characters>3907</Characters>
  <Lines>15</Lines>
  <Paragraphs>4</Paragraphs>
  <TotalTime>143</TotalTime>
  <ScaleCrop>false</ScaleCrop>
  <LinksUpToDate>false</LinksUpToDate>
  <CharactersWithSpaces>3928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2020-05-18T17:59:00Z</dcterms:created>
  <dc:creator>胡光辉</dc:creator>
  <cp:lastModifiedBy>lzxq</cp:lastModifiedBy>
  <cp:lastPrinted>2022-06-05T15:34:00Z</cp:lastPrinted>
  <dcterms:modified xsi:type="dcterms:W3CDTF">2022-06-09T14:31:40Z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D4549C9246D14DD5A53DADB157EEC863</vt:lpwstr>
  </property>
</Properties>
</file>