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atLeast"/>
        <w:rPr>
          <w:rFonts w:ascii="微软雅黑" w:hAnsi="微软雅黑" w:cs="宋体"/>
          <w:b/>
          <w:color w:val="434343"/>
          <w:kern w:val="0"/>
          <w:sz w:val="36"/>
          <w:szCs w:val="36"/>
        </w:rPr>
      </w:pPr>
    </w:p>
    <w:p>
      <w:pPr>
        <w:widowControl/>
        <w:shd w:val="clear" w:color="auto" w:fill="FFFFFF"/>
        <w:spacing w:line="480" w:lineRule="atLeast"/>
        <w:rPr>
          <w:rFonts w:ascii="微软雅黑" w:hAnsi="微软雅黑" w:cs="宋体"/>
          <w:b/>
          <w:color w:val="434343"/>
          <w:kern w:val="0"/>
          <w:sz w:val="36"/>
          <w:szCs w:val="36"/>
        </w:rPr>
      </w:pPr>
    </w:p>
    <w:p>
      <w:pPr>
        <w:widowControl/>
        <w:shd w:val="clear" w:color="auto" w:fill="FFFFFF"/>
        <w:spacing w:line="480" w:lineRule="atLeast"/>
        <w:ind w:firstLine="2891" w:firstLineChars="800"/>
        <w:rPr>
          <w:rFonts w:ascii="微软雅黑" w:hAnsi="微软雅黑" w:cs="宋体"/>
          <w:b/>
          <w:color w:val="434343"/>
          <w:kern w:val="0"/>
          <w:sz w:val="36"/>
          <w:szCs w:val="36"/>
        </w:rPr>
      </w:pPr>
      <w:r>
        <w:rPr>
          <w:rFonts w:hint="eastAsia" w:ascii="微软雅黑" w:hAnsi="微软雅黑" w:cs="宋体"/>
          <w:b/>
          <w:color w:val="434343"/>
          <w:kern w:val="0"/>
          <w:sz w:val="36"/>
          <w:szCs w:val="36"/>
        </w:rPr>
        <w:t>招投标文件</w:t>
      </w:r>
    </w:p>
    <w:p>
      <w:pPr>
        <w:widowControl/>
        <w:rPr>
          <w:rFonts w:ascii="黑体" w:hAnsi="宋体" w:eastAsia="黑体" w:cs="宋体"/>
          <w:kern w:val="0"/>
          <w:sz w:val="28"/>
          <w:szCs w:val="44"/>
          <w:u w:val="single"/>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仿宋_GB2312"/>
          <w:sz w:val="40"/>
          <w:szCs w:val="40"/>
          <w:u w:val="single"/>
        </w:rPr>
        <w:t>隧道穿越污染土地区混凝土衬砌强度影响及有害气体防治措施研究</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招</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标</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文</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华文新魏" w:eastAsia="华文新魏"/>
          <w:spacing w:val="20"/>
          <w:kern w:val="0"/>
          <w:sz w:val="72"/>
          <w:szCs w:val="84"/>
        </w:rPr>
      </w:pPr>
      <w:r>
        <w:rPr>
          <w:rFonts w:hint="eastAsia" w:ascii="黑体" w:hAnsi="黑体" w:eastAsia="黑体" w:cs="黑体"/>
          <w:spacing w:val="20"/>
          <w:kern w:val="0"/>
          <w:sz w:val="72"/>
          <w:szCs w:val="84"/>
        </w:rPr>
        <w:t>件</w:t>
      </w:r>
    </w:p>
    <w:p>
      <w:pPr>
        <w:widowControl/>
        <w:spacing w:line="780" w:lineRule="exact"/>
        <w:jc w:val="center"/>
        <w:rPr>
          <w:rFonts w:ascii="华文新魏" w:eastAsia="华文新魏"/>
          <w:spacing w:val="20"/>
          <w:kern w:val="0"/>
          <w:sz w:val="72"/>
          <w:szCs w:val="84"/>
        </w:rPr>
      </w:pPr>
    </w:p>
    <w:p>
      <w:pPr>
        <w:widowControl/>
        <w:jc w:val="center"/>
        <w:rPr>
          <w:rFonts w:hint="eastAsia" w:ascii="仿宋_GB2312" w:hAnsi="宋体" w:eastAsia="黑体" w:cs="宋体"/>
          <w:kern w:val="0"/>
          <w:sz w:val="32"/>
          <w:szCs w:val="32"/>
          <w:u w:val="single"/>
          <w:lang w:eastAsia="zh-CN"/>
        </w:rPr>
      </w:pPr>
      <w:r>
        <w:rPr>
          <w:rFonts w:hint="eastAsia" w:ascii="黑体" w:hAnsi="黑体" w:eastAsia="黑体" w:cs="黑体"/>
          <w:kern w:val="0"/>
          <w:sz w:val="28"/>
          <w:szCs w:val="20"/>
        </w:rPr>
        <w:t>项目编号：</w:t>
      </w:r>
      <w:r>
        <w:rPr>
          <w:rFonts w:ascii="黑体" w:hAnsi="黑体" w:eastAsia="黑体" w:cs="黑体"/>
          <w:kern w:val="0"/>
          <w:sz w:val="28"/>
          <w:szCs w:val="20"/>
          <w:highlight w:val="yellow"/>
        </w:rPr>
        <w:t>LZJKY20210</w:t>
      </w:r>
      <w:r>
        <w:rPr>
          <w:rFonts w:hint="eastAsia" w:ascii="黑体" w:hAnsi="黑体" w:eastAsia="黑体" w:cs="黑体"/>
          <w:kern w:val="0"/>
          <w:sz w:val="28"/>
          <w:szCs w:val="20"/>
          <w:highlight w:val="yellow"/>
          <w:lang w:val="en-US" w:eastAsia="zh-CN"/>
        </w:rPr>
        <w:t>12</w:t>
      </w:r>
      <w:r>
        <w:rPr>
          <w:rFonts w:ascii="黑体" w:hAnsi="黑体" w:eastAsia="黑体" w:cs="黑体"/>
          <w:kern w:val="0"/>
          <w:sz w:val="28"/>
          <w:szCs w:val="20"/>
          <w:highlight w:val="yellow"/>
        </w:rPr>
        <w:t>-</w:t>
      </w:r>
      <w:r>
        <w:rPr>
          <w:rFonts w:hint="eastAsia" w:ascii="黑体" w:hAnsi="黑体" w:eastAsia="黑体" w:cs="黑体"/>
          <w:kern w:val="0"/>
          <w:sz w:val="28"/>
          <w:szCs w:val="20"/>
          <w:highlight w:val="yellow"/>
          <w:lang w:val="en-US" w:eastAsia="zh-CN"/>
        </w:rPr>
        <w:t>3</w:t>
      </w:r>
    </w:p>
    <w:p>
      <w:pPr>
        <w:spacing w:line="360" w:lineRule="auto"/>
        <w:jc w:val="center"/>
        <w:rPr>
          <w:rFonts w:ascii="华文新魏" w:hAnsi="宋体" w:eastAsia="华文新魏"/>
          <w:spacing w:val="40"/>
          <w:sz w:val="32"/>
          <w:szCs w:val="20"/>
        </w:rPr>
      </w:pPr>
      <w:r>
        <w:rPr>
          <w:rFonts w:hint="eastAsia" w:ascii="华文新魏" w:hAnsi="宋体" w:eastAsia="华文新魏"/>
          <w:spacing w:val="40"/>
          <w:sz w:val="32"/>
          <w:szCs w:val="20"/>
        </w:rPr>
        <w:t xml:space="preserve">  20</w:t>
      </w:r>
      <w:r>
        <w:rPr>
          <w:rFonts w:ascii="华文新魏" w:hAnsi="宋体" w:eastAsia="华文新魏"/>
          <w:spacing w:val="40"/>
          <w:sz w:val="32"/>
          <w:szCs w:val="20"/>
        </w:rPr>
        <w:t>2</w:t>
      </w:r>
      <w:r>
        <w:rPr>
          <w:rFonts w:hint="eastAsia" w:ascii="华文新魏" w:hAnsi="宋体" w:eastAsia="华文新魏"/>
          <w:spacing w:val="40"/>
          <w:sz w:val="32"/>
          <w:szCs w:val="20"/>
        </w:rPr>
        <w:t>1</w:t>
      </w:r>
      <w:r>
        <w:rPr>
          <w:rFonts w:hint="eastAsia" w:ascii="黑体" w:hAnsi="黑体" w:eastAsia="黑体" w:cs="黑体"/>
          <w:spacing w:val="40"/>
          <w:sz w:val="32"/>
          <w:szCs w:val="20"/>
        </w:rPr>
        <w:t>年08月</w:t>
      </w:r>
    </w:p>
    <w:p>
      <w:pPr>
        <w:widowControl/>
        <w:spacing w:line="360" w:lineRule="auto"/>
        <w:jc w:val="center"/>
        <w:rPr>
          <w:rFonts w:ascii="黑体" w:eastAsia="黑体"/>
          <w:kern w:val="0"/>
          <w:sz w:val="32"/>
          <w:szCs w:val="20"/>
        </w:rPr>
      </w:pPr>
      <w:r>
        <w:rPr>
          <w:rFonts w:hint="eastAsia" w:ascii="黑体" w:hAnsi="宋体" w:eastAsia="黑体" w:cs="宋体"/>
          <w:kern w:val="0"/>
          <w:sz w:val="28"/>
          <w:szCs w:val="44"/>
        </w:rPr>
        <w:t>中国铁路兰州局集团有限公司兰州西工务段</w:t>
      </w:r>
    </w:p>
    <w:p>
      <w:pPr>
        <w:widowControl/>
        <w:spacing w:line="360" w:lineRule="auto"/>
        <w:jc w:val="center"/>
        <w:rPr>
          <w:rFonts w:ascii="黑体" w:eastAsia="黑体"/>
          <w:kern w:val="0"/>
          <w:sz w:val="32"/>
          <w:szCs w:val="20"/>
        </w:rPr>
      </w:pPr>
    </w:p>
    <w:p>
      <w:pPr>
        <w:widowControl/>
        <w:spacing w:line="360" w:lineRule="auto"/>
        <w:jc w:val="center"/>
        <w:rPr>
          <w:rFonts w:ascii="小标宋" w:hAnsi="小标宋" w:eastAsia="小标宋" w:cs="小标宋"/>
          <w:spacing w:val="100"/>
          <w:kern w:val="0"/>
          <w:sz w:val="44"/>
          <w:szCs w:val="44"/>
        </w:rPr>
      </w:pPr>
    </w:p>
    <w:p>
      <w:pPr>
        <w:widowControl/>
        <w:spacing w:line="360" w:lineRule="auto"/>
        <w:jc w:val="center"/>
        <w:rPr>
          <w:rFonts w:ascii="华文新魏" w:hAnsi="宋体" w:eastAsia="华文新魏"/>
          <w:spacing w:val="100"/>
          <w:kern w:val="0"/>
          <w:sz w:val="48"/>
          <w:szCs w:val="48"/>
        </w:rPr>
      </w:pPr>
      <w:r>
        <w:rPr>
          <w:rFonts w:hint="eastAsia" w:ascii="小标宋" w:hAnsi="小标宋" w:eastAsia="小标宋" w:cs="小标宋"/>
          <w:spacing w:val="100"/>
          <w:kern w:val="0"/>
          <w:sz w:val="44"/>
          <w:szCs w:val="44"/>
        </w:rPr>
        <w:t>目   录</w:t>
      </w:r>
    </w:p>
    <w:p>
      <w:pPr>
        <w:widowControl/>
        <w:spacing w:line="360" w:lineRule="auto"/>
        <w:jc w:val="left"/>
        <w:rPr>
          <w:rFonts w:ascii="黑体" w:eastAsia="黑体"/>
          <w:kern w:val="0"/>
          <w:sz w:val="44"/>
          <w:szCs w:val="20"/>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第一部分:投标人须知……………………………………</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-1</w:t>
      </w:r>
    </w:p>
    <w:p>
      <w:pPr>
        <w:widowControl/>
        <w:spacing w:line="360" w:lineRule="auto"/>
        <w:jc w:val="left"/>
        <w:rPr>
          <w:rFonts w:ascii="仿宋_GB2312" w:hAnsi="仿宋_GB2312" w:eastAsia="仿宋_GB2312" w:cs="仿宋_GB2312"/>
          <w:kern w:val="0"/>
          <w:sz w:val="32"/>
          <w:szCs w:val="32"/>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第二部分:课题任务书……………………………………</w:t>
      </w: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-1</w:t>
      </w:r>
    </w:p>
    <w:p>
      <w:pPr>
        <w:widowControl/>
        <w:spacing w:line="360" w:lineRule="auto"/>
        <w:jc w:val="left"/>
        <w:rPr>
          <w:rFonts w:ascii="仿宋_GB2312" w:hAnsi="仿宋_GB2312" w:eastAsia="仿宋_GB2312" w:cs="仿宋_GB2312"/>
          <w:kern w:val="0"/>
          <w:sz w:val="32"/>
          <w:szCs w:val="32"/>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第三部分:投标文件格式…………………………………</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-1</w:t>
      </w: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标书审核：</w:t>
      </w: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经办人：负责人：</w:t>
      </w:r>
    </w:p>
    <w:p>
      <w:pPr>
        <w:widowControl/>
        <w:jc w:val="left"/>
        <w:rPr>
          <w:rFonts w:ascii="仿宋_GB2312" w:hAnsi="仿宋_GB2312" w:eastAsia="仿宋_GB2312" w:cs="仿宋_GB2312"/>
          <w:kern w:val="0"/>
          <w:sz w:val="32"/>
          <w:szCs w:val="32"/>
          <w:u w:val="single"/>
        </w:rPr>
      </w:pPr>
    </w:p>
    <w:p>
      <w:pPr>
        <w:widowControl/>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审核人：      签发人：</w:t>
      </w: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ind w:firstLine="8000" w:firstLineChars="2500"/>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spacing w:line="360" w:lineRule="auto"/>
        <w:rPr>
          <w:rFonts w:ascii="仿宋_GB2312" w:hAnsi="仿宋_GB2312" w:eastAsia="仿宋_GB2312" w:cs="仿宋_GB2312"/>
          <w:color w:val="000000"/>
          <w:kern w:val="0"/>
          <w:sz w:val="32"/>
          <w:szCs w:val="32"/>
        </w:rPr>
      </w:pPr>
    </w:p>
    <w:p>
      <w:pPr>
        <w:spacing w:line="360" w:lineRule="auto"/>
        <w:rPr>
          <w:rFonts w:ascii="仿宋_GB2312" w:hAnsi="仿宋_GB2312" w:eastAsia="仿宋_GB2312" w:cs="仿宋_GB2312"/>
          <w:color w:val="000000"/>
          <w:kern w:val="0"/>
          <w:sz w:val="32"/>
          <w:szCs w:val="32"/>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第一部分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仿宋_GB2312" w:hAnsi="仿宋_GB2312" w:eastAsia="仿宋_GB2312" w:cs="仿宋_GB2312"/>
          <w:sz w:val="32"/>
          <w:szCs w:val="32"/>
        </w:rPr>
      </w:pPr>
      <w:r>
        <w:rPr>
          <w:rFonts w:hint="eastAsia" w:ascii="楷体_GB2312" w:hAnsi="仿宋_GB2312" w:eastAsia="楷体_GB2312" w:cs="仿宋_GB2312"/>
          <w:kern w:val="0"/>
          <w:sz w:val="48"/>
          <w:szCs w:val="48"/>
        </w:rPr>
        <w:t>投 标 人 须 知</w:t>
      </w:r>
      <w:bookmarkStart w:id="0" w:name="_Toc42952414"/>
      <w:r>
        <w:rPr>
          <w:rFonts w:hint="eastAsia" w:ascii="仿宋_GB2312" w:hAnsi="仿宋_GB2312" w:eastAsia="仿宋_GB2312" w:cs="仿宋_GB2312"/>
          <w:color w:val="000000"/>
          <w:kern w:val="0"/>
          <w:sz w:val="32"/>
          <w:szCs w:val="32"/>
        </w:rPr>
        <w:br w:type="page"/>
      </w:r>
      <w:r>
        <w:rPr>
          <w:rFonts w:hint="eastAsia" w:ascii="仿宋_GB2312" w:hAnsi="仿宋_GB2312" w:eastAsia="仿宋_GB2312" w:cs="仿宋_GB2312"/>
          <w:sz w:val="32"/>
          <w:szCs w:val="32"/>
        </w:rPr>
        <w:t>一、说明</w:t>
      </w:r>
      <w:bookmarkEnd w:id="0"/>
    </w:p>
    <w:p>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1.适用范围</w:t>
      </w:r>
    </w:p>
    <w:p>
      <w:pPr>
        <w:spacing w:line="578" w:lineRule="exact"/>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1.1本招标文件适用于科研项目的招标。</w:t>
      </w:r>
    </w:p>
    <w:p>
      <w:pPr>
        <w:spacing w:line="578" w:lineRule="exact"/>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2.定义</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人”指本</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项目的需求部门。</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机构”指兰州局集团有限公司兰州西工务段。</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2.3“投标人”指向招标机构提交投标文件并参与投标的符合项目招标相关要求的法人及其他组织。</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2.4“服务”指投标人提供的科研产品所须承担的安装、技术支持、培训及招标文件规定的其他服务。</w:t>
      </w:r>
    </w:p>
    <w:p>
      <w:pPr>
        <w:tabs>
          <w:tab w:val="left" w:pos="360"/>
          <w:tab w:val="left" w:pos="720"/>
        </w:tabs>
        <w:spacing w:line="578" w:lineRule="exact"/>
        <w:outlineLvl w:val="2"/>
        <w:rPr>
          <w:rFonts w:ascii="仿宋_GB2312" w:hAnsi="仿宋_GB2312" w:eastAsia="仿宋_GB2312" w:cs="仿宋_GB2312"/>
          <w:color w:val="000000"/>
          <w:kern w:val="0"/>
          <w:sz w:val="32"/>
          <w:szCs w:val="32"/>
        </w:rPr>
      </w:pPr>
      <w:bookmarkStart w:id="1" w:name="_Toc61460073"/>
      <w:r>
        <w:rPr>
          <w:rFonts w:hint="eastAsia" w:ascii="仿宋_GB2312" w:hAnsi="仿宋_GB2312" w:eastAsia="仿宋_GB2312" w:cs="仿宋_GB2312"/>
          <w:sz w:val="32"/>
          <w:szCs w:val="32"/>
        </w:rPr>
        <w:t>二、招标文件</w:t>
      </w:r>
      <w:bookmarkEnd w:id="1"/>
    </w:p>
    <w:p>
      <w:pPr>
        <w:widowControl/>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1.招标文件的组成</w:t>
      </w:r>
    </w:p>
    <w:p>
      <w:pPr>
        <w:tabs>
          <w:tab w:val="left" w:pos="720"/>
          <w:tab w:val="left" w:pos="1438"/>
        </w:tabs>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投标人须知；</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课题任务书；</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投标文件格式。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2.提示</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pPr>
        <w:widowControl/>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3.招标文件的补充和修改</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3.1根据项目的需要,招标机构在集团公司招商平台对招标文件进行修改和变更。</w:t>
      </w:r>
    </w:p>
    <w:p>
      <w:pPr>
        <w:tabs>
          <w:tab w:val="left" w:pos="720"/>
        </w:tabs>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3.2投标人应及时掌握修改内容并受其约束。</w:t>
      </w:r>
    </w:p>
    <w:p>
      <w:pPr>
        <w:tabs>
          <w:tab w:val="left" w:pos="567"/>
        </w:tabs>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3.3考虑到招标文件修改和变更的影响，招标人和招标机构有权决定推迟投标文件递交截止时间。</w:t>
      </w:r>
    </w:p>
    <w:p>
      <w:pPr>
        <w:tabs>
          <w:tab w:val="left" w:pos="720"/>
        </w:tabs>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3.4</w:t>
      </w:r>
      <w:r>
        <w:rPr>
          <w:rFonts w:hint="eastAsia" w:ascii="仿宋_GB2312" w:hAnsi="仿宋_GB2312" w:eastAsia="仿宋_GB2312" w:cs="仿宋_GB2312"/>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pPr>
        <w:tabs>
          <w:tab w:val="left" w:pos="720"/>
        </w:tabs>
        <w:spacing w:line="578" w:lineRule="exact"/>
        <w:ind w:left="1120" w:hanging="1120" w:hangingChars="3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三、投标文件</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1.投标文件的编写</w:t>
      </w:r>
    </w:p>
    <w:p>
      <w:pPr>
        <w:tabs>
          <w:tab w:val="left" w:pos="735"/>
          <w:tab w:val="left" w:pos="108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1.1投标人应仔细阅读招标文件的所有内容，并按其规定的内容和格式，提交完整的投标文件。</w:t>
      </w:r>
    </w:p>
    <w:p>
      <w:pPr>
        <w:tabs>
          <w:tab w:val="left" w:pos="735"/>
          <w:tab w:val="left" w:pos="108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1.2投标文件和来往函件应用中文书写，计量单位应使用中华人民国法定计量单位。（除非招标文件中另有规定）</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1.3投标人应按招标文件要求的招标范围进行投标。</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1.4投标人应以人民币投标。</w:t>
      </w:r>
      <w:r>
        <w:rPr>
          <w:rFonts w:hint="eastAsia" w:ascii="仿宋_GB2312" w:hAnsi="仿宋_GB2312" w:eastAsia="仿宋_GB2312" w:cs="仿宋_GB2312"/>
          <w:kern w:val="0"/>
          <w:sz w:val="32"/>
          <w:szCs w:val="32"/>
        </w:rPr>
        <w:t>若由单价计算得出的总价与投标总价不一致，以单价计算得出的总价作为投标总价。若中文文</w:t>
      </w:r>
      <w:r>
        <w:rPr>
          <w:rFonts w:hint="eastAsia" w:ascii="仿宋_GB2312" w:hAnsi="仿宋_GB2312" w:eastAsia="仿宋_GB2312" w:cs="仿宋_GB2312"/>
          <w:color w:val="000000"/>
          <w:kern w:val="0"/>
          <w:sz w:val="32"/>
          <w:szCs w:val="32"/>
        </w:rPr>
        <w:t>字形式表示的数值与数字形式表示的数值不一致，以中文文字形式表示的数值为准。</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2.投标文件的构成及要求</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2.1自查表（参见招标文件第三部分投标文件格式）；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pPr>
        <w:tabs>
          <w:tab w:val="left" w:pos="735"/>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2.3 商务响应文件（参见招标文件第三部分投标文件格式）；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 技术响应文件（参见招标文件第三部分投标文件格式）；</w:t>
      </w:r>
    </w:p>
    <w:p>
      <w:pPr>
        <w:tabs>
          <w:tab w:val="left" w:pos="851"/>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2.5 价格响应文件（参见招标文件第三部分投标文件格式）；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2.6 投标人投标的内容与招标文件的技术、商务要求有偏离时，无论这种偏离是否有利于招标方，投标人都应如实说明。</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3.投标文件的签署、装订和密封</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3.2投标人必须提交与投标文件正本内容相同的电子文件一套（U盘介质），如电子文件与书面文件不符时，以书面文件为准。</w:t>
      </w:r>
    </w:p>
    <w:p>
      <w:pPr>
        <w:tabs>
          <w:tab w:val="left" w:pos="735"/>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3.3 投标文件制作格式以本文件第三部分（投标文件格式）为准。</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3.4所有投标文件必须装入密封的信封或封套。投标文件的正本、副本应分别封装，并在每一信封或包装的封面上注明： </w:t>
      </w:r>
    </w:p>
    <w:tbl>
      <w:tblPr>
        <w:tblStyle w:val="6"/>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8256" w:type="dxa"/>
          </w:tcPr>
          <w:p>
            <w:pPr>
              <w:widowControl/>
              <w:spacing w:line="360" w:lineRule="auto"/>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u w:val="single"/>
              </w:rPr>
              <w:t>正本/副本/投标信封</w:t>
            </w:r>
            <w:r>
              <w:rPr>
                <w:rFonts w:hint="eastAsia" w:ascii="仿宋_GB2312" w:hAnsi="仿宋_GB2312" w:eastAsia="仿宋_GB2312" w:cs="仿宋_GB2312"/>
                <w:color w:val="000000"/>
                <w:sz w:val="32"/>
                <w:szCs w:val="32"/>
              </w:rPr>
              <w:t>）</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于“      年     月     日     时    分”之前不准启封（即投标截止时间）</w:t>
            </w:r>
          </w:p>
          <w:p>
            <w:pPr>
              <w:widowControl/>
              <w:spacing w:line="360" w:lineRule="auto"/>
              <w:ind w:left="1810" w:leftChars="100" w:hanging="1600" w:hangingChars="500"/>
              <w:jc w:val="left"/>
              <w:rPr>
                <w:rFonts w:ascii="仿宋_GB2312" w:hAnsi="仿宋_GB2312" w:eastAsia="仿宋_GB2312" w:cs="仿宋_GB2312"/>
                <w:sz w:val="32"/>
                <w:szCs w:val="32"/>
              </w:rPr>
            </w:pPr>
            <w:r>
              <w:rPr>
                <w:rFonts w:hint="eastAsia" w:ascii="仿宋_GB2312" w:hAnsi="仿宋_GB2312" w:eastAsia="仿宋_GB2312" w:cs="仿宋_GB2312"/>
                <w:color w:val="000000"/>
                <w:sz w:val="32"/>
                <w:szCs w:val="32"/>
              </w:rPr>
              <w:t>项目</w:t>
            </w:r>
            <w:r>
              <w:rPr>
                <w:rFonts w:hint="eastAsia" w:ascii="仿宋_GB2312" w:hAnsi="仿宋_GB2312" w:eastAsia="仿宋_GB2312" w:cs="仿宋_GB2312"/>
                <w:sz w:val="32"/>
                <w:szCs w:val="32"/>
              </w:rPr>
              <w:t>名称：隧道穿越污染土地区混凝土衬砌强度影响及有害气体防治措施研究</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sz w:val="32"/>
                <w:szCs w:val="32"/>
              </w:rPr>
              <w:t>收件人名称：中国铁路兰州局集团有限公司兰州西工务段</w:t>
            </w:r>
          </w:p>
          <w:p>
            <w:pPr>
              <w:widowControl/>
              <w:spacing w:line="360" w:lineRule="auto"/>
              <w:ind w:left="4018" w:leftChars="85" w:hanging="3840" w:hangingChars="1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项目编号：</w:t>
            </w:r>
            <w:r>
              <w:rPr>
                <w:rFonts w:hint="eastAsia" w:ascii="黑体" w:hAnsi="黑体" w:eastAsia="黑体" w:cs="黑体"/>
                <w:color w:val="FF0000"/>
                <w:kern w:val="0"/>
                <w:sz w:val="28"/>
                <w:szCs w:val="20"/>
                <w:highlight w:val="yellow"/>
              </w:rPr>
              <w:t>LTKY20</w:t>
            </w:r>
            <w:r>
              <w:rPr>
                <w:rFonts w:ascii="黑体" w:hAnsi="黑体" w:eastAsia="黑体" w:cs="黑体"/>
                <w:color w:val="FF0000"/>
                <w:kern w:val="0"/>
                <w:sz w:val="28"/>
                <w:szCs w:val="20"/>
                <w:highlight w:val="yellow"/>
              </w:rPr>
              <w:t>2</w:t>
            </w:r>
            <w:r>
              <w:rPr>
                <w:rFonts w:hint="eastAsia" w:ascii="黑体" w:hAnsi="黑体" w:eastAsia="黑体" w:cs="黑体"/>
                <w:color w:val="FF0000"/>
                <w:kern w:val="0"/>
                <w:sz w:val="28"/>
                <w:szCs w:val="20"/>
                <w:highlight w:val="yellow"/>
              </w:rPr>
              <w:t>1</w:t>
            </w:r>
            <w:r>
              <w:rPr>
                <w:rFonts w:ascii="黑体" w:hAnsi="黑体" w:eastAsia="黑体" w:cs="黑体"/>
                <w:color w:val="FF0000"/>
                <w:kern w:val="0"/>
                <w:sz w:val="28"/>
                <w:szCs w:val="20"/>
                <w:highlight w:val="yellow"/>
              </w:rPr>
              <w:t>-</w:t>
            </w:r>
            <w:r>
              <w:rPr>
                <w:rFonts w:hint="eastAsia" w:ascii="黑体" w:hAnsi="黑体" w:eastAsia="黑体" w:cs="黑体"/>
                <w:color w:val="FF0000"/>
                <w:kern w:val="0"/>
                <w:sz w:val="28"/>
                <w:szCs w:val="20"/>
                <w:highlight w:val="yellow"/>
              </w:rPr>
              <w:t>0</w:t>
            </w:r>
            <w:r>
              <w:rPr>
                <w:rFonts w:hint="eastAsia" w:ascii="黑体" w:hAnsi="黑体" w:eastAsia="黑体" w:cs="黑体"/>
                <w:color w:val="FF0000"/>
                <w:kern w:val="0"/>
                <w:sz w:val="28"/>
                <w:szCs w:val="20"/>
                <w:highlight w:val="yellow"/>
                <w:lang w:val="en-US" w:eastAsia="zh-CN"/>
              </w:rPr>
              <w:t>12</w:t>
            </w:r>
            <w:r>
              <w:rPr>
                <w:rFonts w:hint="eastAsia" w:ascii="黑体" w:hAnsi="黑体" w:eastAsia="黑体" w:cs="黑体"/>
                <w:color w:val="FF0000"/>
                <w:kern w:val="0"/>
                <w:sz w:val="28"/>
                <w:szCs w:val="20"/>
              </w:rPr>
              <w:t xml:space="preserve">    </w:t>
            </w:r>
            <w:r>
              <w:rPr>
                <w:rFonts w:hint="eastAsia" w:ascii="仿宋_GB2312" w:hAnsi="仿宋_GB2312" w:eastAsia="仿宋_GB2312" w:cs="仿宋_GB2312"/>
                <w:color w:val="000000"/>
                <w:sz w:val="32"/>
                <w:szCs w:val="32"/>
              </w:rPr>
              <w:t>投标人名称：</w:t>
            </w:r>
            <w:r>
              <w:rPr>
                <w:rFonts w:hint="eastAsia" w:ascii="仿宋_GB2312" w:hAnsi="仿宋_GB2312" w:eastAsia="仿宋_GB2312" w:cs="仿宋_GB2312"/>
                <w:kern w:val="0"/>
                <w:sz w:val="32"/>
                <w:szCs w:val="32"/>
              </w:rPr>
              <w:t>中国铁路兰州局集团有限公司兰州西工务段</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投标人地址：            邮政编码：</w:t>
            </w:r>
          </w:p>
          <w:p>
            <w:pPr>
              <w:tabs>
                <w:tab w:val="left" w:pos="102"/>
              </w:tabs>
              <w:spacing w:line="360" w:lineRule="auto"/>
              <w:ind w:firstLine="320" w:firstLineChars="100"/>
              <w:jc w:val="left"/>
              <w:outlineLvl w:val="2"/>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 系 人：               联系电话：</w:t>
            </w:r>
          </w:p>
        </w:tc>
      </w:tr>
    </w:tbl>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3.6招标机构对不可抗力事件造成的投标文件的损坏、丢失不承担任何责任。</w:t>
      </w:r>
    </w:p>
    <w:p>
      <w:pPr>
        <w:widowControl/>
        <w:tabs>
          <w:tab w:val="left" w:pos="360"/>
          <w:tab w:val="left" w:pos="720"/>
        </w:tabs>
        <w:spacing w:line="578" w:lineRule="exact"/>
        <w:ind w:left="317" w:leftChars="151" w:firstLine="316" w:firstLineChars="99"/>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4.投标有效期</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从投标递交截止时间起，投标有效</w:t>
      </w:r>
      <w:r>
        <w:rPr>
          <w:rFonts w:hint="eastAsia" w:ascii="仿宋_GB2312" w:hAnsi="仿宋_GB2312" w:eastAsia="仿宋_GB2312" w:cs="仿宋_GB2312"/>
          <w:kern w:val="0"/>
          <w:sz w:val="32"/>
          <w:szCs w:val="32"/>
        </w:rPr>
        <w:t>期为</w:t>
      </w:r>
      <w:r>
        <w:rPr>
          <w:rFonts w:hint="eastAsia" w:ascii="仿宋_GB2312" w:hAnsi="仿宋_GB2312" w:eastAsia="仿宋_GB2312" w:cs="仿宋_GB2312"/>
          <w:kern w:val="0"/>
          <w:sz w:val="32"/>
          <w:szCs w:val="32"/>
          <w:u w:val="single"/>
        </w:rPr>
        <w:t>30</w:t>
      </w:r>
      <w:r>
        <w:rPr>
          <w:rFonts w:hint="eastAsia" w:ascii="仿宋_GB2312" w:hAnsi="仿宋_GB2312" w:eastAsia="仿宋_GB2312" w:cs="仿宋_GB2312"/>
          <w:kern w:val="0"/>
          <w:sz w:val="32"/>
          <w:szCs w:val="32"/>
        </w:rPr>
        <w:t>天</w:t>
      </w:r>
      <w:r>
        <w:rPr>
          <w:rFonts w:hint="eastAsia" w:ascii="仿宋_GB2312" w:hAnsi="仿宋_GB2312" w:eastAsia="仿宋_GB2312" w:cs="仿宋_GB2312"/>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pPr>
        <w:widowControl/>
        <w:tabs>
          <w:tab w:val="left" w:pos="360"/>
          <w:tab w:val="left" w:pos="735"/>
        </w:tabs>
        <w:spacing w:line="578" w:lineRule="exact"/>
        <w:ind w:left="317" w:leftChars="151" w:firstLine="316" w:firstLineChars="99"/>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5.投标文件的递交和撤回</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投标人应按招标公告中规定的时间和地点于投标递交截止时间之前递交投标文件。迟于投标递交截止时间递交的投标文件将被视为无效。</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投标期间应评审小组的要求所作的投标修改和最终投标应在评审小组规定的时间内递交。</w:t>
      </w:r>
    </w:p>
    <w:p>
      <w:pPr>
        <w:spacing w:line="578" w:lineRule="exac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四、开标及评审</w:t>
      </w:r>
    </w:p>
    <w:p>
      <w:pPr>
        <w:widowControl/>
        <w:tabs>
          <w:tab w:val="left" w:pos="735"/>
        </w:tabs>
        <w:adjustRightInd w:val="0"/>
        <w:snapToGrid w:val="0"/>
        <w:spacing w:line="578" w:lineRule="exact"/>
        <w:ind w:left="1268" w:leftChars="304" w:right="31" w:rightChars="15" w:hanging="630" w:hangingChars="197"/>
        <w:jc w:val="left"/>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1.评审小组</w:t>
      </w:r>
    </w:p>
    <w:p>
      <w:pPr>
        <w:widowControl/>
        <w:tabs>
          <w:tab w:val="left" w:pos="720"/>
        </w:tabs>
        <w:adjustRightInd w:val="0"/>
        <w:snapToGrid w:val="0"/>
        <w:spacing w:line="578" w:lineRule="exact"/>
        <w:ind w:left="1278" w:leftChars="304" w:right="31" w:rightChars="15" w:hanging="640" w:hanging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1.1本次招标评审小组由</w:t>
      </w:r>
      <w:r>
        <w:rPr>
          <w:rFonts w:hint="eastAsia" w:ascii="仿宋_GB2312" w:hAnsi="仿宋_GB2312" w:eastAsia="仿宋_GB2312" w:cs="仿宋_GB2312"/>
          <w:kern w:val="0"/>
          <w:sz w:val="32"/>
          <w:szCs w:val="32"/>
        </w:rPr>
        <w:t>招标人代表和评审专家组成。</w:t>
      </w:r>
    </w:p>
    <w:p>
      <w:pPr>
        <w:widowControl/>
        <w:tabs>
          <w:tab w:val="left" w:pos="720"/>
        </w:tabs>
        <w:adjustRightInd w:val="0"/>
        <w:snapToGrid w:val="0"/>
        <w:spacing w:line="578" w:lineRule="exact"/>
        <w:ind w:left="1278" w:leftChars="304" w:right="31" w:rightChars="15" w:hanging="640" w:hanging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1.2评审小组在开标及评审过程中出现意见不一致时，</w:t>
      </w:r>
    </w:p>
    <w:p>
      <w:pPr>
        <w:widowControl/>
        <w:tabs>
          <w:tab w:val="left" w:pos="720"/>
        </w:tabs>
        <w:adjustRightInd w:val="0"/>
        <w:snapToGrid w:val="0"/>
        <w:spacing w:line="578" w:lineRule="exact"/>
        <w:ind w:right="31" w:rightChars="1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应遵循少数服从多数原则。</w:t>
      </w:r>
    </w:p>
    <w:p>
      <w:pPr>
        <w:widowControl/>
        <w:tabs>
          <w:tab w:val="left" w:pos="720"/>
        </w:tabs>
        <w:adjustRightInd w:val="0"/>
        <w:snapToGrid w:val="0"/>
        <w:spacing w:line="578" w:lineRule="exact"/>
        <w:ind w:left="1092" w:leftChars="304" w:right="31" w:rightChars="15" w:hanging="454" w:hangingChars="142"/>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1.3评审小组依法根据招标文件的规定对投标人最终形</w:t>
      </w:r>
    </w:p>
    <w:p>
      <w:pPr>
        <w:widowControl/>
        <w:tabs>
          <w:tab w:val="left" w:pos="720"/>
        </w:tabs>
        <w:adjustRightInd w:val="0"/>
        <w:snapToGrid w:val="0"/>
        <w:spacing w:line="578" w:lineRule="exact"/>
        <w:ind w:right="31" w:rightChars="1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成的投标文件进行详细评审,并据此推荐中标候选人。</w:t>
      </w:r>
    </w:p>
    <w:p>
      <w:pPr>
        <w:widowControl/>
        <w:tabs>
          <w:tab w:val="left" w:pos="720"/>
        </w:tabs>
        <w:spacing w:line="578" w:lineRule="exact"/>
        <w:ind w:right="420" w:rightChars="200" w:firstLine="640" w:firstLineChars="200"/>
        <w:jc w:val="left"/>
        <w:outlineLvl w:val="1"/>
        <w:rPr>
          <w:rFonts w:ascii="仿宋_GB2312" w:hAnsi="仿宋_GB2312" w:eastAsia="仿宋_GB2312" w:cs="仿宋_GB2312"/>
          <w:color w:val="000000"/>
          <w:spacing w:val="10"/>
          <w:kern w:val="0"/>
          <w:sz w:val="32"/>
          <w:szCs w:val="32"/>
        </w:rPr>
      </w:pP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spacing w:val="10"/>
          <w:kern w:val="0"/>
          <w:sz w:val="32"/>
          <w:szCs w:val="32"/>
        </w:rPr>
        <w:t>评标程序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2.1评审小组将以随机抽签的形式对在本须知规定的时间内递交投标文件的投标人进行投标排序。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2.2递交投标文件合格的投标人不足三家，由项目组提出申请，经集体决策转为谈判方式，否则将按照流标处理。</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2.4投标文件的初审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2.4.1评审小组对投标人的资格性审查（附件一），审查投标文件是否完整、总体编排是否有序、文件签署是否合格、是否按招标文件的规定密封和标记等。</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2.4.3</w:t>
      </w:r>
      <w:r>
        <w:rPr>
          <w:rFonts w:hint="eastAsia" w:ascii="仿宋_GB2312" w:hAnsi="仿宋_GB2312" w:eastAsia="仿宋_GB2312" w:cs="仿宋_GB2312"/>
          <w:kern w:val="0"/>
          <w:sz w:val="32"/>
          <w:szCs w:val="32"/>
        </w:rPr>
        <w:t>在资格性审查、符合性审查时，如发现</w:t>
      </w:r>
      <w:r>
        <w:rPr>
          <w:rFonts w:hint="eastAsia" w:ascii="仿宋_GB2312" w:hAnsi="仿宋_GB2312" w:eastAsia="仿宋_GB2312" w:cs="仿宋_GB2312"/>
          <w:color w:val="000000"/>
          <w:kern w:val="0"/>
          <w:sz w:val="32"/>
          <w:szCs w:val="32"/>
        </w:rPr>
        <w:t>下列情形之一的，投标文件将确定为无效投标：</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color w:val="000000"/>
          <w:kern w:val="0"/>
          <w:sz w:val="32"/>
          <w:szCs w:val="32"/>
        </w:rPr>
        <w:t>投标文件未加盖投标人公章或法定代表人未签字或盖</w:t>
      </w:r>
      <w:r>
        <w:rPr>
          <w:rFonts w:hint="eastAsia" w:ascii="仿宋_GB2312" w:hAnsi="仿宋_GB2312" w:eastAsia="仿宋_GB2312" w:cs="仿宋_GB2312"/>
          <w:kern w:val="0"/>
          <w:sz w:val="32"/>
          <w:szCs w:val="32"/>
        </w:rPr>
        <w:t>章；</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（2）投标文件印刷不清、字迹模糊，不能看清楚主要内容；</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（3）投标联合体没有提交共同投标协议；</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（4）投标人不符合招标文件规定的条件；</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（5）同一投标人提交两个以上不同的投标文件或者投标报价，但招标文件要求提交备选投标的例外；</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（6）投标文件没有对招标文件的实质性要求和条件作出响应</w:t>
      </w:r>
      <w:r>
        <w:rPr>
          <w:rFonts w:hint="eastAsia" w:ascii="仿宋_GB2312" w:hAnsi="仿宋_GB2312" w:eastAsia="仿宋_GB2312" w:cs="仿宋_GB2312"/>
          <w:color w:val="000000"/>
          <w:kern w:val="0"/>
          <w:sz w:val="32"/>
          <w:szCs w:val="32"/>
        </w:rPr>
        <w:t>；</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（7）投标人有串通投标、弄虚作假、行贿等违法行为；</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2.4.4评审小组对各投标人进行资格性和符合性审查过程中，对初步被认定为初审不合格或无效投标者应将集体意见现场及时告知投标人。</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2.5</w:t>
      </w:r>
      <w:r>
        <w:rPr>
          <w:rFonts w:hint="eastAsia" w:ascii="仿宋_GB2312" w:hAnsi="仿宋_GB2312" w:eastAsia="仿宋_GB2312" w:cs="仿宋_GB2312"/>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2.6评审小组对确定为实质上响应招标文件要求的投标文件按评审方法进行详细评审。</w:t>
      </w:r>
    </w:p>
    <w:p>
      <w:pPr>
        <w:widowControl/>
        <w:spacing w:line="578" w:lineRule="exact"/>
        <w:ind w:firstLine="640" w:firstLineChars="200"/>
        <w:jc w:val="left"/>
        <w:outlineLvl w:val="1"/>
        <w:rPr>
          <w:rFonts w:ascii="仿宋_GB2312" w:hAnsi="仿宋_GB2312" w:eastAsia="仿宋_GB2312" w:cs="仿宋_GB2312"/>
          <w:color w:val="000000"/>
          <w:kern w:val="0"/>
          <w:sz w:val="32"/>
          <w:szCs w:val="32"/>
        </w:rPr>
      </w:pPr>
      <w:bookmarkStart w:id="2" w:name="_Toc61460075"/>
      <w:r>
        <w:rPr>
          <w:rFonts w:hint="eastAsia" w:ascii="仿宋_GB2312" w:hAnsi="仿宋_GB2312" w:eastAsia="仿宋_GB2312" w:cs="仿宋_GB2312"/>
          <w:color w:val="000000"/>
          <w:kern w:val="0"/>
          <w:sz w:val="32"/>
          <w:szCs w:val="32"/>
        </w:rPr>
        <w:t>3.评审办法</w:t>
      </w:r>
    </w:p>
    <w:p>
      <w:pPr>
        <w:widowControl/>
        <w:tabs>
          <w:tab w:val="left" w:pos="720"/>
        </w:tabs>
        <w:snapToGrid w:val="0"/>
        <w:spacing w:line="578" w:lineRule="exact"/>
        <w:ind w:right="-105" w:rightChars="-5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3.1评审原则</w:t>
      </w:r>
    </w:p>
    <w:p>
      <w:pPr>
        <w:widowControl/>
        <w:snapToGrid w:val="0"/>
        <w:spacing w:line="578" w:lineRule="exact"/>
        <w:ind w:left="2" w:leftChars="1"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3.1.1本次招标以公开招标方式进行，评审由评审小组负责完成。评审基本原则：遵循“公开、公平、公正、择优、诚实信用”的原则。</w:t>
      </w:r>
    </w:p>
    <w:p>
      <w:pPr>
        <w:widowControl/>
        <w:snapToGrid w:val="0"/>
        <w:spacing w:line="578" w:lineRule="exact"/>
        <w:ind w:left="2" w:leftChars="1"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3.1.2本次招标的评审采取</w:t>
      </w:r>
      <w:r>
        <w:rPr>
          <w:rFonts w:hint="eastAsia" w:ascii="仿宋_GB2312" w:hAnsi="仿宋_GB2312" w:eastAsia="仿宋_GB2312" w:cs="仿宋_GB2312"/>
          <w:color w:val="000000"/>
          <w:kern w:val="0"/>
          <w:sz w:val="32"/>
          <w:szCs w:val="32"/>
          <w:u w:val="single"/>
        </w:rPr>
        <w:t>“程序规范、高分中标”</w:t>
      </w:r>
      <w:r>
        <w:rPr>
          <w:rFonts w:hint="eastAsia" w:ascii="仿宋_GB2312" w:hAnsi="仿宋_GB2312" w:eastAsia="仿宋_GB2312" w:cs="仿宋_GB2312"/>
          <w:color w:val="000000"/>
          <w:kern w:val="0"/>
          <w:sz w:val="32"/>
          <w:szCs w:val="32"/>
        </w:rPr>
        <w:t>原则。</w:t>
      </w:r>
    </w:p>
    <w:p>
      <w:pPr>
        <w:widowControl/>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3.2评审程序和评审方法</w:t>
      </w:r>
    </w:p>
    <w:p>
      <w:pPr>
        <w:widowControl/>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pPr>
        <w:widowControl/>
        <w:spacing w:line="578" w:lineRule="exact"/>
        <w:ind w:left="319" w:leftChars="152" w:firstLine="320" w:firstLineChars="1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3.2.2 详细评审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根据通过资格性和符合性审查的投标人数量，由评审小组按以下规则进行评审：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pPr>
        <w:widowControl/>
        <w:tabs>
          <w:tab w:val="left" w:pos="645"/>
        </w:tabs>
        <w:snapToGrid w:val="0"/>
        <w:spacing w:before="156" w:beforeLines="50"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3.3评审报告</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评审小组依据评审结果出具评审报告。</w:t>
      </w:r>
    </w:p>
    <w:p>
      <w:pPr>
        <w:widowControl/>
        <w:tabs>
          <w:tab w:val="left" w:pos="750"/>
        </w:tabs>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3.4评标、评审过程的保密性。</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3.4.1开标至中标人与招标方签订合同后止，凡与投标、审查、澄清、评价、比较、确定中标人意见有关的内容，任何人均不得向投标人及与投标评审无关的其他人透露。</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pPr>
        <w:widowControl/>
        <w:snapToGrid w:val="0"/>
        <w:spacing w:line="578" w:lineRule="exact"/>
        <w:ind w:left="814" w:leftChars="304" w:right="-105" w:rightChars="-50" w:hanging="176" w:hangingChars="5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3.5接受和拒绝任何或所有投标的权利</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招标部门和招标人保留在中标公告结束之前任何时候接受或拒绝任何投标，以及宣布投标无效或拒绝所有投标的权力，对受影响的投标人不承担任何责任。</w:t>
      </w:r>
    </w:p>
    <w:p>
      <w:pPr>
        <w:widowControl/>
        <w:snapToGrid w:val="0"/>
        <w:spacing w:line="578" w:lineRule="exact"/>
        <w:ind w:left="814" w:leftChars="304" w:right="-105" w:rightChars="-50" w:hanging="176" w:hangingChars="5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3.6变更技术方案的权利</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在招标过程中，招标人有权变更技术方案，如果投标人根据招标人提出的变更要求调整方案或价格后未能获得合同，招标人和招标机构不承担任何责任。</w:t>
      </w:r>
    </w:p>
    <w:p>
      <w:pPr>
        <w:widowControl/>
        <w:snapToGrid w:val="0"/>
        <w:spacing w:line="578" w:lineRule="exact"/>
        <w:ind w:left="960" w:hanging="960" w:hangingChars="300"/>
        <w:jc w:val="left"/>
        <w:rPr>
          <w:rFonts w:ascii="仿宋_GB2312" w:hAnsi="仿宋_GB2312" w:eastAsia="仿宋_GB2312" w:cs="仿宋_GB2312"/>
          <w:color w:val="FF0000"/>
          <w:kern w:val="0"/>
          <w:sz w:val="32"/>
          <w:szCs w:val="32"/>
        </w:rPr>
      </w:pPr>
      <w:r>
        <w:rPr>
          <w:rFonts w:hint="eastAsia" w:ascii="仿宋_GB2312" w:hAnsi="仿宋_GB2312" w:eastAsia="仿宋_GB2312" w:cs="仿宋_GB2312"/>
          <w:sz w:val="32"/>
          <w:szCs w:val="32"/>
        </w:rPr>
        <w:t>四、中标候选人</w:t>
      </w:r>
    </w:p>
    <w:p>
      <w:pPr>
        <w:widowControl/>
        <w:tabs>
          <w:tab w:val="left" w:pos="630"/>
        </w:tabs>
        <w:snapToGrid w:val="0"/>
        <w:spacing w:line="578"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4.1中标候选</w:t>
      </w:r>
      <w:r>
        <w:rPr>
          <w:rFonts w:hint="eastAsia" w:ascii="仿宋_GB2312" w:hAnsi="仿宋_GB2312" w:eastAsia="仿宋_GB2312" w:cs="仿宋_GB2312"/>
          <w:color w:val="000000"/>
          <w:kern w:val="0"/>
          <w:sz w:val="32"/>
          <w:szCs w:val="32"/>
        </w:rPr>
        <w:t>人的确定</w:t>
      </w:r>
    </w:p>
    <w:p>
      <w:pPr>
        <w:widowControl/>
        <w:tabs>
          <w:tab w:val="left" w:pos="630"/>
        </w:tabs>
        <w:snapToGrid w:val="0"/>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4.1.1根据评审小组评审结果及评标报告确定</w:t>
      </w:r>
      <w:r>
        <w:rPr>
          <w:rFonts w:hint="eastAsia" w:ascii="仿宋_GB2312" w:hAnsi="仿宋_GB2312" w:eastAsia="仿宋_GB2312" w:cs="仿宋_GB2312"/>
          <w:kern w:val="0"/>
          <w:sz w:val="32"/>
          <w:szCs w:val="32"/>
        </w:rPr>
        <w:t>中标</w:t>
      </w:r>
      <w:r>
        <w:rPr>
          <w:rFonts w:hint="eastAsia" w:ascii="仿宋_GB2312" w:hAnsi="仿宋_GB2312" w:eastAsia="仿宋_GB2312" w:cs="仿宋_GB2312"/>
          <w:color w:val="000000"/>
          <w:kern w:val="0"/>
          <w:sz w:val="32"/>
          <w:szCs w:val="32"/>
        </w:rPr>
        <w:t>候选人。</w:t>
      </w:r>
    </w:p>
    <w:p>
      <w:pPr>
        <w:widowControl/>
        <w:tabs>
          <w:tab w:val="left" w:pos="735"/>
        </w:tabs>
        <w:snapToGrid w:val="0"/>
        <w:spacing w:before="156" w:beforeLines="50" w:line="578"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4.2评标结果公示</w:t>
      </w:r>
    </w:p>
    <w:p>
      <w:pPr>
        <w:widowControl/>
        <w:spacing w:line="560" w:lineRule="exact"/>
        <w:ind w:right="31" w:rightChars="15"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4.2.1招标机构将在：</w:t>
      </w:r>
      <w:r>
        <w:rPr>
          <w:rFonts w:ascii="仿宋_GB2312" w:hAnsi="仿宋_GB2312" w:eastAsia="仿宋_GB2312" w:cs="仿宋_GB2312"/>
          <w:color w:val="000000"/>
          <w:kern w:val="0"/>
          <w:sz w:val="32"/>
          <w:szCs w:val="32"/>
        </w:rPr>
        <w:t>在甘肃经济信息网（甘肃省电子政务外网）发布</w:t>
      </w:r>
      <w:r>
        <w:rPr>
          <w:rFonts w:hint="eastAsia" w:ascii="仿宋_GB2312" w:hAnsi="仿宋_GB2312" w:eastAsia="仿宋_GB2312" w:cs="仿宋_GB2312"/>
          <w:color w:val="000000"/>
          <w:kern w:val="0"/>
          <w:sz w:val="32"/>
          <w:szCs w:val="32"/>
        </w:rPr>
        <w:t>，互联网网址：</w:t>
      </w:r>
      <w:r>
        <w:fldChar w:fldCharType="begin"/>
      </w:r>
      <w:r>
        <w:instrText xml:space="preserve"> HYPERLINK "http://www.gsei.com.cn/html/1273" </w:instrText>
      </w:r>
      <w:r>
        <w:fldChar w:fldCharType="separate"/>
      </w:r>
      <w:r>
        <w:rPr>
          <w:rStyle w:val="9"/>
          <w:rFonts w:ascii="仿宋_GB2312" w:hAnsi="仿宋_GB2312" w:eastAsia="仿宋_GB2312" w:cs="仿宋_GB2312"/>
          <w:kern w:val="0"/>
          <w:sz w:val="32"/>
          <w:szCs w:val="32"/>
        </w:rPr>
        <w:t>www.gsei.com.cn/html/1273</w:t>
      </w:r>
      <w:r>
        <w:rPr>
          <w:rStyle w:val="9"/>
          <w:rFonts w:ascii="仿宋_GB2312" w:hAnsi="仿宋_GB2312" w:eastAsia="仿宋_GB2312" w:cs="仿宋_GB2312"/>
          <w:kern w:val="0"/>
          <w:sz w:val="32"/>
          <w:szCs w:val="32"/>
        </w:rPr>
        <w:fldChar w:fldCharType="end"/>
      </w:r>
      <w:r>
        <w:rPr>
          <w:rFonts w:hint="eastAsia" w:ascii="仿宋_GB2312" w:hAnsi="仿宋_GB2312" w:eastAsia="仿宋_GB2312" w:cs="仿宋_GB2312"/>
          <w:color w:val="000000"/>
          <w:kern w:val="0"/>
          <w:sz w:val="32"/>
          <w:szCs w:val="32"/>
        </w:rPr>
        <w:t>。公示内容包括招标项目名称、中标候选人名单和电话等。</w:t>
      </w:r>
    </w:p>
    <w:p>
      <w:pPr>
        <w:widowControl/>
        <w:tabs>
          <w:tab w:val="left" w:pos="735"/>
        </w:tabs>
        <w:snapToGrid w:val="0"/>
        <w:spacing w:before="156" w:beforeLines="50" w:line="560"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4.3中标通知书</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4.3.1评标结果公示发布期不少于三日，公示结束后五日内，招标人向中标人发出中标通知书。</w:t>
      </w:r>
    </w:p>
    <w:p>
      <w:pPr>
        <w:widowControl/>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4.3.2《中标通知书》将是合同的一个组成部分；《中标通知书》发出后中标人放弃中标，应承担相应的法律责任。</w:t>
      </w:r>
    </w:p>
    <w:p>
      <w:pPr>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4.4签订合同</w:t>
      </w:r>
    </w:p>
    <w:p>
      <w:pPr>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4.4.1中标人在《中标通知书》发出之日起十日内按照招标文件和中标人的投标文件与招标人签订书面课题合同。</w:t>
      </w:r>
    </w:p>
    <w:p>
      <w:pPr>
        <w:widowControl/>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4.4.2合同条款及签订必须执行</w:t>
      </w:r>
      <w:r>
        <w:rPr>
          <w:rFonts w:hint="eastAsia" w:ascii="仿宋_GB2312" w:hAnsi="仿宋_GB2312" w:eastAsia="仿宋_GB2312" w:cs="仿宋_GB2312"/>
          <w:kern w:val="0"/>
          <w:sz w:val="32"/>
          <w:szCs w:val="32"/>
        </w:rPr>
        <w:t>中国铁路兰州局集团有限公司</w:t>
      </w:r>
      <w:r>
        <w:rPr>
          <w:rFonts w:hint="eastAsia" w:ascii="仿宋_GB2312" w:hAnsi="仿宋_GB2312" w:eastAsia="仿宋_GB2312" w:cs="仿宋_GB2312"/>
          <w:color w:val="000000"/>
          <w:kern w:val="0"/>
          <w:sz w:val="32"/>
          <w:szCs w:val="32"/>
        </w:rPr>
        <w:t>合同管理部门相应规定。</w:t>
      </w:r>
    </w:p>
    <w:p>
      <w:pPr>
        <w:snapToGrid w:val="0"/>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六、质疑</w:t>
      </w:r>
      <w:bookmarkEnd w:id="2"/>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6.1投标人认为招标文件的内容损害其权益的，可以在投标截止前二日内以书面形式（加盖单位公章）向招标机构提出，由招标人在相应时间内给予答复。</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6.2投标人对结果公示有质疑的，可以在公示有效期内以书面形式（加盖单位公章）向招标机构提出，但需对质疑或投诉内容的真实性承担责任。</w:t>
      </w:r>
    </w:p>
    <w:p>
      <w:pPr>
        <w:spacing w:line="560" w:lineRule="exact"/>
        <w:outlineLvl w:val="2"/>
        <w:rPr>
          <w:rFonts w:ascii="仿宋_GB2312" w:hAnsi="仿宋_GB2312" w:eastAsia="仿宋_GB2312" w:cs="仿宋_GB2312"/>
          <w:kern w:val="0"/>
          <w:sz w:val="32"/>
          <w:szCs w:val="32"/>
        </w:rPr>
      </w:pPr>
      <w:r>
        <w:rPr>
          <w:rFonts w:hint="eastAsia" w:ascii="仿宋_GB2312" w:hAnsi="仿宋_GB2312" w:eastAsia="仿宋_GB2312" w:cs="仿宋_GB2312"/>
          <w:color w:val="000000"/>
          <w:sz w:val="32"/>
          <w:szCs w:val="32"/>
        </w:rPr>
        <w:t>七、招标文件的解释权</w:t>
      </w:r>
    </w:p>
    <w:p>
      <w:pPr>
        <w:spacing w:line="560" w:lineRule="exact"/>
        <w:ind w:firstLine="320" w:firstLineChars="1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本招标文件的解释权归</w:t>
      </w:r>
      <w:r>
        <w:rPr>
          <w:rFonts w:hint="eastAsia" w:ascii="仿宋_GB2312" w:hAnsi="仿宋_GB2312" w:eastAsia="仿宋_GB2312" w:cs="仿宋_GB2312"/>
          <w:kern w:val="0"/>
          <w:sz w:val="32"/>
          <w:szCs w:val="32"/>
        </w:rPr>
        <w:t>中国铁路兰州局集团有限公司兰州西工务段</w:t>
      </w:r>
      <w:r>
        <w:rPr>
          <w:rFonts w:hint="eastAsia" w:ascii="仿宋_GB2312" w:hAnsi="仿宋_GB2312" w:eastAsia="仿宋_GB2312" w:cs="仿宋_GB2312"/>
          <w:color w:val="000000"/>
          <w:kern w:val="0"/>
          <w:sz w:val="32"/>
          <w:szCs w:val="32"/>
        </w:rPr>
        <w:t>所有。</w:t>
      </w:r>
    </w:p>
    <w:p>
      <w:pPr>
        <w:widowControl/>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附件一</w:t>
      </w:r>
    </w:p>
    <w:p>
      <w:pPr>
        <w:widowControl/>
        <w:jc w:val="center"/>
        <w:rPr>
          <w:rFonts w:ascii="黑体" w:hAnsi="宋体" w:eastAsia="黑体" w:cs="宋体"/>
          <w:kern w:val="0"/>
          <w:sz w:val="32"/>
          <w:szCs w:val="44"/>
          <w:u w:val="single"/>
        </w:rPr>
      </w:pPr>
      <w:r>
        <w:rPr>
          <w:rFonts w:hint="eastAsia" w:ascii="黑体" w:hAnsi="宋体" w:eastAsia="黑体" w:cs="宋体"/>
          <w:kern w:val="0"/>
          <w:sz w:val="32"/>
          <w:szCs w:val="44"/>
          <w:u w:val="single"/>
        </w:rPr>
        <w:t>隧道穿越污染土地区混凝土衬砌强度影响及有害气体</w:t>
      </w:r>
    </w:p>
    <w:p>
      <w:pPr>
        <w:widowControl/>
        <w:jc w:val="center"/>
        <w:rPr>
          <w:rFonts w:ascii="黑体" w:hAnsi="宋体" w:eastAsia="黑体" w:cs="宋体"/>
          <w:kern w:val="0"/>
          <w:sz w:val="32"/>
          <w:szCs w:val="44"/>
          <w:u w:val="single"/>
        </w:rPr>
      </w:pPr>
      <w:r>
        <w:rPr>
          <w:rFonts w:hint="eastAsia" w:ascii="黑体" w:hAnsi="宋体" w:eastAsia="黑体" w:cs="宋体"/>
          <w:kern w:val="0"/>
          <w:sz w:val="32"/>
          <w:szCs w:val="44"/>
          <w:u w:val="single"/>
        </w:rPr>
        <w:t>防治措施研究</w:t>
      </w:r>
    </w:p>
    <w:p>
      <w:pPr>
        <w:widowControl/>
        <w:jc w:val="center"/>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（项目编号：</w:t>
      </w:r>
      <w:r>
        <w:rPr>
          <w:rFonts w:ascii="仿宋_GB2312" w:hAnsi="仿宋_GB2312" w:eastAsia="仿宋_GB2312" w:cs="仿宋_GB2312"/>
          <w:bCs/>
          <w:color w:val="C00000"/>
          <w:kern w:val="0"/>
          <w:sz w:val="32"/>
          <w:szCs w:val="32"/>
          <w:highlight w:val="yellow"/>
        </w:rPr>
        <w:t>LTKY202</w:t>
      </w:r>
      <w:r>
        <w:rPr>
          <w:rFonts w:hint="eastAsia" w:ascii="仿宋_GB2312" w:hAnsi="仿宋_GB2312" w:eastAsia="仿宋_GB2312" w:cs="仿宋_GB2312"/>
          <w:bCs/>
          <w:color w:val="C00000"/>
          <w:kern w:val="0"/>
          <w:sz w:val="32"/>
          <w:szCs w:val="32"/>
          <w:highlight w:val="yellow"/>
        </w:rPr>
        <w:t>1</w:t>
      </w:r>
      <w:r>
        <w:rPr>
          <w:rFonts w:ascii="仿宋_GB2312" w:hAnsi="仿宋_GB2312" w:eastAsia="仿宋_GB2312" w:cs="仿宋_GB2312"/>
          <w:bCs/>
          <w:color w:val="C00000"/>
          <w:kern w:val="0"/>
          <w:sz w:val="32"/>
          <w:szCs w:val="32"/>
          <w:highlight w:val="yellow"/>
        </w:rPr>
        <w:t>-0</w:t>
      </w:r>
      <w:r>
        <w:rPr>
          <w:rFonts w:hint="eastAsia" w:ascii="仿宋_GB2312" w:hAnsi="仿宋_GB2312" w:eastAsia="仿宋_GB2312" w:cs="仿宋_GB2312"/>
          <w:bCs/>
          <w:color w:val="C00000"/>
          <w:kern w:val="0"/>
          <w:sz w:val="32"/>
          <w:szCs w:val="32"/>
          <w:highlight w:val="yellow"/>
          <w:lang w:val="en-US" w:eastAsia="zh-CN"/>
        </w:rPr>
        <w:t>12</w:t>
      </w:r>
      <w:r>
        <w:rPr>
          <w:rFonts w:hint="eastAsia" w:ascii="仿宋_GB2312" w:hAnsi="仿宋_GB2312" w:eastAsia="仿宋_GB2312" w:cs="仿宋_GB2312"/>
          <w:bCs/>
          <w:kern w:val="0"/>
          <w:sz w:val="32"/>
          <w:szCs w:val="32"/>
        </w:rPr>
        <w:t>）初步评审细则表</w:t>
      </w:r>
    </w:p>
    <w:p>
      <w:pPr>
        <w:widowControl/>
        <w:ind w:left="6090" w:hanging="6090" w:hangingChars="2900"/>
        <w:rPr>
          <w:rFonts w:ascii="宋体" w:hAnsi="宋体" w:cs="宋体"/>
          <w:kern w:val="0"/>
          <w:szCs w:val="21"/>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551"/>
        <w:gridCol w:w="2449"/>
        <w:gridCol w:w="1957"/>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85" w:type="dxa"/>
            <w:gridSpan w:val="2"/>
          </w:tcPr>
          <w:p>
            <w:pPr>
              <w:rPr>
                <w:rFonts w:ascii="宋体" w:hAnsi="宋体" w:cs="宋体"/>
                <w:szCs w:val="21"/>
              </w:rPr>
            </w:pPr>
            <w:r>
              <w:rPr>
                <w:rFonts w:ascii="宋体" w:hAnsi="宋体" w:cs="宋体"/>
                <w:szCs w:val="21"/>
              </w:rPr>
              <mc:AlternateContent>
                <mc:Choice Requires="wps">
                  <w:drawing>
                    <wp:anchor distT="0" distB="0" distL="114300" distR="114300" simplePos="0" relativeHeight="251657216" behindDoc="0" locked="0" layoutInCell="1" allowOverlap="1">
                      <wp:simplePos x="0" y="0"/>
                      <wp:positionH relativeFrom="column">
                        <wp:posOffset>-90805</wp:posOffset>
                      </wp:positionH>
                      <wp:positionV relativeFrom="paragraph">
                        <wp:posOffset>-4445</wp:posOffset>
                      </wp:positionV>
                      <wp:extent cx="1989455" cy="548005"/>
                      <wp:effectExtent l="1270" t="4445" r="9525" b="19050"/>
                      <wp:wrapNone/>
                      <wp:docPr id="5" name="直线 10"/>
                      <wp:cNvGraphicFramePr/>
                      <a:graphic xmlns:a="http://schemas.openxmlformats.org/drawingml/2006/main">
                        <a:graphicData uri="http://schemas.microsoft.com/office/word/2010/wordprocessingShape">
                          <wps:wsp>
                            <wps:cNvCnPr>
                              <a:cxnSpLocks noChangeShapeType="1"/>
                            </wps:cNvCnPr>
                            <wps:spPr bwMode="auto">
                              <a:xfrm>
                                <a:off x="0" y="0"/>
                                <a:ext cx="1989455" cy="548005"/>
                              </a:xfrm>
                              <a:prstGeom prst="line">
                                <a:avLst/>
                              </a:prstGeom>
                              <a:noFill/>
                              <a:ln w="9525">
                                <a:solidFill>
                                  <a:srgbClr val="000000"/>
                                </a:solidFill>
                                <a:round/>
                              </a:ln>
                              <a:effectLst/>
                            </wps:spPr>
                            <wps:bodyPr/>
                          </wps:wsp>
                        </a:graphicData>
                      </a:graphic>
                    </wp:anchor>
                  </w:drawing>
                </mc:Choice>
                <mc:Fallback>
                  <w:pict>
                    <v:line id="直线 10" o:spid="_x0000_s1026" o:spt="20" style="position:absolute;left:0pt;margin-left:-7.15pt;margin-top:-0.35pt;height:43.15pt;width:156.65pt;z-index:251657216;mso-width-relative:page;mso-height-relative:page;" filled="f" stroked="t" coordsize="21600,21600" o:gfxdata="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9xMS22AAAAAgB&#10;AAAPAAAAAAAAAAEAIAAAACIAAABkcnMvZG93bnJldi54bWxQSwECFAAUAAAACACHTuJAfO7NUOIB&#10;AAC1AwAADgAAAAAAAAABACAAAAAnAQAAZHJzL2Uyb0RvYy54bWxQSwUGAAAAAAYABgBZAQAAewUA&#10;AAAA&#10;">
                      <v:fill on="f" focussize="0,0"/>
                      <v:stroke color="#000000" joinstyle="round"/>
                      <v:imagedata o:title=""/>
                      <o:lock v:ext="edit" aspectratio="f"/>
                    </v:line>
                  </w:pict>
                </mc:Fallback>
              </mc:AlternateContent>
            </w:r>
            <w:r>
              <w:rPr>
                <w:rFonts w:hint="eastAsia" w:ascii="宋体" w:hAnsi="宋体" w:cs="宋体"/>
                <w:szCs w:val="21"/>
              </w:rPr>
              <w:t xml:space="preserve">                 投标单位</w:t>
            </w:r>
          </w:p>
          <w:p>
            <w:pPr>
              <w:rPr>
                <w:rFonts w:ascii="宋体" w:hAnsi="宋体" w:cs="宋体"/>
                <w:szCs w:val="21"/>
              </w:rPr>
            </w:pPr>
            <w:r>
              <w:rPr>
                <w:rFonts w:hint="eastAsia" w:ascii="宋体" w:hAnsi="宋体" w:cs="宋体"/>
                <w:szCs w:val="21"/>
              </w:rPr>
              <w:t>评审内容</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restart"/>
            <w:textDirection w:val="tbRlV"/>
            <w:vAlign w:val="center"/>
          </w:tcPr>
          <w:p>
            <w:pPr>
              <w:ind w:left="113" w:right="113"/>
              <w:jc w:val="center"/>
              <w:rPr>
                <w:rFonts w:ascii="宋体" w:hAnsi="宋体" w:cs="宋体"/>
                <w:szCs w:val="21"/>
              </w:rPr>
            </w:pPr>
            <w:r>
              <w:rPr>
                <w:rFonts w:hint="eastAsia" w:ascii="宋体" w:hAnsi="宋体" w:cs="宋体"/>
                <w:szCs w:val="21"/>
              </w:rPr>
              <w:t>资格性审查</w:t>
            </w:r>
          </w:p>
        </w:tc>
        <w:tc>
          <w:tcPr>
            <w:tcW w:w="2551" w:type="dxa"/>
            <w:vAlign w:val="center"/>
          </w:tcPr>
          <w:p>
            <w:pPr>
              <w:rPr>
                <w:rFonts w:ascii="宋体" w:hAnsi="宋体" w:cs="宋体"/>
                <w:szCs w:val="21"/>
              </w:rPr>
            </w:pPr>
            <w:r>
              <w:rPr>
                <w:rFonts w:hint="eastAsia" w:ascii="宋体" w:hAnsi="宋体" w:cs="宋体"/>
                <w:szCs w:val="21"/>
              </w:rPr>
              <w:t>投标人是否符合合格投标人资质要求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extDirection w:val="tbRlV"/>
            <w:vAlign w:val="center"/>
          </w:tcPr>
          <w:p>
            <w:pPr>
              <w:ind w:left="113" w:right="113"/>
              <w:jc w:val="cente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符合投标文件规定的签署及盖章</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restart"/>
            <w:textDirection w:val="tbRlV"/>
            <w:vAlign w:val="center"/>
          </w:tcPr>
          <w:p>
            <w:pPr>
              <w:ind w:left="113" w:right="113" w:firstLine="630" w:firstLineChars="300"/>
              <w:rPr>
                <w:rFonts w:ascii="宋体" w:hAnsi="宋体" w:cs="宋体"/>
                <w:szCs w:val="21"/>
              </w:rPr>
            </w:pPr>
            <w:r>
              <w:rPr>
                <w:rFonts w:hint="eastAsia" w:ascii="宋体" w:hAnsi="宋体" w:cs="宋体"/>
                <w:szCs w:val="21"/>
              </w:rPr>
              <w:t>符合性审查</w:t>
            </w:r>
          </w:p>
        </w:tc>
        <w:tc>
          <w:tcPr>
            <w:tcW w:w="2551" w:type="dxa"/>
            <w:vAlign w:val="center"/>
          </w:tcPr>
          <w:p>
            <w:pPr>
              <w:rPr>
                <w:rFonts w:ascii="宋体" w:hAnsi="宋体" w:cs="宋体"/>
                <w:szCs w:val="21"/>
              </w:rPr>
            </w:pPr>
            <w:r>
              <w:rPr>
                <w:rFonts w:hint="eastAsia" w:ascii="宋体" w:hAnsi="宋体" w:cs="宋体"/>
                <w:szCs w:val="21"/>
              </w:rPr>
              <w:t>投标有效期是否为</w:t>
            </w:r>
            <w:r>
              <w:rPr>
                <w:rFonts w:hint="eastAsia" w:ascii="宋体" w:hAnsi="宋体" w:cs="宋体"/>
                <w:szCs w:val="21"/>
                <w:u w:val="single"/>
              </w:rPr>
              <w:t>30</w:t>
            </w:r>
            <w:r>
              <w:rPr>
                <w:rFonts w:hint="eastAsia" w:ascii="宋体" w:hAnsi="宋体" w:cs="宋体"/>
                <w:szCs w:val="21"/>
              </w:rPr>
              <w:t>天</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商务没有重大偏离或保留</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是否满足《课题任务书》的功能要求、技术指标实质条款</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服务无明显偏离《课题任务书》的要求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没有其它未实质性响应投标文件的要求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85" w:type="dxa"/>
            <w:gridSpan w:val="2"/>
            <w:vAlign w:val="center"/>
          </w:tcPr>
          <w:p>
            <w:pPr>
              <w:jc w:val="center"/>
              <w:rPr>
                <w:rFonts w:ascii="宋体" w:hAnsi="宋体" w:cs="宋体"/>
                <w:szCs w:val="21"/>
              </w:rPr>
            </w:pPr>
            <w:r>
              <w:rPr>
                <w:rFonts w:hint="eastAsia" w:ascii="宋体" w:hAnsi="宋体" w:cs="宋体"/>
                <w:szCs w:val="21"/>
              </w:rPr>
              <w:t>结论</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bl>
    <w:p>
      <w:pPr>
        <w:widowControl/>
        <w:spacing w:line="360" w:lineRule="auto"/>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评委签名：</w:t>
      </w:r>
    </w:p>
    <w:p>
      <w:pPr>
        <w:widowControl/>
        <w:spacing w:line="360" w:lineRule="auto"/>
        <w:jc w:val="left"/>
        <w:rPr>
          <w:color w:val="000000"/>
          <w:kern w:val="0"/>
          <w:szCs w:val="20"/>
        </w:rPr>
      </w:pPr>
      <w:r>
        <w:rPr>
          <w:rFonts w:hint="eastAsia"/>
          <w:color w:val="000000"/>
          <w:kern w:val="0"/>
          <w:szCs w:val="20"/>
        </w:rPr>
        <w:t>1．表中只需填写“√</w:t>
      </w:r>
      <w:r>
        <w:rPr>
          <w:color w:val="000000"/>
          <w:kern w:val="0"/>
          <w:szCs w:val="20"/>
        </w:rPr>
        <w:t>/</w:t>
      </w:r>
      <w:r>
        <w:rPr>
          <w:rFonts w:hint="eastAsia"/>
          <w:color w:val="000000"/>
          <w:kern w:val="0"/>
          <w:szCs w:val="20"/>
        </w:rPr>
        <w:t>通过”或“X/不通过”。</w:t>
      </w:r>
    </w:p>
    <w:p>
      <w:pPr>
        <w:widowControl/>
        <w:spacing w:line="360" w:lineRule="auto"/>
        <w:jc w:val="left"/>
        <w:rPr>
          <w:color w:val="000000"/>
          <w:kern w:val="0"/>
          <w:szCs w:val="20"/>
        </w:rPr>
      </w:pPr>
      <w:r>
        <w:rPr>
          <w:rFonts w:hint="eastAsia"/>
          <w:color w:val="000000"/>
          <w:kern w:val="0"/>
          <w:szCs w:val="20"/>
        </w:rPr>
        <w:t>2．在结论栏中按“一票否决”填写“合格”或“不合格”，有半数以上的评委对投标人的结论为“不通过”则该投标人为不通过初审投标人，不得进入价格评审。</w:t>
      </w:r>
    </w:p>
    <w:p>
      <w:pPr>
        <w:widowControl/>
        <w:spacing w:line="360" w:lineRule="auto"/>
        <w:jc w:val="left"/>
        <w:rPr>
          <w:rFonts w:ascii="仿宋_GB2312" w:hAnsi="仿宋_GB2312" w:eastAsia="仿宋_GB2312" w:cs="仿宋_GB2312"/>
          <w:color w:val="000000"/>
          <w:kern w:val="0"/>
          <w:sz w:val="32"/>
          <w:szCs w:val="32"/>
        </w:rPr>
      </w:pPr>
    </w:p>
    <w:p>
      <w:pPr>
        <w:widowControl/>
        <w:spacing w:line="360" w:lineRule="auto"/>
        <w:jc w:val="left"/>
        <w:rPr>
          <w:rFonts w:ascii="仿宋_GB2312" w:hAnsi="仿宋_GB2312" w:eastAsia="仿宋_GB2312" w:cs="仿宋_GB2312"/>
          <w:color w:val="000000"/>
          <w:kern w:val="0"/>
          <w:sz w:val="32"/>
          <w:szCs w:val="32"/>
        </w:rPr>
        <w:sectPr>
          <w:headerReference r:id="rId3" w:type="default"/>
          <w:footerReference r:id="rId5" w:type="default"/>
          <w:headerReference r:id="rId4" w:type="even"/>
          <w:pgSz w:w="11906" w:h="16838"/>
          <w:pgMar w:top="1440" w:right="1800" w:bottom="1440" w:left="1800" w:header="851" w:footer="992" w:gutter="0"/>
          <w:cols w:space="720" w:num="1"/>
          <w:docGrid w:type="lines" w:linePitch="312" w:charSpace="0"/>
        </w:sectPr>
      </w:pPr>
    </w:p>
    <w:p>
      <w:pPr>
        <w:widowControl/>
        <w:spacing w:after="160" w:line="252"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附件二</w:t>
      </w:r>
    </w:p>
    <w:p>
      <w:pPr>
        <w:spacing w:line="440" w:lineRule="exact"/>
        <w:jc w:val="center"/>
        <w:rPr>
          <w:rFonts w:ascii="小标宋" w:eastAsia="小标宋" w:cs="仿宋_GB2312"/>
          <w:sz w:val="44"/>
          <w:szCs w:val="44"/>
        </w:rPr>
      </w:pPr>
      <w:r>
        <w:rPr>
          <w:rFonts w:hint="eastAsia" w:ascii="小标宋" w:eastAsia="小标宋" w:cs="仿宋_GB2312"/>
          <w:sz w:val="44"/>
          <w:szCs w:val="44"/>
        </w:rPr>
        <w:t>兰州局集团公司科技研究开发计划课题专家评分表</w:t>
      </w:r>
    </w:p>
    <w:p>
      <w:pPr>
        <w:spacing w:line="400" w:lineRule="exact"/>
        <w:rPr>
          <w:rFonts w:ascii="宋体" w:hAnsi="宋体"/>
          <w:sz w:val="24"/>
        </w:rPr>
      </w:pPr>
      <w:r>
        <w:rPr>
          <w:rFonts w:hint="eastAsia" w:ascii="仿宋_GB2312" w:eastAsia="仿宋_GB2312" w:cs="仿宋_GB2312"/>
          <w:sz w:val="32"/>
          <w:szCs w:val="32"/>
        </w:rPr>
        <w:t>课题名称：</w:t>
      </w:r>
      <w:r>
        <w:rPr>
          <w:rFonts w:hint="eastAsia" w:ascii="宋体" w:hAnsi="宋体"/>
          <w:sz w:val="24"/>
        </w:rPr>
        <w:t xml:space="preserve">                                                         </w:t>
      </w:r>
      <w:r>
        <w:rPr>
          <w:rFonts w:hint="eastAsia" w:ascii="仿宋_GB2312" w:eastAsia="仿宋_GB2312" w:cs="仿宋_GB2312"/>
          <w:kern w:val="0"/>
          <w:sz w:val="32"/>
          <w:szCs w:val="32"/>
        </w:rPr>
        <w:t>评标专家签字：</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6224"/>
        <w:gridCol w:w="1701"/>
        <w:gridCol w:w="184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szCs w:val="21"/>
              </w:rPr>
            </w:pPr>
            <w:r>
              <w:rPr>
                <w:rFonts w:hint="eastAsia" w:ascii="宋体" w:hAnsi="宋体"/>
                <w:szCs w:val="21"/>
              </w:rPr>
              <w:t>序号</w:t>
            </w:r>
          </w:p>
        </w:tc>
        <w:tc>
          <w:tcPr>
            <w:tcW w:w="6224" w:type="dxa"/>
            <w:vAlign w:val="bottom"/>
          </w:tcPr>
          <w:p>
            <w:pPr>
              <w:spacing w:line="240" w:lineRule="exact"/>
              <w:jc w:val="center"/>
              <w:rPr>
                <w:rFonts w:ascii="宋体" w:hAnsi="宋体"/>
                <w:szCs w:val="21"/>
              </w:rPr>
            </w:pPr>
            <w:r>
              <w:rPr>
                <w:rFonts w:hint="eastAsia" w:ascii="宋体" w:hAnsi="宋体"/>
                <w:szCs w:val="21"/>
              </w:rPr>
              <w:t>评议内容</w:t>
            </w:r>
          </w:p>
        </w:tc>
        <w:tc>
          <w:tcPr>
            <w:tcW w:w="1701" w:type="dxa"/>
            <w:vAlign w:val="bottom"/>
          </w:tcPr>
          <w:p>
            <w:pPr>
              <w:spacing w:line="240" w:lineRule="exact"/>
              <w:jc w:val="center"/>
              <w:rPr>
                <w:rFonts w:ascii="宋体" w:hAnsi="宋体"/>
                <w:szCs w:val="21"/>
              </w:rPr>
            </w:pPr>
            <w:r>
              <w:rPr>
                <w:rFonts w:hint="eastAsia" w:ascii="宋体" w:hAnsi="宋体"/>
                <w:szCs w:val="21"/>
              </w:rPr>
              <w:t>A类（应用技术）</w:t>
            </w:r>
          </w:p>
        </w:tc>
        <w:tc>
          <w:tcPr>
            <w:tcW w:w="1843" w:type="dxa"/>
            <w:vAlign w:val="bottom"/>
          </w:tcPr>
          <w:p>
            <w:pPr>
              <w:spacing w:line="240" w:lineRule="exact"/>
              <w:jc w:val="center"/>
              <w:rPr>
                <w:rFonts w:ascii="宋体" w:hAnsi="宋体"/>
                <w:color w:val="000000"/>
                <w:szCs w:val="21"/>
              </w:rPr>
            </w:pPr>
            <w:r>
              <w:rPr>
                <w:rFonts w:hint="eastAsia" w:ascii="宋体" w:hAnsi="宋体"/>
                <w:color w:val="000000"/>
                <w:szCs w:val="21"/>
              </w:rPr>
              <w:t>B类（产品研发）</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C类（</w:t>
            </w:r>
            <w:r>
              <w:rPr>
                <w:rFonts w:hint="eastAsia" w:ascii="宋体" w:hAnsi="宋体"/>
                <w:szCs w:val="21"/>
              </w:rPr>
              <w:t>基础理论及管理）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技术创新程度（显著、比较显著、一般）</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2</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技术先进程度（成熟、较成熟、基本成熟）</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1843" w:type="dxa"/>
            <w:vAlign w:val="bottom"/>
          </w:tcPr>
          <w:p>
            <w:pPr>
              <w:spacing w:line="240" w:lineRule="exact"/>
              <w:jc w:val="center"/>
              <w:rPr>
                <w:rFonts w:ascii="宋体" w:hAnsi="宋体"/>
                <w:szCs w:val="21"/>
              </w:rPr>
            </w:pPr>
            <w:r>
              <w:rPr>
                <w:rFonts w:hint="eastAsia" w:ascii="宋体" w:hAnsi="宋体"/>
                <w:szCs w:val="21"/>
              </w:rPr>
              <w:t>10</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3</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经济合理性（合理、比较合理、一般）</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1843" w:type="dxa"/>
            <w:vAlign w:val="bottom"/>
          </w:tcPr>
          <w:p>
            <w:pPr>
              <w:spacing w:line="240" w:lineRule="exact"/>
              <w:jc w:val="center"/>
              <w:rPr>
                <w:rFonts w:ascii="宋体" w:hAnsi="宋体"/>
                <w:szCs w:val="21"/>
              </w:rPr>
            </w:pPr>
            <w:r>
              <w:rPr>
                <w:rFonts w:hint="eastAsia" w:ascii="宋体" w:hAnsi="宋体"/>
                <w:szCs w:val="21"/>
              </w:rPr>
              <w:t>10</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4</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近年来在相近领域业绩及研发信用（优、良、一般）</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对国内外现状的了解程度（熟悉、掌握、了解）</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6</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组织管理措施(含配套资金)</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7</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成果目标（专利、专著、论文）</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8</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可实施性（含试验试用条件）</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9</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知识产权检索分析</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7</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知识产权实施方案</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11</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知识产权类型和数量</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8</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12</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价格因素</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25</w:t>
            </w:r>
          </w:p>
        </w:tc>
        <w:tc>
          <w:tcPr>
            <w:tcW w:w="1843" w:type="dxa"/>
            <w:vAlign w:val="bottom"/>
          </w:tcPr>
          <w:p>
            <w:pPr>
              <w:spacing w:line="240" w:lineRule="exact"/>
              <w:jc w:val="center"/>
              <w:rPr>
                <w:rFonts w:ascii="宋体" w:hAnsi="宋体"/>
                <w:szCs w:val="21"/>
              </w:rPr>
            </w:pPr>
            <w:r>
              <w:rPr>
                <w:rFonts w:hint="eastAsia" w:ascii="宋体" w:hAnsi="宋体"/>
                <w:color w:val="000000"/>
                <w:szCs w:val="21"/>
              </w:rPr>
              <w:t>25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13</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总体印象</w:t>
            </w:r>
          </w:p>
        </w:tc>
        <w:tc>
          <w:tcPr>
            <w:tcW w:w="170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1843" w:type="dxa"/>
            <w:vAlign w:val="bottom"/>
          </w:tcPr>
          <w:p>
            <w:pPr>
              <w:spacing w:line="240" w:lineRule="exact"/>
              <w:jc w:val="center"/>
              <w:rPr>
                <w:rFonts w:ascii="宋体" w:hAnsi="宋体"/>
                <w:szCs w:val="21"/>
              </w:rPr>
            </w:pPr>
            <w:r>
              <w:rPr>
                <w:rFonts w:hint="eastAsia" w:ascii="宋体" w:hAnsi="宋体"/>
                <w:szCs w:val="21"/>
              </w:rPr>
              <w:t>5</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7054" w:type="dxa"/>
            <w:gridSpan w:val="2"/>
            <w:vAlign w:val="bottom"/>
          </w:tcPr>
          <w:p>
            <w:pPr>
              <w:spacing w:line="240" w:lineRule="exact"/>
              <w:jc w:val="center"/>
              <w:rPr>
                <w:rFonts w:ascii="宋体" w:hAnsi="宋体"/>
                <w:color w:val="000000"/>
                <w:szCs w:val="21"/>
              </w:rPr>
            </w:pPr>
            <w:r>
              <w:rPr>
                <w:rFonts w:hint="eastAsia" w:ascii="宋体" w:hAnsi="宋体"/>
                <w:color w:val="000000"/>
                <w:szCs w:val="21"/>
              </w:rPr>
              <w:t>分数合计</w:t>
            </w:r>
          </w:p>
        </w:tc>
        <w:tc>
          <w:tcPr>
            <w:tcW w:w="1701" w:type="dxa"/>
            <w:vAlign w:val="bottom"/>
          </w:tcPr>
          <w:p>
            <w:pPr>
              <w:spacing w:line="240" w:lineRule="exact"/>
              <w:jc w:val="center"/>
              <w:rPr>
                <w:rFonts w:ascii="宋体" w:hAnsi="宋体"/>
                <w:color w:val="000000"/>
                <w:szCs w:val="21"/>
              </w:rPr>
            </w:pPr>
          </w:p>
        </w:tc>
        <w:tc>
          <w:tcPr>
            <w:tcW w:w="1843" w:type="dxa"/>
            <w:vAlign w:val="bottom"/>
          </w:tcPr>
          <w:p>
            <w:pPr>
              <w:spacing w:line="240" w:lineRule="exact"/>
              <w:jc w:val="center"/>
              <w:rPr>
                <w:rFonts w:ascii="宋体" w:hAnsi="宋体"/>
                <w:szCs w:val="21"/>
              </w:rPr>
            </w:pPr>
          </w:p>
        </w:tc>
        <w:tc>
          <w:tcPr>
            <w:tcW w:w="2551" w:type="dxa"/>
            <w:vAlign w:val="bottom"/>
          </w:tcPr>
          <w:p>
            <w:pPr>
              <w:spacing w:line="240" w:lineRule="exact"/>
              <w:jc w:val="center"/>
              <w:rPr>
                <w:rFonts w:ascii="宋体" w:hAnsi="宋体"/>
                <w:szCs w:val="21"/>
              </w:rPr>
            </w:pPr>
          </w:p>
        </w:tc>
      </w:tr>
    </w:tbl>
    <w:p>
      <w:pPr>
        <w:widowControl/>
        <w:spacing w:line="360" w:lineRule="exact"/>
        <w:jc w:val="left"/>
        <w:rPr>
          <w:rFonts w:ascii="宋体" w:hAnsi="宋体" w:cs="宋体"/>
          <w:kern w:val="0"/>
          <w:szCs w:val="21"/>
        </w:rPr>
        <w:sectPr>
          <w:pgSz w:w="16838" w:h="11906" w:orient="landscape"/>
          <w:pgMar w:top="1134" w:right="1440" w:bottom="1134" w:left="1440" w:header="851" w:footer="992" w:gutter="0"/>
          <w:cols w:space="720" w:num="1"/>
          <w:docGrid w:type="lines" w:linePitch="312" w:charSpace="0"/>
        </w:sectPr>
      </w:pPr>
      <w:r>
        <w:rPr>
          <w:rFonts w:hint="eastAsia" w:ascii="宋体" w:hAnsi="宋体" w:cs="仿宋_GB2312"/>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Pr>
          <w:rFonts w:hint="eastAsia" w:ascii="宋体" w:hAnsi="宋体" w:cs="宋体"/>
          <w:kern w:val="0"/>
          <w:szCs w:val="21"/>
        </w:rPr>
        <w:t>。</w:t>
      </w:r>
    </w:p>
    <w:p>
      <w:pPr>
        <w:widowControl/>
        <w:spacing w:line="360" w:lineRule="exact"/>
        <w:jc w:val="left"/>
        <w:rPr>
          <w:rFonts w:ascii="宋体" w:hAnsi="宋体" w:cs="仿宋_GB2312"/>
          <w:kern w:val="0"/>
          <w:sz w:val="18"/>
          <w:szCs w:val="21"/>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color w:val="000000"/>
          <w:kern w:val="0"/>
          <w:sz w:val="32"/>
          <w:szCs w:val="32"/>
        </w:rPr>
      </w:pPr>
    </w:p>
    <w:p>
      <w:pPr>
        <w:widowControl/>
        <w:jc w:val="left"/>
        <w:rPr>
          <w:rFonts w:ascii="仿宋_GB2312" w:hAnsi="仿宋_GB2312" w:eastAsia="仿宋_GB2312" w:cs="仿宋_GB2312"/>
          <w:color w:val="000000"/>
          <w:kern w:val="0"/>
          <w:sz w:val="32"/>
          <w:szCs w:val="32"/>
        </w:rPr>
      </w:pPr>
    </w:p>
    <w:p>
      <w:pPr>
        <w:widowControl/>
        <w:spacing w:line="360" w:lineRule="auto"/>
        <w:rPr>
          <w:rFonts w:ascii="仿宋_GB2312" w:hAnsi="仿宋_GB2312" w:eastAsia="仿宋_GB2312" w:cs="仿宋_GB2312"/>
          <w:color w:val="000000"/>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第二部分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课 题 任 务 书</w:t>
      </w: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rPr>
          <w:rFonts w:ascii="黑体" w:eastAsia="黑体" w:cs="黑体"/>
          <w:sz w:val="32"/>
          <w:szCs w:val="32"/>
        </w:rPr>
      </w:pPr>
    </w:p>
    <w:p>
      <w:pPr>
        <w:jc w:val="right"/>
      </w:pPr>
    </w:p>
    <w:tbl>
      <w:tblPr>
        <w:tblStyle w:val="6"/>
        <w:tblW w:w="0" w:type="auto"/>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12"/>
        <w:gridCol w:w="203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right"/>
        </w:trPr>
        <w:tc>
          <w:tcPr>
            <w:tcW w:w="1412" w:type="dxa"/>
            <w:tcBorders>
              <w:top w:val="single" w:color="auto" w:sz="12" w:space="0"/>
            </w:tcBorders>
            <w:vAlign w:val="center"/>
          </w:tcPr>
          <w:p>
            <w:pPr>
              <w:spacing w:before="62" w:beforeLines="20" w:line="300" w:lineRule="exact"/>
              <w:jc w:val="center"/>
              <w:rPr>
                <w:b/>
                <w:bCs/>
              </w:rPr>
            </w:pPr>
            <w:r>
              <w:rPr>
                <w:rFonts w:hint="eastAsia" w:cs="宋体"/>
                <w:b/>
                <w:bCs/>
              </w:rPr>
              <w:t>编号</w:t>
            </w:r>
          </w:p>
        </w:tc>
        <w:tc>
          <w:tcPr>
            <w:tcW w:w="2033" w:type="dxa"/>
            <w:tcBorders>
              <w:top w:val="single" w:color="auto" w:sz="12" w:space="0"/>
            </w:tcBorders>
            <w:vAlign w:val="center"/>
          </w:tcPr>
          <w:p>
            <w:pPr>
              <w:spacing w:before="20" w:line="300" w:lineRule="exact"/>
              <w:jc w:val="center"/>
              <w:rPr>
                <w:rFonts w:hint="default" w:eastAsia="宋体"/>
                <w:sz w:val="28"/>
                <w:szCs w:val="28"/>
                <w:highlight w:val="yellow"/>
                <w:lang w:val="en-US" w:eastAsia="zh-CN"/>
              </w:rPr>
            </w:pPr>
            <w:r>
              <w:rPr>
                <w:sz w:val="28"/>
                <w:szCs w:val="28"/>
                <w:highlight w:val="yellow"/>
              </w:rPr>
              <w:t>LTKY202</w:t>
            </w:r>
            <w:r>
              <w:rPr>
                <w:rFonts w:hint="eastAsia"/>
                <w:color w:val="0000FF"/>
                <w:sz w:val="28"/>
                <w:szCs w:val="28"/>
                <w:highlight w:val="yellow"/>
              </w:rPr>
              <w:t>1</w:t>
            </w:r>
            <w:r>
              <w:rPr>
                <w:color w:val="0000FF"/>
                <w:sz w:val="28"/>
                <w:szCs w:val="28"/>
                <w:highlight w:val="yellow"/>
              </w:rPr>
              <w:t>-0</w:t>
            </w:r>
            <w:r>
              <w:rPr>
                <w:rFonts w:hint="eastAsia"/>
                <w:color w:val="0000FF"/>
                <w:sz w:val="28"/>
                <w:szCs w:val="28"/>
                <w:highlight w:val="yellow"/>
                <w:lang w:val="en-US" w:eastAsia="zh-CN"/>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right"/>
        </w:trPr>
        <w:tc>
          <w:tcPr>
            <w:tcW w:w="1412" w:type="dxa"/>
            <w:tcBorders>
              <w:bottom w:val="single" w:color="auto" w:sz="12" w:space="0"/>
            </w:tcBorders>
            <w:vAlign w:val="center"/>
          </w:tcPr>
          <w:p>
            <w:pPr>
              <w:spacing w:before="62" w:beforeLines="20" w:line="300" w:lineRule="exact"/>
              <w:jc w:val="center"/>
              <w:rPr>
                <w:b/>
                <w:bCs/>
              </w:rPr>
            </w:pPr>
            <w:r>
              <w:rPr>
                <w:rFonts w:hint="eastAsia" w:cs="宋体"/>
                <w:b/>
                <w:bCs/>
              </w:rPr>
              <w:t>密级</w:t>
            </w:r>
          </w:p>
        </w:tc>
        <w:tc>
          <w:tcPr>
            <w:tcW w:w="2033" w:type="dxa"/>
            <w:tcBorders>
              <w:bottom w:val="single" w:color="auto" w:sz="12" w:space="0"/>
            </w:tcBorders>
            <w:vAlign w:val="center"/>
          </w:tcPr>
          <w:p>
            <w:pPr>
              <w:spacing w:before="20" w:line="300" w:lineRule="exact"/>
              <w:jc w:val="center"/>
              <w:rPr>
                <w:sz w:val="28"/>
                <w:szCs w:val="28"/>
              </w:rPr>
            </w:pPr>
          </w:p>
        </w:tc>
      </w:tr>
    </w:tbl>
    <w:p>
      <w:pPr>
        <w:spacing w:line="360" w:lineRule="auto"/>
        <w:ind w:left="178" w:leftChars="85" w:firstLine="5880" w:firstLineChars="2100"/>
        <w:rPr>
          <w:rFonts w:ascii="宋体"/>
          <w:sz w:val="28"/>
          <w:szCs w:val="28"/>
        </w:rPr>
      </w:pPr>
    </w:p>
    <w:p>
      <w:pPr>
        <w:spacing w:line="820" w:lineRule="exact"/>
        <w:jc w:val="center"/>
        <w:rPr>
          <w:rFonts w:ascii="黑体" w:eastAsia="黑体"/>
          <w:sz w:val="52"/>
          <w:szCs w:val="52"/>
        </w:rPr>
      </w:pPr>
    </w:p>
    <w:p>
      <w:pPr>
        <w:spacing w:line="820" w:lineRule="exact"/>
        <w:jc w:val="center"/>
        <w:rPr>
          <w:rFonts w:ascii="小标宋" w:hAnsi="华文中宋" w:eastAsia="小标宋"/>
          <w:sz w:val="44"/>
          <w:szCs w:val="44"/>
        </w:rPr>
      </w:pPr>
      <w:r>
        <w:rPr>
          <w:rFonts w:hint="eastAsia" w:ascii="小标宋" w:hAnsi="华文中宋" w:eastAsia="小标宋" w:cs="小标宋"/>
          <w:sz w:val="44"/>
          <w:szCs w:val="44"/>
        </w:rPr>
        <w:t>兰州局集团公司</w:t>
      </w:r>
    </w:p>
    <w:p>
      <w:pPr>
        <w:spacing w:line="820" w:lineRule="exact"/>
        <w:jc w:val="center"/>
        <w:rPr>
          <w:rFonts w:ascii="小标宋" w:hAnsi="华文中宋" w:eastAsia="小标宋"/>
          <w:sz w:val="44"/>
          <w:szCs w:val="44"/>
        </w:rPr>
      </w:pPr>
      <w:r>
        <w:rPr>
          <w:rFonts w:hint="eastAsia" w:ascii="小标宋" w:hAnsi="华文中宋" w:eastAsia="小标宋" w:cs="小标宋"/>
          <w:sz w:val="44"/>
          <w:szCs w:val="44"/>
        </w:rPr>
        <w:t>科技研究开发计划课题任务书</w:t>
      </w:r>
    </w:p>
    <w:p>
      <w:pPr>
        <w:spacing w:line="820" w:lineRule="exact"/>
        <w:jc w:val="center"/>
        <w:rPr>
          <w:rFonts w:ascii="黑体" w:eastAsia="黑体"/>
          <w:sz w:val="52"/>
          <w:szCs w:val="52"/>
        </w:rPr>
      </w:pPr>
    </w:p>
    <w:p>
      <w:pPr>
        <w:spacing w:line="820" w:lineRule="exact"/>
        <w:jc w:val="center"/>
        <w:rPr>
          <w:rFonts w:ascii="黑体" w:eastAsia="黑体"/>
          <w:sz w:val="52"/>
          <w:szCs w:val="52"/>
        </w:rPr>
      </w:pPr>
    </w:p>
    <w:p>
      <w:pPr>
        <w:spacing w:line="820" w:lineRule="exact"/>
        <w:rPr>
          <w:sz w:val="24"/>
        </w:rPr>
      </w:pPr>
    </w:p>
    <w:p>
      <w:pPr>
        <w:spacing w:line="820" w:lineRule="exact"/>
        <w:rPr>
          <w:sz w:val="24"/>
        </w:rPr>
      </w:pPr>
    </w:p>
    <w:p>
      <w:pPr>
        <w:spacing w:line="360" w:lineRule="auto"/>
        <w:rPr>
          <w:sz w:val="24"/>
        </w:rPr>
      </w:pPr>
    </w:p>
    <w:tbl>
      <w:tblPr>
        <w:tblStyle w:val="6"/>
        <w:tblW w:w="0" w:type="auto"/>
        <w:tblInd w:w="-106" w:type="dxa"/>
        <w:tblLayout w:type="fixed"/>
        <w:tblCellMar>
          <w:top w:w="0" w:type="dxa"/>
          <w:left w:w="108" w:type="dxa"/>
          <w:bottom w:w="0" w:type="dxa"/>
          <w:right w:w="108" w:type="dxa"/>
        </w:tblCellMar>
      </w:tblPr>
      <w:tblGrid>
        <w:gridCol w:w="1536"/>
        <w:gridCol w:w="6879"/>
      </w:tblGrid>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p>
        </w:tc>
        <w:tc>
          <w:tcPr>
            <w:tcW w:w="6879" w:type="dxa"/>
          </w:tcPr>
          <w:p>
            <w:pPr>
              <w:spacing w:line="560" w:lineRule="exact"/>
              <w:rPr>
                <w:rFonts w:ascii="黑体" w:hAnsi="宋体" w:eastAsia="黑体"/>
                <w:sz w:val="28"/>
                <w:szCs w:val="28"/>
                <w:u w:val="single"/>
              </w:rPr>
            </w:pP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课题名称：</w:t>
            </w:r>
          </w:p>
        </w:tc>
        <w:tc>
          <w:tcPr>
            <w:tcW w:w="6879" w:type="dxa"/>
          </w:tcPr>
          <w:p>
            <w:pPr>
              <w:spacing w:line="560" w:lineRule="exact"/>
              <w:rPr>
                <w:rFonts w:ascii="宋体" w:hAnsi="宋体" w:cs="宋体"/>
                <w:sz w:val="30"/>
                <w:szCs w:val="30"/>
                <w:u w:val="single"/>
              </w:rPr>
            </w:pPr>
            <w:r>
              <w:rPr>
                <w:rFonts w:hint="eastAsia" w:ascii="宋体" w:hAnsi="宋体" w:cs="宋体"/>
                <w:sz w:val="30"/>
                <w:szCs w:val="30"/>
                <w:u w:val="single"/>
              </w:rPr>
              <w:t>隧道穿越污染土地区混凝土衬砌强度影响及有害气体防治措施研究</w:t>
            </w: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承担单位：</w:t>
            </w:r>
          </w:p>
        </w:tc>
        <w:tc>
          <w:tcPr>
            <w:tcW w:w="6879" w:type="dxa"/>
          </w:tcPr>
          <w:p>
            <w:pPr>
              <w:spacing w:line="560" w:lineRule="exact"/>
              <w:rPr>
                <w:rFonts w:ascii="宋体" w:hAnsi="宋体" w:cs="楷体_GB2312"/>
                <w:sz w:val="30"/>
                <w:szCs w:val="30"/>
                <w:u w:val="single"/>
              </w:rPr>
            </w:pPr>
            <w:r>
              <w:rPr>
                <w:rFonts w:hint="eastAsia" w:ascii="宋体" w:hAnsi="宋体" w:cs="宋体"/>
                <w:sz w:val="30"/>
                <w:szCs w:val="30"/>
                <w:u w:val="single"/>
              </w:rPr>
              <w:t>中国铁路兰州局集团有限公司兰州西工务段</w:t>
            </w: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pacing w:val="-20"/>
                <w:sz w:val="28"/>
                <w:szCs w:val="28"/>
              </w:rPr>
              <w:t>课题负责人：</w:t>
            </w:r>
          </w:p>
        </w:tc>
        <w:tc>
          <w:tcPr>
            <w:tcW w:w="6879" w:type="dxa"/>
          </w:tcPr>
          <w:p>
            <w:pPr>
              <w:spacing w:line="560" w:lineRule="exact"/>
              <w:rPr>
                <w:rFonts w:ascii="宋体" w:hAnsi="宋体" w:cs="楷体_GB2312"/>
                <w:sz w:val="30"/>
                <w:szCs w:val="30"/>
                <w:u w:val="single"/>
              </w:rPr>
            </w:pP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起止年限：</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rPr>
              <w:t>20</w:t>
            </w:r>
            <w:r>
              <w:rPr>
                <w:rFonts w:ascii="宋体" w:hAnsi="宋体" w:cs="楷体_GB2312"/>
                <w:sz w:val="30"/>
                <w:szCs w:val="30"/>
                <w:u w:val="single"/>
              </w:rPr>
              <w:t>2</w:t>
            </w:r>
            <w:r>
              <w:rPr>
                <w:rFonts w:hint="eastAsia" w:ascii="宋体" w:hAnsi="宋体" w:cs="楷体_GB2312"/>
                <w:sz w:val="30"/>
                <w:szCs w:val="30"/>
                <w:u w:val="single"/>
              </w:rPr>
              <w:t>1.09-20</w:t>
            </w:r>
            <w:r>
              <w:rPr>
                <w:rFonts w:ascii="宋体" w:hAnsi="宋体" w:cs="楷体_GB2312"/>
                <w:sz w:val="30"/>
                <w:szCs w:val="30"/>
                <w:u w:val="single"/>
              </w:rPr>
              <w:t>2</w:t>
            </w:r>
            <w:r>
              <w:rPr>
                <w:rFonts w:hint="eastAsia" w:ascii="宋体" w:hAnsi="宋体" w:cs="楷体_GB2312"/>
                <w:sz w:val="30"/>
                <w:szCs w:val="30"/>
                <w:u w:val="single"/>
              </w:rPr>
              <w:t>3.9</w:t>
            </w:r>
          </w:p>
        </w:tc>
      </w:tr>
    </w:tbl>
    <w:p>
      <w:pPr>
        <w:spacing w:line="360" w:lineRule="auto"/>
        <w:rPr>
          <w:sz w:val="24"/>
        </w:rPr>
      </w:pPr>
    </w:p>
    <w:p>
      <w:pPr>
        <w:spacing w:line="630" w:lineRule="exact"/>
        <w:ind w:firstLine="3220" w:firstLineChars="1150"/>
        <w:rPr>
          <w:rFonts w:ascii="宋体"/>
          <w:sz w:val="28"/>
          <w:szCs w:val="28"/>
        </w:rPr>
      </w:pPr>
    </w:p>
    <w:p>
      <w:pPr>
        <w:spacing w:line="630" w:lineRule="exact"/>
        <w:jc w:val="center"/>
        <w:rPr>
          <w:rFonts w:ascii="仿宋_GB2312"/>
          <w:b/>
          <w:bCs/>
          <w:spacing w:val="20"/>
        </w:rPr>
      </w:pPr>
      <w:r>
        <w:rPr>
          <w:rFonts w:hint="eastAsia" w:ascii="宋体" w:hAnsi="宋体" w:cs="宋体"/>
          <w:b/>
          <w:bCs/>
          <w:sz w:val="28"/>
          <w:szCs w:val="28"/>
        </w:rPr>
        <w:t>兰州局集团公司科委办制</w:t>
      </w:r>
    </w:p>
    <w:p>
      <w:pPr>
        <w:adjustRightInd w:val="0"/>
        <w:spacing w:line="610" w:lineRule="exact"/>
        <w:ind w:left="1260" w:leftChars="200" w:right="420" w:rightChars="200" w:hanging="840" w:hangingChars="300"/>
        <w:rPr>
          <w:rFonts w:ascii="仿宋_GB2312" w:eastAsia="仿宋_GB2312"/>
          <w:sz w:val="28"/>
          <w:szCs w:val="28"/>
        </w:rPr>
      </w:pPr>
    </w:p>
    <w:p>
      <w:pPr>
        <w:spacing w:line="610" w:lineRule="exact"/>
        <w:jc w:val="center"/>
        <w:rPr>
          <w:rFonts w:ascii="小标宋" w:hAnsi="华文中宋" w:eastAsia="小标宋"/>
          <w:sz w:val="44"/>
          <w:szCs w:val="44"/>
        </w:rPr>
      </w:pPr>
    </w:p>
    <w:p>
      <w:pPr>
        <w:spacing w:line="610" w:lineRule="exact"/>
        <w:jc w:val="center"/>
        <w:rPr>
          <w:rFonts w:ascii="小标宋" w:hAnsi="华文中宋" w:eastAsia="小标宋"/>
          <w:sz w:val="44"/>
          <w:szCs w:val="44"/>
        </w:rPr>
      </w:pPr>
      <w:r>
        <w:rPr>
          <w:rFonts w:hint="eastAsia" w:ascii="小标宋" w:hAnsi="华文中宋" w:eastAsia="小标宋" w:cs="小标宋"/>
          <w:sz w:val="44"/>
          <w:szCs w:val="44"/>
        </w:rPr>
        <w:t>填写说明</w:t>
      </w:r>
    </w:p>
    <w:p>
      <w:pPr>
        <w:spacing w:line="610" w:lineRule="exact"/>
        <w:jc w:val="center"/>
        <w:rPr>
          <w:rFonts w:ascii="黑体" w:hAnsi="宋体" w:eastAsia="黑体"/>
          <w:sz w:val="36"/>
          <w:szCs w:val="36"/>
        </w:rPr>
      </w:pPr>
    </w:p>
    <w:p>
      <w:pPr>
        <w:spacing w:line="610" w:lineRule="exact"/>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本任务书由</w:t>
      </w:r>
      <w:r>
        <w:rPr>
          <w:rFonts w:hint="eastAsia" w:ascii="仿宋_GB2312" w:eastAsia="仿宋_GB2312" w:cs="仿宋_GB2312"/>
          <w:sz w:val="32"/>
          <w:szCs w:val="32"/>
        </w:rPr>
        <w:t>兰州局集团公司</w:t>
      </w:r>
      <w:r>
        <w:rPr>
          <w:rFonts w:hint="eastAsia" w:ascii="仿宋_GB2312" w:hAnsi="宋体" w:eastAsia="仿宋_GB2312" w:cs="仿宋_GB2312"/>
          <w:sz w:val="32"/>
          <w:szCs w:val="32"/>
        </w:rPr>
        <w:t>科委办与课题承担单位签订</w:t>
      </w:r>
      <w:r>
        <w:rPr>
          <w:rFonts w:ascii="仿宋_GB2312" w:hAnsi="宋体" w:eastAsia="仿宋_GB2312" w:cs="仿宋_GB2312"/>
          <w:sz w:val="32"/>
          <w:szCs w:val="32"/>
        </w:rPr>
        <w:t>,</w:t>
      </w:r>
      <w:r>
        <w:rPr>
          <w:rFonts w:hint="eastAsia" w:ascii="仿宋_GB2312" w:hAnsi="宋体" w:eastAsia="仿宋_GB2312" w:cs="仿宋_GB2312"/>
          <w:sz w:val="32"/>
          <w:szCs w:val="32"/>
        </w:rPr>
        <w:t>甲方为科委办，乙方为课题第一承担单位。</w:t>
      </w:r>
    </w:p>
    <w:p>
      <w:pPr>
        <w:spacing w:line="610" w:lineRule="exact"/>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本任务书一式四份，科委办</w:t>
      </w:r>
      <w:r>
        <w:rPr>
          <w:rFonts w:ascii="仿宋_GB2312" w:hAnsi="宋体" w:eastAsia="仿宋_GB2312" w:cs="仿宋_GB2312"/>
          <w:sz w:val="32"/>
          <w:szCs w:val="32"/>
        </w:rPr>
        <w:t>1</w:t>
      </w:r>
      <w:r>
        <w:rPr>
          <w:rFonts w:hint="eastAsia" w:ascii="仿宋_GB2312" w:hAnsi="宋体" w:eastAsia="仿宋_GB2312" w:cs="仿宋_GB2312"/>
          <w:sz w:val="32"/>
          <w:szCs w:val="32"/>
        </w:rPr>
        <w:t>份；课题承担单位</w:t>
      </w:r>
      <w:r>
        <w:rPr>
          <w:rFonts w:ascii="仿宋_GB2312" w:hAnsi="宋体" w:eastAsia="仿宋_GB2312" w:cs="仿宋_GB2312"/>
          <w:sz w:val="32"/>
          <w:szCs w:val="32"/>
        </w:rPr>
        <w:t>1</w:t>
      </w:r>
      <w:r>
        <w:rPr>
          <w:rFonts w:hint="eastAsia" w:ascii="仿宋_GB2312" w:hAnsi="宋体" w:eastAsia="仿宋_GB2312" w:cs="仿宋_GB2312"/>
          <w:sz w:val="32"/>
          <w:szCs w:val="32"/>
        </w:rPr>
        <w:t>份；课题承担单位的上级单位</w:t>
      </w:r>
      <w:r>
        <w:rPr>
          <w:rFonts w:ascii="仿宋_GB2312" w:hAnsi="宋体" w:eastAsia="仿宋_GB2312" w:cs="仿宋_GB2312"/>
          <w:sz w:val="32"/>
          <w:szCs w:val="32"/>
        </w:rPr>
        <w:t>1</w:t>
      </w:r>
      <w:r>
        <w:rPr>
          <w:rFonts w:hint="eastAsia" w:ascii="仿宋_GB2312" w:hAnsi="宋体" w:eastAsia="仿宋_GB2312" w:cs="仿宋_GB2312"/>
          <w:sz w:val="32"/>
          <w:szCs w:val="32"/>
        </w:rPr>
        <w:t>份；课题负责人</w:t>
      </w:r>
      <w:r>
        <w:rPr>
          <w:rFonts w:ascii="仿宋_GB2312" w:hAnsi="宋体" w:eastAsia="仿宋_GB2312" w:cs="仿宋_GB2312"/>
          <w:sz w:val="32"/>
          <w:szCs w:val="32"/>
        </w:rPr>
        <w:t>1</w:t>
      </w:r>
      <w:r>
        <w:rPr>
          <w:rFonts w:hint="eastAsia" w:ascii="仿宋_GB2312" w:hAnsi="宋体" w:eastAsia="仿宋_GB2312" w:cs="仿宋_GB2312"/>
          <w:sz w:val="32"/>
          <w:szCs w:val="32"/>
        </w:rPr>
        <w:t>份。</w:t>
      </w:r>
    </w:p>
    <w:p>
      <w:pPr>
        <w:spacing w:line="610" w:lineRule="exact"/>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任务书应用</w:t>
      </w:r>
      <w:r>
        <w:rPr>
          <w:rFonts w:ascii="仿宋_GB2312" w:hAnsi="宋体" w:eastAsia="仿宋_GB2312" w:cs="仿宋_GB2312"/>
          <w:sz w:val="32"/>
          <w:szCs w:val="32"/>
        </w:rPr>
        <w:t>A</w:t>
      </w:r>
      <w:r>
        <w:rPr>
          <w:rFonts w:ascii="仿宋_GB2312" w:hAnsi="宋体" w:eastAsia="仿宋_GB2312" w:cs="仿宋_GB2312"/>
          <w:sz w:val="32"/>
          <w:szCs w:val="32"/>
          <w:vertAlign w:val="subscript"/>
        </w:rPr>
        <w:t>4</w:t>
      </w:r>
      <w:r>
        <w:rPr>
          <w:rFonts w:hint="eastAsia" w:ascii="仿宋_GB2312" w:hAnsi="宋体" w:eastAsia="仿宋_GB2312" w:cs="仿宋_GB2312"/>
          <w:sz w:val="32"/>
          <w:szCs w:val="32"/>
        </w:rPr>
        <w:t>纸打印填报，宋体小</w:t>
      </w:r>
      <w:r>
        <w:rPr>
          <w:rFonts w:ascii="仿宋_GB2312" w:hAnsi="宋体" w:eastAsia="仿宋_GB2312" w:cs="仿宋_GB2312"/>
          <w:sz w:val="32"/>
          <w:szCs w:val="32"/>
        </w:rPr>
        <w:t>4</w:t>
      </w:r>
      <w:r>
        <w:rPr>
          <w:rFonts w:hint="eastAsia" w:ascii="仿宋_GB2312" w:hAnsi="宋体" w:eastAsia="仿宋_GB2312" w:cs="仿宋_GB2312"/>
          <w:sz w:val="32"/>
          <w:szCs w:val="32"/>
        </w:rPr>
        <w:t>号字体。</w:t>
      </w:r>
    </w:p>
    <w:p>
      <w:pPr>
        <w:spacing w:line="610" w:lineRule="exact"/>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任务书编号由科委办统一规定。</w:t>
      </w:r>
    </w:p>
    <w:p>
      <w:pPr>
        <w:spacing w:line="610" w:lineRule="exact"/>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任务书</w:t>
      </w:r>
      <w:r>
        <w:rPr>
          <w:rFonts w:hint="eastAsia" w:ascii="仿宋_GB2312" w:hAnsi="宋体" w:eastAsia="仿宋_GB2312" w:cs="仿宋_GB2312"/>
          <w:spacing w:val="-16"/>
          <w:sz w:val="32"/>
          <w:szCs w:val="32"/>
        </w:rPr>
        <w:t>密级由课题承担单位提出建议，科委办审定。</w:t>
      </w:r>
    </w:p>
    <w:p>
      <w:pPr>
        <w:spacing w:line="610" w:lineRule="exact"/>
        <w:rPr>
          <w:rFonts w:ascii="宋体"/>
          <w:sz w:val="24"/>
        </w:rPr>
      </w:pPr>
    </w:p>
    <w:p>
      <w:pPr>
        <w:spacing w:line="610" w:lineRule="exact"/>
        <w:rPr>
          <w:rFonts w:ascii="宋体"/>
          <w:sz w:val="24"/>
        </w:rPr>
      </w:pPr>
    </w:p>
    <w:p>
      <w:pPr>
        <w:spacing w:line="610" w:lineRule="exact"/>
        <w:rPr>
          <w:rFonts w:ascii="宋体"/>
          <w:sz w:val="24"/>
        </w:rPr>
      </w:pPr>
    </w:p>
    <w:p>
      <w:pPr>
        <w:spacing w:line="360" w:lineRule="auto"/>
        <w:rPr>
          <w:rFonts w:ascii="宋体"/>
          <w:sz w:val="24"/>
        </w:rPr>
      </w:pPr>
    </w:p>
    <w:p>
      <w:pPr>
        <w:spacing w:line="360" w:lineRule="auto"/>
        <w:rPr>
          <w:rFonts w:ascii="宋体"/>
          <w:sz w:val="24"/>
        </w:rPr>
      </w:pPr>
    </w:p>
    <w:p>
      <w:pPr>
        <w:rPr>
          <w:rFonts w:ascii="宋体"/>
          <w:sz w:val="24"/>
        </w:rPr>
      </w:pPr>
      <w:r>
        <w:rPr>
          <w:rFonts w:ascii="宋体"/>
          <w:sz w:val="24"/>
        </w:rPr>
        <w:br w:type="page"/>
      </w:r>
    </w:p>
    <w:p>
      <w:pPr>
        <w:spacing w:line="360" w:lineRule="auto"/>
        <w:rPr>
          <w:rFonts w:ascii="宋体"/>
          <w:sz w:val="24"/>
        </w:rPr>
      </w:pPr>
      <w:r>
        <w:rPr>
          <w:rFonts w:hint="eastAsia" w:ascii="宋体" w:hAnsi="宋体" w:cs="宋体"/>
          <w:sz w:val="24"/>
        </w:rPr>
        <w:t>一、国内外现状及简要说明</w:t>
      </w:r>
    </w:p>
    <w:tbl>
      <w:tblPr>
        <w:tblStyle w:val="6"/>
        <w:tblW w:w="0" w:type="auto"/>
        <w:tblInd w:w="-10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7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35" w:hRule="atLeast"/>
        </w:trPr>
        <w:tc>
          <w:tcPr>
            <w:tcW w:w="8877" w:type="dxa"/>
            <w:tcBorders>
              <w:top w:val="single" w:color="auto" w:sz="12" w:space="0"/>
              <w:bottom w:val="single" w:color="auto" w:sz="12" w:space="0"/>
            </w:tcBorders>
          </w:tcPr>
          <w:p>
            <w:pPr>
              <w:spacing w:line="520" w:lineRule="exact"/>
              <w:jc w:val="left"/>
              <w:rPr>
                <w:rFonts w:ascii="仿宋_GB2312" w:hAnsi="宋体" w:eastAsia="仿宋_GB2312"/>
                <w:sz w:val="28"/>
                <w:szCs w:val="28"/>
              </w:rPr>
            </w:pPr>
            <w:r>
              <w:rPr>
                <w:rFonts w:hint="eastAsia" w:ascii="仿宋_GB2312" w:hAnsi="宋体" w:eastAsia="仿宋_GB2312"/>
                <w:sz w:val="28"/>
                <w:szCs w:val="28"/>
              </w:rPr>
              <w:t>1、污染土固化/稳定化技术研究现状</w:t>
            </w:r>
          </w:p>
          <w:p>
            <w:pPr>
              <w:spacing w:line="52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有害废弃物的危害在20世纪70年代初首先受到日本和美国等一些发达国家的重视并着手处理。我国从1995年10月颁布中华人民共和国固体废弃物环境污染防治法以后逐步引起了人们的注意。有害废弃物的处理大致包括：减少污染源；有害废弃物的修复；物理和化学处理方法；热处理以及堆填或掩埋6大类。在众多有害废弃物的处理方法中，固化与稳定技术由于具有经济、实用、易操作和可现场应用优点，常被用来处理很多难以治理的大体积有害废弃物。通常有害废弃物固化与稳定化的途径有：①将污染物通过化学转变，引入到某种稳定固体物质的晶格中去；②通过物理过程把污染物直接掺入到惰性基材中去。从20世纪70年代至今，国外对固化与稳定技术的研究可以概括为以下4个方面：①开发新型的固化与稳定材料；②评价及改进固化与稳定技术的检测方法；③探讨影响固化与稳定效果的物化因素；④探讨固化与稳定技术的机理及模型化。90年代以来，欧美发达国家积极开展有关污染土的原位处理技术研究，其中成本低且施工快的利用水泥等固化剂来固化处理污染土的方法得到高度重视，相关研究也取得了较大进步。而我国在处理污染土方面的研究明显滞后于发达国家，现有的研究成果多局限在疏浚泥的水泥固化方面的研究、污染土特性方面的研究、污染物在非饱和土中的迁移和植物修复砷污染土。从国内外的研究成果与实际应用来看，水泥基固化与稳定剂将是我国在处置有害固体废弃物的重要选择。</w:t>
            </w:r>
          </w:p>
          <w:p>
            <w:pPr>
              <w:spacing w:line="52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目前国内对有害废弃物通过固化/稳定化处理的研究取得了较大成果：乔秀臣等对重金属在废弃粉煤灰-水泥固化体系内的迁移研究表明：在酸溶液的作用下，铅、锌会在固化体靠近固液界面的部位富集，添加 有利于锌的固化稳定；重金属铜在粉煤灰-水泥固化剂的作用下可以有效的在固化体中得到范围很广的富集；薛永杰等对石灰粉煤灰固化重金属污染土壤的试验研究表明：生石灰混合粉煤灰是一种经济有效的固化剂。它能够有效的固化稳定重金属污染的土壤中的铅、三价和六价铬，使之达到TCLP（毒性特性浸出）的浸出标准，使处理后的土体能够适应工程需要；战玉柱等对低含油污泥固化处理技术研究表明：含有污泥、固化剂、促凝剂最佳用量比例为100:12:1.5，固化后的土体具有一定的抗压强度，便于后续的堆放、运输等处理；固化后土体浸出液中重金属（Cu、Pb、Cr等）含量明显降低，且远低于GB5085.3- 2007《危险废物鉴别标准浸出毒性鉴别》, 浸出液中COD 值降低了77% , 结果表明: 含油污泥经过固化处理, 可在一定程度上减轻对环境的污染和危害；陈萌等对粉煤灰和固化稳定化受污淤泥试验研究表明：粉煤灰能促进受污淤泥无侧限抗压强度的发展，氢氧化钠在一定范围内对强度增长有利；粉煤灰有利于淤泥有机物和磷的固定，并且当氢氧化钠的掺量在0.2%时对有机物的固化效果最好；曹永华等对固化污泥的工程性质及微观结构特征的研究表明：石灰、粉煤灰和土对污泥的固化作用比较明显，采用适当的配比，进一步干化后，强度完全可以满足填埋的要求；刘宇程等研究以工业废料粉煤灰为主、水泥为辅的复合固化剂和促凝剂对含油污泥进行固化通过优化实验和正交实验确定了最佳固化配方：粉煤灰15%、水泥4%、Al2(SO4)3  1.5%、Na2SiO3  1.5%，在最佳固化配方条件下对含油污泥固化处理的效果最佳，浸出液的各主要污染指标值均满足GB-8978-1996一级标准。且粉煤灰复合固化体系对含油污泥进行固化处理,提高了粉煤灰的利用率，降低了含油污泥的处理费用。</w:t>
            </w:r>
          </w:p>
          <w:p>
            <w:pPr>
              <w:spacing w:line="520" w:lineRule="exact"/>
              <w:jc w:val="left"/>
              <w:rPr>
                <w:rFonts w:ascii="仿宋_GB2312" w:hAnsi="宋体" w:eastAsia="仿宋_GB2312"/>
                <w:sz w:val="28"/>
                <w:szCs w:val="28"/>
              </w:rPr>
            </w:pPr>
            <w:r>
              <w:rPr>
                <w:rFonts w:hint="eastAsia" w:ascii="仿宋_GB2312" w:hAnsi="宋体" w:eastAsia="仿宋_GB2312"/>
                <w:sz w:val="28"/>
                <w:szCs w:val="28"/>
              </w:rPr>
              <w:t>2、隧道内有害气体处治措施研究现状</w:t>
            </w:r>
          </w:p>
          <w:p>
            <w:pPr>
              <w:spacing w:line="52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由于隧道结构的封闭性，隧道内产生的尾气、地层溢出的有毒有害气体等将会在隧道内积聚，威胁作业人员健康和施工安全。为改善</w:t>
            </w:r>
            <w:r>
              <w:rPr>
                <w:rFonts w:hint="eastAsia" w:ascii="宋体" w:hAnsi="宋体" w:cs="宋体"/>
                <w:sz w:val="28"/>
                <w:szCs w:val="28"/>
              </w:rPr>
              <w:t>險</w:t>
            </w:r>
            <w:r>
              <w:rPr>
                <w:rFonts w:hint="eastAsia" w:ascii="仿宋_GB2312" w:hAnsi="仿宋_GB2312" w:eastAsia="仿宋_GB2312" w:cs="仿宋_GB2312"/>
                <w:sz w:val="28"/>
                <w:szCs w:val="28"/>
              </w:rPr>
              <w:t>道施工作业环境，保障作业人员的健康，必须采取有效的通风措施。尤其是对于有瓦斯、硫化氢等有毒有害气体存在的特殊危险隧道，必须要保证足够的通风量及风速，及时稀释冲淡有毒有害气体，防止有毒有害气体积聚甚至发生爆炸。</w:t>
            </w:r>
          </w:p>
          <w:p>
            <w:pPr>
              <w:spacing w:line="52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隧道通风方式根据动力来源的不同可分为自然通风和机械通风。自然通风是利用隧道内外温度差或气压差等所造成的自流风，将隧道内有害气体和烟尘排出洞外的一种通风方式。机械通风是利用通风机所产生风压稀释、排除洞内有毒有害气体的一种通风方式，是工程中最常用的通风方式。根据风机布设位置与风管类型的不同，机械通风又分为风管式和巷道式通风两种。根据隧道内空气流向的不同，风管式通风可分为压入式、抽（排）出式和混合式三种。</w:t>
            </w:r>
          </w:p>
          <w:p>
            <w:pPr>
              <w:spacing w:line="52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国内对公路隧道通风的数值模拟研究晚于欧洲和日本。在借鉴国外理论成果及经验的基础上在隧道通风的研究领域内做了大量工作。西南交通大学多名学者对竖井吸出式纵向通风系统进行了动态模拟。王海桥等根据流体力学基本理论，分析了压入式通风风管射流的发展过程及流场结构，提出了射流作用距离的计算公式；分析了工作面粉尘浓度分布，为研究压入式通风过程中的污染物分布提供理论依据。高辉采用对</w:t>
            </w:r>
            <w:r>
              <w:rPr>
                <w:rFonts w:hint="eastAsia" w:ascii="宋体" w:hAnsi="宋体" w:cs="宋体"/>
                <w:sz w:val="28"/>
                <w:szCs w:val="28"/>
              </w:rPr>
              <w:t>險</w:t>
            </w:r>
            <w:r>
              <w:rPr>
                <w:rFonts w:hint="eastAsia" w:ascii="仿宋_GB2312" w:hAnsi="仿宋_GB2312" w:eastAsia="仿宋_GB2312" w:cs="仿宋_GB2312"/>
                <w:sz w:val="28"/>
                <w:szCs w:val="28"/>
              </w:rPr>
              <w:t>道施工过程中气体的流动扩散进行了模拟仿真，获得了不同时刻隧道内一氧化碳的浓度分布，在理论上说明了无风门巷道式射流通风方式能够满足特长隧道快速施工的要求，并进一步优化了射流风机及风管在隧道内的布设方式。王洪涛利用软件模拟了长大隧道施工通风模型，对压入式通风中风管布设位置等对施工通风效果影响做了研究。夏丰勇对特长公路隧道双洞互补式通风系统</w:t>
            </w:r>
            <w:r>
              <w:rPr>
                <w:rFonts w:hint="eastAsia" w:ascii="仿宋_GB2312" w:hAnsi="宋体" w:eastAsia="仿宋_GB2312"/>
                <w:sz w:val="28"/>
                <w:szCs w:val="28"/>
              </w:rPr>
              <w:t>进行了三维数值模拟计算研究，优化了通风系统的局部结果形式，得出了一系列的结论，为类似工程提供参考。陈红超通过与黄儒钦等的压入式通风模型实验进行对比，利用软件对引水隧洞施工通风进行了数值模拟，合理优化了施工通风的参数和资源配置。李孜军等基于基本理论研究了双洞</w:t>
            </w:r>
            <w:r>
              <w:rPr>
                <w:rFonts w:hint="eastAsia" w:ascii="宋体" w:hAnsi="宋体" w:cs="宋体"/>
                <w:sz w:val="28"/>
                <w:szCs w:val="28"/>
              </w:rPr>
              <w:t>險</w:t>
            </w:r>
            <w:r>
              <w:rPr>
                <w:rFonts w:hint="eastAsia" w:ascii="仿宋_GB2312" w:hAnsi="仿宋_GB2312" w:eastAsia="仿宋_GB2312" w:cs="仿宋_GB2312"/>
                <w:sz w:val="28"/>
                <w:szCs w:val="28"/>
              </w:rPr>
              <w:t>道独头掘进时一氧化碳的扩散规律，并在此基础上提出了更为合理的通风管理措施</w:t>
            </w:r>
            <w:r>
              <w:rPr>
                <w:rFonts w:hint="eastAsia" w:ascii="仿宋_GB2312" w:hAnsi="宋体" w:eastAsia="仿宋_GB2312"/>
                <w:sz w:val="28"/>
                <w:szCs w:val="28"/>
              </w:rPr>
              <w:t>。</w:t>
            </w:r>
          </w:p>
          <w:p>
            <w:pPr>
              <w:spacing w:line="52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 xml:space="preserve">兰州周家庄货联线九合隧道位于兰州皋兰县九合镇，地处中低山区，地面高程一般为1620～1760m，区内地形起伏较大，沟壑纵横，自然坡度约20°～45°，沟谷多呈“U”字型。隧道起讫里程HK5+310～HK6+824，长1514m，为双线隧道，最大埋深106m。隧道洞身纵坡为10.5‰、11‰的单面上坡。除进口左线560.43m、右线550.45m段位于R-800的曲线上外，其余均位于直线上。浅埋段HK6+290～HK6+415位于兰州至中川机场公路西侧沟谷内，地形较平坦，最小埋深约为9.5m。九合一号隧道在修建时通过含有炼油渣场影响的污泥地段HK6+290～HK6+415，经过甘肃省化工研究院进行鉴定，九合一号隧道所经过的区域挖掘出的碴土中含有危废，具有腐蚀性、刺激性气味，经鉴定，废渣中包含的危险物质有：萘、联苯、菲、苯、酚、硫化物、胺化物等，并且在样品中检测出铅、铬、镉、砷四种重金属成分，在高温、遇水、遇酸条件下，具有一定的流动性和渗透性。这些物质中，有些有较强的挥发性，并且具有毒性，有害气体及刺激性气味对人体有影响。为确保施工及运营安全，九合一号隧道穿越段需要采取特殊处理措施。最终隧道在该段部分采用明挖施工方法，并做1.2m厚的衬砌及0.5m厚的套拱，采用双层防水，保证该段隧道具有良好的防渗、防腐性能。       </w:t>
            </w:r>
          </w:p>
          <w:p>
            <w:pPr>
              <w:spacing w:line="460" w:lineRule="exact"/>
              <w:ind w:firstLine="560" w:firstLineChars="200"/>
              <w:rPr>
                <w:rFonts w:ascii="仿宋_GB2312" w:hAnsi="宋体" w:eastAsia="仿宋_GB2312"/>
                <w:sz w:val="28"/>
                <w:szCs w:val="28"/>
              </w:rPr>
            </w:pPr>
            <w:r>
              <w:rPr>
                <w:rFonts w:hint="eastAsia" w:ascii="仿宋_GB2312" w:hAnsi="宋体" w:eastAsia="仿宋_GB2312"/>
                <w:sz w:val="28"/>
                <w:szCs w:val="28"/>
              </w:rPr>
              <w:t>经过5年时间的运营，隧道内常有液体及气体渗出，伴有刺鼻性气味，可以采用固化/稳定化技术对隧道周围污染土进行处理，以达到降低其中有害物质的浸出率、减少对环境的二次污染和提高该部分土体的有效强度，减少对混凝土强度的影响，通过有效适用的通风设备对隧道内的有害气体进行整治。通过一系列综合整治方案，减少对环境的二次污染和加强隧道衬砌强度，保证运营安全。</w:t>
            </w:r>
          </w:p>
          <w:p>
            <w:pPr>
              <w:spacing w:line="460" w:lineRule="exact"/>
              <w:ind w:firstLine="560" w:firstLineChars="200"/>
              <w:rPr>
                <w:rFonts w:ascii="仿宋_GB2312" w:hAnsi="宋体" w:eastAsia="仿宋_GB2312"/>
                <w:sz w:val="28"/>
                <w:szCs w:val="28"/>
              </w:rPr>
            </w:pPr>
          </w:p>
        </w:tc>
      </w:tr>
    </w:tbl>
    <w:p>
      <w:pPr>
        <w:spacing w:line="240" w:lineRule="atLeast"/>
        <w:rPr>
          <w:rFonts w:ascii="宋体"/>
          <w:sz w:val="24"/>
        </w:rPr>
      </w:pPr>
      <w:r>
        <w:rPr>
          <w:rFonts w:ascii="宋体"/>
          <w:sz w:val="24"/>
        </w:rPr>
        <w:br w:type="page"/>
      </w:r>
      <w:r>
        <w:rPr>
          <w:rFonts w:hint="eastAsia" w:ascii="宋体" w:hAnsi="宋体" w:cs="宋体"/>
          <w:sz w:val="24"/>
        </w:rPr>
        <w:t>二、主要研究内容、关键技术及研究方法</w:t>
      </w:r>
    </w:p>
    <w:p>
      <w:pPr>
        <w:spacing w:line="240" w:lineRule="atLeast"/>
        <w:rPr>
          <w:rFonts w:ascii="宋体"/>
        </w:rPr>
      </w:pPr>
      <w:r>
        <w:rPr>
          <w:rFonts w:hint="eastAsia" w:ascii="宋体" w:hAnsi="宋体" w:cs="宋体"/>
        </w:rPr>
        <w:t>（课题研究的创新点和内容，要解决的主要技术难点以及采用的研究试验方法等）</w:t>
      </w:r>
    </w:p>
    <w:tbl>
      <w:tblPr>
        <w:tblStyle w:val="6"/>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88" w:hRule="atLeast"/>
          <w:jc w:val="center"/>
        </w:trPr>
        <w:tc>
          <w:tcPr>
            <w:tcW w:w="8861" w:type="dxa"/>
            <w:tcBorders>
              <w:top w:val="single" w:color="auto" w:sz="12" w:space="0"/>
              <w:bottom w:val="single" w:color="auto" w:sz="12" w:space="0"/>
            </w:tcBorders>
          </w:tcPr>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1.调查分析周家庄货联线九合隧道周围工程地质、水文地质及工程施工阶段污染土固化/稳定化处理情况。</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 通过室内试验对比分析不同固化剂对九合隧道周围污染土固化/稳定化的效果。</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3.分析研究污染土浸出液体对混凝土衬砌强度的影响和隧道渗漏的有效防治措施。</w:t>
            </w:r>
          </w:p>
          <w:p>
            <w:pPr>
              <w:spacing w:line="579" w:lineRule="exact"/>
              <w:ind w:firstLine="560" w:firstLineChars="200"/>
              <w:rPr>
                <w:rFonts w:ascii="宋体"/>
                <w:sz w:val="24"/>
              </w:rPr>
            </w:pPr>
            <w:r>
              <w:rPr>
                <w:rFonts w:hint="eastAsia" w:ascii="仿宋_GB2312" w:hAnsi="宋体" w:eastAsia="仿宋_GB2312"/>
                <w:sz w:val="28"/>
                <w:szCs w:val="28"/>
              </w:rPr>
              <w:t>4. 分析研究隧道内的有害气体，提出合理的措施防治隧道内的有害气体。</w:t>
            </w:r>
          </w:p>
        </w:tc>
      </w:tr>
    </w:tbl>
    <w:p>
      <w:pPr>
        <w:spacing w:line="240" w:lineRule="atLeast"/>
        <w:rPr>
          <w:rFonts w:ascii="宋体"/>
          <w:sz w:val="24"/>
        </w:rPr>
      </w:pPr>
      <w:r>
        <w:rPr>
          <w:rFonts w:ascii="宋体"/>
          <w:sz w:val="24"/>
        </w:rPr>
        <w:br w:type="page"/>
      </w:r>
      <w:r>
        <w:rPr>
          <w:rFonts w:hint="eastAsia" w:ascii="宋体" w:hAnsi="宋体" w:cs="宋体"/>
          <w:sz w:val="24"/>
        </w:rPr>
        <w:t>三、课题预期目标、技术经济指标和成果形式</w:t>
      </w:r>
    </w:p>
    <w:p>
      <w:pPr>
        <w:spacing w:line="240" w:lineRule="atLeast"/>
        <w:rPr>
          <w:rFonts w:ascii="宋体"/>
        </w:rPr>
      </w:pPr>
      <w:r>
        <w:rPr>
          <w:rFonts w:hint="eastAsia" w:ascii="宋体" w:hAnsi="宋体" w:cs="宋体"/>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Style w:val="6"/>
        <w:tblW w:w="0" w:type="auto"/>
        <w:tblInd w:w="-10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0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109" w:hRule="atLeast"/>
        </w:trPr>
        <w:tc>
          <w:tcPr>
            <w:tcW w:w="8905" w:type="dxa"/>
            <w:tcBorders>
              <w:top w:val="single" w:color="auto" w:sz="12" w:space="0"/>
              <w:bottom w:val="single" w:color="auto" w:sz="12" w:space="0"/>
            </w:tcBorders>
          </w:tcPr>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1.研究一种工序相对简单、病害整治彻底的工艺流程，对于一些类似隧道病害的整治具有推广意义。</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2.主要成果：</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（1）《隧道穿越污染土地区混凝土衬砌强度影响及有害气体防治措施研究》研究报告。</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（2）发表论文1-2篇，申请专利1项。</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3.主要技术指标：</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（1）通过各项指标，确定不同固化剂处理污染土的效果。</w:t>
            </w:r>
          </w:p>
          <w:p>
            <w:pPr>
              <w:spacing w:line="440" w:lineRule="exact"/>
              <w:ind w:firstLine="560" w:firstLineChars="200"/>
              <w:jc w:val="left"/>
              <w:rPr>
                <w:rFonts w:ascii="仿宋_GB2312" w:hAnsi="宋体" w:eastAsia="仿宋_GB2312"/>
                <w:sz w:val="28"/>
                <w:szCs w:val="28"/>
              </w:rPr>
            </w:pPr>
            <w:r>
              <w:rPr>
                <w:rFonts w:hint="eastAsia" w:ascii="仿宋_GB2312" w:hAnsi="宋体" w:eastAsia="仿宋_GB2312"/>
                <w:sz w:val="28"/>
                <w:szCs w:val="28"/>
              </w:rPr>
              <w:t>（2）提出合理有效的方式提高隧道强度，防治隧道渗漏问题。</w:t>
            </w:r>
          </w:p>
          <w:p>
            <w:pPr>
              <w:spacing w:line="500" w:lineRule="exact"/>
              <w:ind w:firstLine="560" w:firstLineChars="200"/>
              <w:rPr>
                <w:rFonts w:ascii="宋体" w:hAnsi="宋体"/>
                <w:szCs w:val="21"/>
              </w:rPr>
            </w:pPr>
            <w:r>
              <w:rPr>
                <w:rFonts w:hint="eastAsia" w:ascii="仿宋_GB2312" w:hAnsi="宋体" w:eastAsia="仿宋_GB2312"/>
                <w:sz w:val="28"/>
                <w:szCs w:val="28"/>
              </w:rPr>
              <w:t>（3）提出合理有效的方式治理隧道内的有害气体。</w:t>
            </w:r>
          </w:p>
        </w:tc>
      </w:tr>
    </w:tbl>
    <w:p>
      <w:pPr>
        <w:spacing w:line="360" w:lineRule="auto"/>
        <w:rPr>
          <w:rFonts w:ascii="宋体"/>
          <w:sz w:val="24"/>
        </w:rPr>
      </w:pPr>
      <w:r>
        <w:rPr>
          <w:rFonts w:ascii="宋体"/>
          <w:sz w:val="24"/>
        </w:rPr>
        <w:br w:type="page"/>
      </w:r>
      <w:r>
        <w:rPr>
          <w:rFonts w:hint="eastAsia" w:ascii="宋体" w:hAnsi="宋体" w:cs="宋体"/>
          <w:sz w:val="24"/>
        </w:rPr>
        <w:t>四、课题的季度计划及季度目标</w:t>
      </w:r>
    </w:p>
    <w:tbl>
      <w:tblPr>
        <w:tblStyle w:val="6"/>
        <w:tblW w:w="8919"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9"/>
        <w:gridCol w:w="81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 w:hRule="atLeast"/>
          <w:tblHeader/>
        </w:trPr>
        <w:tc>
          <w:tcPr>
            <w:tcW w:w="739" w:type="dxa"/>
            <w:tcBorders>
              <w:top w:val="single" w:color="auto" w:sz="12" w:space="0"/>
            </w:tcBorders>
            <w:vAlign w:val="center"/>
          </w:tcPr>
          <w:p>
            <w:pPr>
              <w:spacing w:line="360" w:lineRule="auto"/>
              <w:rPr>
                <w:rFonts w:ascii="宋体"/>
                <w:sz w:val="24"/>
              </w:rPr>
            </w:pPr>
            <w:r>
              <w:rPr>
                <w:rFonts w:hint="eastAsia" w:ascii="宋体" w:hAnsi="宋体" w:cs="宋体"/>
                <w:sz w:val="24"/>
              </w:rPr>
              <w:t>季度</w:t>
            </w:r>
          </w:p>
        </w:tc>
        <w:tc>
          <w:tcPr>
            <w:tcW w:w="8180" w:type="dxa"/>
            <w:tcBorders>
              <w:top w:val="single" w:color="auto" w:sz="12" w:space="0"/>
            </w:tcBorders>
          </w:tcPr>
          <w:p>
            <w:pPr>
              <w:spacing w:line="360" w:lineRule="auto"/>
              <w:rPr>
                <w:rFonts w:ascii="宋体"/>
                <w:sz w:val="24"/>
              </w:rPr>
            </w:pPr>
            <w:r>
              <w:rPr>
                <w:rFonts w:hint="eastAsia" w:ascii="宋体" w:hAnsi="宋体" w:cs="宋体"/>
                <w:sz w:val="24"/>
              </w:rPr>
              <w:t>课题的季度计划及季度目标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50" w:hRule="atLeast"/>
        </w:trPr>
        <w:tc>
          <w:tcPr>
            <w:tcW w:w="739" w:type="dxa"/>
            <w:vAlign w:val="center"/>
          </w:tcPr>
          <w:p>
            <w:pPr>
              <w:spacing w:line="360" w:lineRule="auto"/>
              <w:jc w:val="center"/>
              <w:rPr>
                <w:rFonts w:ascii="宋体" w:hAnsi="宋体" w:cs="宋体"/>
                <w:sz w:val="24"/>
              </w:rPr>
            </w:pPr>
            <w:r>
              <w:rPr>
                <w:rFonts w:hint="eastAsia" w:ascii="宋体" w:hAnsi="宋体" w:cs="宋体"/>
                <w:sz w:val="24"/>
              </w:rPr>
              <w:t>2021年</w:t>
            </w:r>
          </w:p>
          <w:p>
            <w:pPr>
              <w:spacing w:line="360" w:lineRule="auto"/>
              <w:jc w:val="center"/>
              <w:rPr>
                <w:rFonts w:ascii="宋体"/>
                <w:sz w:val="24"/>
              </w:rPr>
            </w:pPr>
            <w:r>
              <w:rPr>
                <w:rFonts w:hint="eastAsia" w:ascii="宋体" w:hAnsi="宋体" w:cs="宋体"/>
                <w:sz w:val="24"/>
              </w:rPr>
              <w:t>第四季度</w:t>
            </w:r>
          </w:p>
        </w:tc>
        <w:tc>
          <w:tcPr>
            <w:tcW w:w="8180" w:type="dxa"/>
          </w:tcPr>
          <w:p>
            <w:pPr>
              <w:spacing w:line="579" w:lineRule="exact"/>
              <w:ind w:left="-61" w:leftChars="-29" w:firstLine="480" w:firstLineChars="200"/>
              <w:rPr>
                <w:rFonts w:ascii="宋体"/>
                <w:sz w:val="24"/>
              </w:rPr>
            </w:pPr>
            <w:r>
              <w:rPr>
                <w:rFonts w:hint="eastAsia" w:ascii="宋体"/>
                <w:sz w:val="24"/>
              </w:rPr>
              <w:t>1）编制研究大纲。</w:t>
            </w:r>
          </w:p>
          <w:p>
            <w:pPr>
              <w:spacing w:line="579" w:lineRule="exact"/>
              <w:ind w:firstLine="480" w:firstLineChars="200"/>
              <w:rPr>
                <w:rFonts w:ascii="宋体"/>
                <w:sz w:val="24"/>
              </w:rPr>
            </w:pPr>
            <w:r>
              <w:rPr>
                <w:rFonts w:hint="eastAsia" w:ascii="宋体"/>
                <w:sz w:val="24"/>
              </w:rPr>
              <w:t>2）现场调查炼油废渣污染土的污染情况、现场地形情况及工程情况并现场取样。</w:t>
            </w:r>
          </w:p>
          <w:p>
            <w:pPr>
              <w:spacing w:line="579" w:lineRule="exact"/>
              <w:ind w:firstLine="480" w:firstLineChars="200"/>
              <w:rPr>
                <w:rFonts w:ascii="宋体"/>
                <w:sz w:val="24"/>
              </w:rPr>
            </w:pPr>
            <w:r>
              <w:rPr>
                <w:rFonts w:hint="eastAsia" w:ascii="宋体"/>
                <w:sz w:val="24"/>
              </w:rPr>
              <w:t>3）搜集关于处理炼油废渣污染土、重金属污染土、有机物污染土及有毒化合物污染土及气体处治的相关文献及论文。</w:t>
            </w:r>
          </w:p>
          <w:p>
            <w:pPr>
              <w:spacing w:line="579" w:lineRule="exact"/>
              <w:ind w:firstLine="480" w:firstLineChars="200"/>
              <w:rPr>
                <w:rFonts w:ascii="宋体"/>
                <w:sz w:val="24"/>
              </w:rPr>
            </w:pPr>
            <w:r>
              <w:rPr>
                <w:rFonts w:hint="eastAsia" w:ascii="宋体"/>
                <w:sz w:val="24"/>
              </w:rPr>
              <w:t>4）查阅九合隧道相关设计文件。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662" w:hRule="atLeast"/>
        </w:trPr>
        <w:tc>
          <w:tcPr>
            <w:tcW w:w="739" w:type="dxa"/>
            <w:vAlign w:val="center"/>
          </w:tcPr>
          <w:p>
            <w:pPr>
              <w:spacing w:line="360" w:lineRule="auto"/>
              <w:jc w:val="center"/>
              <w:rPr>
                <w:rFonts w:ascii="宋体" w:hAnsi="宋体" w:cs="宋体"/>
                <w:sz w:val="24"/>
              </w:rPr>
            </w:pPr>
            <w:r>
              <w:rPr>
                <w:rFonts w:hint="eastAsia" w:ascii="宋体" w:hAnsi="宋体" w:cs="宋体"/>
                <w:sz w:val="24"/>
              </w:rPr>
              <w:t>2022年</w:t>
            </w:r>
          </w:p>
          <w:p>
            <w:pPr>
              <w:spacing w:line="360" w:lineRule="auto"/>
              <w:jc w:val="center"/>
              <w:rPr>
                <w:rFonts w:ascii="宋体"/>
                <w:sz w:val="24"/>
              </w:rPr>
            </w:pPr>
            <w:r>
              <w:rPr>
                <w:rFonts w:hint="eastAsia" w:ascii="宋体" w:hAnsi="宋体" w:cs="宋体"/>
                <w:sz w:val="24"/>
              </w:rPr>
              <w:t>第一季度-第四季度</w:t>
            </w:r>
          </w:p>
        </w:tc>
        <w:tc>
          <w:tcPr>
            <w:tcW w:w="8180" w:type="dxa"/>
          </w:tcPr>
          <w:p>
            <w:pPr>
              <w:spacing w:line="579" w:lineRule="exact"/>
              <w:ind w:firstLine="480" w:firstLineChars="200"/>
              <w:rPr>
                <w:rFonts w:ascii="宋体"/>
                <w:sz w:val="24"/>
              </w:rPr>
            </w:pPr>
            <w:r>
              <w:rPr>
                <w:rFonts w:hint="eastAsia" w:ascii="宋体"/>
                <w:sz w:val="24"/>
              </w:rPr>
              <w:t>1）开展室内试验及成果分析，确定不同固化剂对隧道周围污染土固化/稳定化的效果。</w:t>
            </w:r>
          </w:p>
          <w:p>
            <w:pPr>
              <w:spacing w:line="579" w:lineRule="exact"/>
              <w:ind w:firstLine="480" w:firstLineChars="200"/>
              <w:rPr>
                <w:rFonts w:ascii="宋体"/>
                <w:sz w:val="24"/>
              </w:rPr>
            </w:pPr>
            <w:r>
              <w:rPr>
                <w:rFonts w:hint="eastAsia" w:ascii="宋体"/>
                <w:sz w:val="24"/>
              </w:rPr>
              <w:t>2）通过室内及现场试验分析研究污染土浸出液体对混凝土衬砌强度的影响。</w:t>
            </w:r>
          </w:p>
          <w:p>
            <w:pPr>
              <w:spacing w:line="579" w:lineRule="exact"/>
              <w:ind w:firstLine="480" w:firstLineChars="200"/>
              <w:rPr>
                <w:rFonts w:ascii="宋体"/>
                <w:sz w:val="24"/>
              </w:rPr>
            </w:pPr>
            <w:r>
              <w:rPr>
                <w:rFonts w:hint="eastAsia" w:ascii="宋体"/>
                <w:sz w:val="24"/>
              </w:rPr>
              <w:t>3）根据隧道结构及周围污染土的分布情况，提出隧道渗漏的有效防治措施；</w:t>
            </w:r>
          </w:p>
          <w:p>
            <w:pPr>
              <w:spacing w:line="579" w:lineRule="exact"/>
              <w:ind w:firstLine="480" w:firstLineChars="200"/>
              <w:rPr>
                <w:rFonts w:ascii="宋体"/>
                <w:sz w:val="24"/>
              </w:rPr>
            </w:pPr>
            <w:r>
              <w:rPr>
                <w:rFonts w:hint="eastAsia" w:ascii="宋体"/>
                <w:sz w:val="24"/>
              </w:rPr>
              <w:t>4）根据隧道结构及通风条件，提出合理有效的防治措施。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3" w:hRule="atLeast"/>
        </w:trPr>
        <w:tc>
          <w:tcPr>
            <w:tcW w:w="739" w:type="dxa"/>
            <w:vAlign w:val="center"/>
          </w:tcPr>
          <w:p>
            <w:pPr>
              <w:spacing w:line="360" w:lineRule="auto"/>
              <w:jc w:val="center"/>
              <w:rPr>
                <w:rFonts w:ascii="宋体" w:hAnsi="宋体" w:cs="宋体"/>
                <w:sz w:val="24"/>
              </w:rPr>
            </w:pPr>
            <w:r>
              <w:rPr>
                <w:rFonts w:hint="eastAsia" w:ascii="宋体" w:hAnsi="宋体" w:cs="宋体"/>
                <w:sz w:val="24"/>
              </w:rPr>
              <w:t>2023年</w:t>
            </w:r>
          </w:p>
          <w:p>
            <w:pPr>
              <w:spacing w:line="360" w:lineRule="auto"/>
              <w:jc w:val="center"/>
              <w:rPr>
                <w:rFonts w:ascii="宋体"/>
                <w:sz w:val="24"/>
              </w:rPr>
            </w:pPr>
            <w:r>
              <w:rPr>
                <w:rFonts w:hint="eastAsia" w:ascii="宋体" w:hAnsi="宋体" w:cs="宋体"/>
                <w:sz w:val="24"/>
              </w:rPr>
              <w:t>第一季度-第三季度</w:t>
            </w:r>
          </w:p>
        </w:tc>
        <w:tc>
          <w:tcPr>
            <w:tcW w:w="8180" w:type="dxa"/>
          </w:tcPr>
          <w:p>
            <w:pPr>
              <w:spacing w:line="579" w:lineRule="exact"/>
              <w:ind w:firstLine="480" w:firstLineChars="200"/>
              <w:rPr>
                <w:rFonts w:ascii="宋体"/>
                <w:sz w:val="24"/>
              </w:rPr>
            </w:pPr>
            <w:r>
              <w:rPr>
                <w:rFonts w:hint="eastAsia" w:ascii="宋体"/>
                <w:sz w:val="24"/>
              </w:rPr>
              <w:t>1）开展现场防治试验，分析处理效果。</w:t>
            </w:r>
          </w:p>
          <w:p>
            <w:pPr>
              <w:spacing w:line="579" w:lineRule="exact"/>
              <w:ind w:firstLine="480" w:firstLineChars="200"/>
              <w:rPr>
                <w:rFonts w:ascii="宋体"/>
                <w:sz w:val="24"/>
              </w:rPr>
            </w:pPr>
            <w:r>
              <w:rPr>
                <w:rFonts w:hint="eastAsia" w:ascii="宋体"/>
                <w:sz w:val="24"/>
              </w:rPr>
              <w:t>2）发表相关研究论文和专利申请；</w:t>
            </w:r>
          </w:p>
          <w:p>
            <w:pPr>
              <w:spacing w:line="579" w:lineRule="exact"/>
              <w:ind w:firstLine="480" w:firstLineChars="200"/>
              <w:rPr>
                <w:rFonts w:ascii="宋体"/>
                <w:sz w:val="24"/>
              </w:rPr>
            </w:pPr>
            <w:r>
              <w:rPr>
                <w:rFonts w:hint="eastAsia" w:ascii="宋体"/>
                <w:sz w:val="24"/>
              </w:rPr>
              <w:t>3）撰写《隧道穿越污染土地区混凝土衬砌强度影响及有害气体防治措施研究》研究报告</w:t>
            </w:r>
          </w:p>
        </w:tc>
      </w:tr>
    </w:tbl>
    <w:p>
      <w:pPr>
        <w:spacing w:line="360" w:lineRule="auto"/>
        <w:rPr>
          <w:rFonts w:ascii="宋体"/>
          <w:sz w:val="24"/>
        </w:rPr>
      </w:pPr>
      <w:r>
        <w:rPr>
          <w:rFonts w:ascii="黑体" w:hAnsi="宋体" w:eastAsia="黑体"/>
          <w:sz w:val="24"/>
        </w:rPr>
        <w:br w:type="page"/>
      </w:r>
      <w:r>
        <w:rPr>
          <w:rFonts w:hint="eastAsia" w:ascii="宋体" w:hAnsi="宋体" w:cs="宋体"/>
          <w:sz w:val="24"/>
        </w:rPr>
        <w:t>五、课题参加单位及主要研究人员</w:t>
      </w:r>
    </w:p>
    <w:tbl>
      <w:tblPr>
        <w:tblStyle w:val="6"/>
        <w:tblW w:w="8839"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6"/>
        <w:gridCol w:w="507"/>
        <w:gridCol w:w="536"/>
        <w:gridCol w:w="1501"/>
        <w:gridCol w:w="2608"/>
        <w:gridCol w:w="964"/>
        <w:gridCol w:w="548"/>
        <w:gridCol w:w="123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63" w:hRule="atLeast"/>
        </w:trPr>
        <w:tc>
          <w:tcPr>
            <w:tcW w:w="3480" w:type="dxa"/>
            <w:gridSpan w:val="4"/>
            <w:tcBorders>
              <w:top w:val="single" w:color="auto" w:sz="12" w:space="0"/>
            </w:tcBorders>
            <w:vAlign w:val="center"/>
          </w:tcPr>
          <w:p>
            <w:pPr>
              <w:jc w:val="center"/>
              <w:rPr>
                <w:rFonts w:ascii="宋体"/>
                <w:sz w:val="24"/>
              </w:rPr>
            </w:pPr>
            <w:r>
              <w:rPr>
                <w:rFonts w:hint="eastAsia" w:ascii="宋体" w:hAnsi="宋体" w:cs="宋体"/>
                <w:sz w:val="24"/>
              </w:rPr>
              <w:t>主持单位</w:t>
            </w:r>
          </w:p>
        </w:tc>
        <w:tc>
          <w:tcPr>
            <w:tcW w:w="4120" w:type="dxa"/>
            <w:gridSpan w:val="3"/>
            <w:tcBorders>
              <w:top w:val="single" w:color="auto" w:sz="12" w:space="0"/>
            </w:tcBorders>
            <w:vAlign w:val="center"/>
          </w:tcPr>
          <w:p>
            <w:pPr>
              <w:jc w:val="center"/>
              <w:rPr>
                <w:rFonts w:ascii="宋体"/>
                <w:sz w:val="24"/>
              </w:rPr>
            </w:pPr>
            <w:r>
              <w:rPr>
                <w:rFonts w:hint="eastAsia" w:ascii="宋体" w:hAnsi="宋体" w:cs="宋体"/>
                <w:sz w:val="24"/>
              </w:rPr>
              <w:t>研究任务及分工</w:t>
            </w:r>
          </w:p>
        </w:tc>
        <w:tc>
          <w:tcPr>
            <w:tcW w:w="1239" w:type="dxa"/>
            <w:tcBorders>
              <w:top w:val="single" w:color="auto" w:sz="12" w:space="0"/>
            </w:tcBorders>
            <w:vAlign w:val="center"/>
          </w:tcPr>
          <w:p>
            <w:pPr>
              <w:jc w:val="center"/>
              <w:rPr>
                <w:rFonts w:ascii="宋体"/>
                <w:sz w:val="24"/>
              </w:rPr>
            </w:pPr>
            <w:r>
              <w:rPr>
                <w:rFonts w:hint="eastAsia" w:ascii="宋体" w:hAnsi="宋体" w:cs="宋体"/>
                <w:sz w:val="24"/>
              </w:rPr>
              <w:t>经费分配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94" w:hRule="atLeast"/>
        </w:trPr>
        <w:tc>
          <w:tcPr>
            <w:tcW w:w="3480" w:type="dxa"/>
            <w:gridSpan w:val="4"/>
            <w:vAlign w:val="center"/>
          </w:tcPr>
          <w:p>
            <w:pPr>
              <w:spacing w:line="360" w:lineRule="auto"/>
              <w:rPr>
                <w:rFonts w:ascii="楷体_GB2312" w:hAnsi="宋体" w:eastAsia="楷体_GB2312"/>
                <w:color w:val="FF0000"/>
              </w:rPr>
            </w:pPr>
            <w:r>
              <w:rPr>
                <w:rFonts w:hint="eastAsia" w:ascii="宋体" w:hAnsi="宋体" w:cs="宋体"/>
                <w:sz w:val="24"/>
              </w:rPr>
              <w:t>第一承担单位名称</w:t>
            </w:r>
          </w:p>
        </w:tc>
        <w:tc>
          <w:tcPr>
            <w:tcW w:w="4120" w:type="dxa"/>
            <w:gridSpan w:val="3"/>
            <w:vAlign w:val="center"/>
          </w:tcPr>
          <w:p>
            <w:pPr>
              <w:spacing w:line="360" w:lineRule="auto"/>
              <w:rPr>
                <w:rFonts w:ascii="宋体" w:hAnsi="宋体" w:cs="宋体"/>
                <w:sz w:val="24"/>
              </w:rPr>
            </w:pPr>
            <w:r>
              <w:rPr>
                <w:rFonts w:hint="eastAsia" w:ascii="宋体" w:hAnsi="宋体" w:cs="宋体"/>
                <w:sz w:val="24"/>
              </w:rPr>
              <w:t>中国铁路兰州局集团有限公司兰州西工务段</w:t>
            </w:r>
          </w:p>
        </w:tc>
        <w:tc>
          <w:tcPr>
            <w:tcW w:w="1239" w:type="dxa"/>
            <w:vAlign w:val="center"/>
          </w:tcPr>
          <w:p>
            <w:pPr>
              <w:spacing w:line="360" w:lineRule="auto"/>
              <w:rPr>
                <w:rFonts w:ascii="宋体"/>
                <w:sz w:val="24"/>
              </w:rPr>
            </w:pPr>
            <w:r>
              <w:rPr>
                <w:rFonts w:hint="eastAsia" w:ascii="宋体"/>
                <w:sz w:val="24"/>
                <w:lang w:val="en-US" w:eastAsia="zh-CN"/>
              </w:rPr>
              <w:t>15</w:t>
            </w:r>
            <w:r>
              <w:rPr>
                <w:rFonts w:hint="eastAsia" w:ascii="宋体" w:hAnsi="宋体" w:cs="宋体"/>
                <w:sz w:val="24"/>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5" w:hRule="atLeast"/>
        </w:trPr>
        <w:tc>
          <w:tcPr>
            <w:tcW w:w="8839" w:type="dxa"/>
            <w:gridSpan w:val="8"/>
            <w:vAlign w:val="center"/>
          </w:tcPr>
          <w:p>
            <w:pPr>
              <w:rPr>
                <w:rFonts w:ascii="宋体"/>
                <w:sz w:val="24"/>
              </w:rPr>
            </w:pPr>
            <w:r>
              <w:rPr>
                <w:rFonts w:hint="eastAsia" w:ascii="宋体" w:hAnsi="宋体" w:cs="宋体"/>
                <w:sz w:val="24"/>
              </w:rPr>
              <w:t>其它参加单位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34" w:hRule="atLeast"/>
        </w:trPr>
        <w:tc>
          <w:tcPr>
            <w:tcW w:w="3480" w:type="dxa"/>
            <w:gridSpan w:val="4"/>
            <w:vAlign w:val="center"/>
          </w:tcPr>
          <w:p>
            <w:pPr>
              <w:spacing w:line="360" w:lineRule="auto"/>
              <w:rPr>
                <w:rFonts w:ascii="宋体" w:hAnsi="宋体" w:cs="宋体"/>
                <w:sz w:val="24"/>
              </w:rPr>
            </w:pPr>
            <w:r>
              <w:rPr>
                <w:rFonts w:hint="eastAsia" w:ascii="宋体" w:hAnsi="宋体" w:cs="宋体"/>
                <w:sz w:val="24"/>
              </w:rPr>
              <w:t>第二承担单位名称</w:t>
            </w:r>
          </w:p>
        </w:tc>
        <w:tc>
          <w:tcPr>
            <w:tcW w:w="4120" w:type="dxa"/>
            <w:gridSpan w:val="3"/>
            <w:vAlign w:val="center"/>
          </w:tcPr>
          <w:p>
            <w:pPr>
              <w:spacing w:line="360" w:lineRule="auto"/>
              <w:rPr>
                <w:rFonts w:ascii="宋体" w:hAnsi="宋体" w:cs="宋体"/>
                <w:sz w:val="24"/>
              </w:rPr>
            </w:pPr>
          </w:p>
        </w:tc>
        <w:tc>
          <w:tcPr>
            <w:tcW w:w="1239" w:type="dxa"/>
          </w:tcPr>
          <w:p>
            <w:pPr>
              <w:spacing w:line="360" w:lineRule="auto"/>
              <w:rPr>
                <w:rFonts w:ascii="宋体" w:hAnsi="宋体" w:cs="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36" w:type="dxa"/>
            <w:vAlign w:val="center"/>
          </w:tcPr>
          <w:p>
            <w:pPr>
              <w:jc w:val="center"/>
              <w:rPr>
                <w:rFonts w:ascii="宋体"/>
              </w:rPr>
            </w:pPr>
            <w:r>
              <w:rPr>
                <w:rFonts w:hint="eastAsia" w:ascii="宋体" w:hAnsi="宋体" w:cs="宋体"/>
              </w:rPr>
              <w:t>课题</w:t>
            </w:r>
          </w:p>
          <w:p>
            <w:pPr>
              <w:jc w:val="center"/>
              <w:rPr>
                <w:rFonts w:ascii="宋体"/>
              </w:rPr>
            </w:pPr>
            <w:r>
              <w:rPr>
                <w:rFonts w:hint="eastAsia" w:ascii="宋体" w:hAnsi="宋体" w:cs="宋体"/>
              </w:rPr>
              <w:t>负责人</w:t>
            </w:r>
          </w:p>
        </w:tc>
        <w:tc>
          <w:tcPr>
            <w:tcW w:w="507" w:type="dxa"/>
            <w:vAlign w:val="center"/>
          </w:tcPr>
          <w:p>
            <w:pPr>
              <w:jc w:val="center"/>
              <w:rPr>
                <w:rFonts w:ascii="宋体"/>
              </w:rPr>
            </w:pPr>
            <w:r>
              <w:rPr>
                <w:rFonts w:hint="eastAsia" w:ascii="宋体" w:hAnsi="宋体" w:cs="宋体"/>
              </w:rPr>
              <w:t>性别</w:t>
            </w:r>
          </w:p>
        </w:tc>
        <w:tc>
          <w:tcPr>
            <w:tcW w:w="536" w:type="dxa"/>
            <w:vAlign w:val="center"/>
          </w:tcPr>
          <w:p>
            <w:pPr>
              <w:jc w:val="center"/>
              <w:rPr>
                <w:rFonts w:ascii="宋体"/>
              </w:rPr>
            </w:pPr>
            <w:r>
              <w:rPr>
                <w:rFonts w:hint="eastAsia" w:ascii="宋体" w:hAnsi="宋体" w:cs="宋体"/>
              </w:rPr>
              <w:t>年龄</w:t>
            </w:r>
          </w:p>
        </w:tc>
        <w:tc>
          <w:tcPr>
            <w:tcW w:w="1501" w:type="dxa"/>
            <w:vAlign w:val="center"/>
          </w:tcPr>
          <w:p>
            <w:pPr>
              <w:jc w:val="center"/>
              <w:rPr>
                <w:rFonts w:ascii="宋体"/>
              </w:rPr>
            </w:pPr>
            <w:r>
              <w:rPr>
                <w:rFonts w:hint="eastAsia" w:ascii="宋体" w:hAnsi="宋体" w:cs="宋体"/>
              </w:rPr>
              <w:t>职务职称</w:t>
            </w:r>
          </w:p>
        </w:tc>
        <w:tc>
          <w:tcPr>
            <w:tcW w:w="2608" w:type="dxa"/>
            <w:vAlign w:val="center"/>
          </w:tcPr>
          <w:p>
            <w:pPr>
              <w:jc w:val="center"/>
              <w:rPr>
                <w:rFonts w:ascii="宋体"/>
              </w:rPr>
            </w:pPr>
            <w:r>
              <w:rPr>
                <w:rFonts w:hint="eastAsia" w:ascii="宋体" w:hAnsi="宋体" w:cs="宋体"/>
              </w:rPr>
              <w:t>研究任务及分工</w:t>
            </w:r>
          </w:p>
        </w:tc>
        <w:tc>
          <w:tcPr>
            <w:tcW w:w="964" w:type="dxa"/>
            <w:tcMar>
              <w:left w:w="0" w:type="dxa"/>
              <w:right w:w="0" w:type="dxa"/>
            </w:tcMar>
            <w:vAlign w:val="center"/>
          </w:tcPr>
          <w:p>
            <w:pPr>
              <w:jc w:val="center"/>
              <w:rPr>
                <w:rFonts w:ascii="宋体"/>
                <w:spacing w:val="-20"/>
              </w:rPr>
            </w:pPr>
            <w:r>
              <w:rPr>
                <w:rFonts w:hint="eastAsia" w:ascii="宋体" w:hAnsi="宋体" w:cs="宋体"/>
                <w:spacing w:val="-20"/>
              </w:rPr>
              <w:t>全时率</w:t>
            </w:r>
          </w:p>
          <w:p>
            <w:pPr>
              <w:jc w:val="center"/>
              <w:rPr>
                <w:rFonts w:ascii="宋体"/>
              </w:rPr>
            </w:pPr>
            <w:r>
              <w:rPr>
                <w:rFonts w:hint="eastAsia" w:ascii="宋体" w:hAnsi="宋体" w:cs="宋体"/>
              </w:rPr>
              <w:t>（</w:t>
            </w:r>
            <w:r>
              <w:rPr>
                <w:rFonts w:ascii="宋体" w:hAnsi="宋体" w:cs="宋体"/>
              </w:rPr>
              <w:t>%</w:t>
            </w:r>
            <w:r>
              <w:rPr>
                <w:rFonts w:hint="eastAsia" w:ascii="宋体" w:hAnsi="宋体" w:cs="宋体"/>
              </w:rPr>
              <w:t>）</w:t>
            </w:r>
          </w:p>
        </w:tc>
        <w:tc>
          <w:tcPr>
            <w:tcW w:w="1787" w:type="dxa"/>
            <w:gridSpan w:val="2"/>
            <w:vAlign w:val="center"/>
          </w:tcPr>
          <w:p>
            <w:pPr>
              <w:jc w:val="center"/>
              <w:rPr>
                <w:rFonts w:ascii="宋体"/>
              </w:rPr>
            </w:pPr>
            <w:r>
              <w:rPr>
                <w:rFonts w:hint="eastAsia" w:ascii="宋体" w:hAnsi="宋体" w:cs="宋体"/>
              </w:rPr>
              <w:t>所在单位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936" w:type="dxa"/>
            <w:vAlign w:val="center"/>
          </w:tcPr>
          <w:p>
            <w:pPr>
              <w:jc w:val="center"/>
              <w:rPr>
                <w:rFonts w:ascii="宋体" w:cs="宋体"/>
              </w:rPr>
            </w:pPr>
            <w:r>
              <w:rPr>
                <w:rFonts w:hint="eastAsia" w:ascii="宋体" w:cs="宋体"/>
              </w:rPr>
              <w:t>李建基</w:t>
            </w:r>
          </w:p>
        </w:tc>
        <w:tc>
          <w:tcPr>
            <w:tcW w:w="507" w:type="dxa"/>
            <w:vAlign w:val="center"/>
          </w:tcPr>
          <w:p>
            <w:pPr>
              <w:jc w:val="center"/>
              <w:rPr>
                <w:rFonts w:ascii="宋体" w:cs="宋体"/>
              </w:rPr>
            </w:pPr>
            <w:r>
              <w:rPr>
                <w:rFonts w:hint="eastAsia" w:ascii="宋体" w:cs="宋体"/>
              </w:rPr>
              <w:t>男</w:t>
            </w:r>
          </w:p>
        </w:tc>
        <w:tc>
          <w:tcPr>
            <w:tcW w:w="536" w:type="dxa"/>
            <w:vAlign w:val="center"/>
          </w:tcPr>
          <w:p>
            <w:pPr>
              <w:jc w:val="center"/>
              <w:rPr>
                <w:rFonts w:ascii="宋体" w:cs="宋体"/>
              </w:rPr>
            </w:pPr>
            <w:r>
              <w:rPr>
                <w:rFonts w:hint="eastAsia" w:ascii="宋体" w:cs="宋体"/>
              </w:rPr>
              <w:t>56</w:t>
            </w:r>
          </w:p>
        </w:tc>
        <w:tc>
          <w:tcPr>
            <w:tcW w:w="1501" w:type="dxa"/>
            <w:vAlign w:val="center"/>
          </w:tcPr>
          <w:p>
            <w:pPr>
              <w:jc w:val="center"/>
              <w:rPr>
                <w:rFonts w:ascii="宋体" w:cs="宋体"/>
              </w:rPr>
            </w:pPr>
            <w:r>
              <w:rPr>
                <w:rFonts w:hint="eastAsia" w:ascii="宋体" w:cs="宋体"/>
              </w:rPr>
              <w:t>副段长</w:t>
            </w:r>
          </w:p>
        </w:tc>
        <w:tc>
          <w:tcPr>
            <w:tcW w:w="2608" w:type="dxa"/>
            <w:vAlign w:val="center"/>
          </w:tcPr>
          <w:p>
            <w:pPr>
              <w:jc w:val="center"/>
              <w:rPr>
                <w:rFonts w:ascii="宋体" w:cs="宋体"/>
              </w:rPr>
            </w:pPr>
            <w:r>
              <w:rPr>
                <w:rFonts w:hint="eastAsia" w:ascii="宋体" w:cs="宋体"/>
              </w:rPr>
              <w:t>课题总负责，负责课题总体方案审查及执行，协调相关试验条件，落实试验工点</w:t>
            </w:r>
          </w:p>
        </w:tc>
        <w:tc>
          <w:tcPr>
            <w:tcW w:w="964" w:type="dxa"/>
            <w:tcMar>
              <w:left w:w="0" w:type="dxa"/>
              <w:right w:w="0" w:type="dxa"/>
            </w:tcMar>
            <w:vAlign w:val="center"/>
          </w:tcPr>
          <w:p>
            <w:pPr>
              <w:jc w:val="center"/>
              <w:rPr>
                <w:rFonts w:ascii="宋体" w:cs="宋体"/>
                <w:spacing w:val="-20"/>
              </w:rPr>
            </w:pPr>
            <w:r>
              <w:rPr>
                <w:rFonts w:hint="eastAsia" w:ascii="宋体" w:cs="宋体"/>
                <w:spacing w:val="-20"/>
              </w:rPr>
              <w:t>100%</w:t>
            </w:r>
          </w:p>
        </w:tc>
        <w:tc>
          <w:tcPr>
            <w:tcW w:w="1787" w:type="dxa"/>
            <w:gridSpan w:val="2"/>
            <w:vAlign w:val="center"/>
          </w:tcPr>
          <w:p>
            <w:pPr>
              <w:jc w:val="center"/>
              <w:rPr>
                <w:rFonts w:ascii="宋体" w:cs="宋体"/>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8839" w:type="dxa"/>
            <w:gridSpan w:val="8"/>
            <w:vAlign w:val="center"/>
          </w:tcPr>
          <w:p>
            <w:pPr>
              <w:spacing w:line="360" w:lineRule="auto"/>
              <w:rPr>
                <w:rFonts w:ascii="宋体"/>
              </w:rPr>
            </w:pPr>
            <w:r>
              <w:rPr>
                <w:rFonts w:hint="eastAsia" w:ascii="宋体" w:hAnsi="宋体" w:cs="宋体"/>
              </w:rPr>
              <w:t>主要研究人员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both"/>
              <w:rPr>
                <w:rFonts w:hint="eastAsia" w:ascii="宋体" w:hAnsi="宋体" w:eastAsia="宋体" w:cs="宋体"/>
                <w:sz w:val="24"/>
                <w:lang w:val="en-US" w:eastAsia="zh-CN"/>
              </w:rPr>
            </w:pPr>
            <w:r>
              <w:rPr>
                <w:rFonts w:hint="eastAsia" w:ascii="宋体" w:hAnsi="宋体" w:cs="宋体"/>
                <w:sz w:val="24"/>
                <w:lang w:val="en-US" w:eastAsia="zh-CN"/>
              </w:rPr>
              <w:t>王子印</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hint="eastAsia" w:ascii="宋体" w:hAnsi="宋体" w:eastAsia="宋体" w:cs="宋体"/>
                <w:sz w:val="24"/>
                <w:lang w:eastAsia="zh-CN"/>
              </w:rPr>
            </w:pPr>
            <w:r>
              <w:rPr>
                <w:rFonts w:hint="eastAsia" w:ascii="宋体" w:hAnsi="宋体" w:cs="宋体"/>
                <w:sz w:val="24"/>
              </w:rPr>
              <w:t>5</w:t>
            </w:r>
            <w:r>
              <w:rPr>
                <w:rFonts w:hint="eastAsia" w:ascii="宋体" w:hAnsi="宋体" w:cs="宋体"/>
                <w:sz w:val="24"/>
                <w:lang w:val="en-US" w:eastAsia="zh-CN"/>
              </w:rPr>
              <w:t>6</w:t>
            </w:r>
          </w:p>
        </w:tc>
        <w:tc>
          <w:tcPr>
            <w:tcW w:w="1501" w:type="dxa"/>
            <w:tcMar>
              <w:left w:w="28" w:type="dxa"/>
              <w:right w:w="28" w:type="dxa"/>
            </w:tcMar>
            <w:vAlign w:val="center"/>
          </w:tcPr>
          <w:p>
            <w:pPr>
              <w:jc w:val="center"/>
              <w:rPr>
                <w:rFonts w:hint="eastAsia" w:ascii="宋体" w:hAnsi="宋体" w:eastAsia="宋体" w:cs="宋体"/>
                <w:sz w:val="24"/>
                <w:lang w:eastAsia="zh-CN"/>
              </w:rPr>
            </w:pPr>
            <w:r>
              <w:rPr>
                <w:rFonts w:hint="eastAsia" w:ascii="宋体" w:hAnsi="宋体" w:cs="宋体"/>
                <w:sz w:val="24"/>
                <w:lang w:eastAsia="zh-CN"/>
              </w:rPr>
              <w:t>段长</w:t>
            </w:r>
          </w:p>
        </w:tc>
        <w:tc>
          <w:tcPr>
            <w:tcW w:w="2608" w:type="dxa"/>
            <w:vAlign w:val="center"/>
          </w:tcPr>
          <w:p>
            <w:pPr>
              <w:jc w:val="center"/>
              <w:rPr>
                <w:rFonts w:ascii="宋体" w:hAnsi="宋体" w:cs="宋体"/>
                <w:sz w:val="24"/>
              </w:rPr>
            </w:pPr>
            <w:r>
              <w:rPr>
                <w:rFonts w:hint="eastAsia" w:ascii="宋体" w:hAnsi="宋体" w:cs="宋体"/>
                <w:sz w:val="24"/>
              </w:rPr>
              <w:t>协调相关试验条件</w:t>
            </w:r>
          </w:p>
        </w:tc>
        <w:tc>
          <w:tcPr>
            <w:tcW w:w="964" w:type="dxa"/>
            <w:vAlign w:val="center"/>
          </w:tcPr>
          <w:p>
            <w:pPr>
              <w:jc w:val="center"/>
              <w:rPr>
                <w:rFonts w:ascii="宋体" w:hAnsi="宋体" w:cs="宋体"/>
                <w:sz w:val="24"/>
              </w:rPr>
            </w:pPr>
            <w:r>
              <w:rPr>
                <w:rFonts w:hint="eastAsia" w:ascii="宋体" w:hAnsi="宋体" w:cs="宋体"/>
                <w:sz w:val="24"/>
              </w:rPr>
              <w:t>100%</w:t>
            </w:r>
          </w:p>
        </w:tc>
        <w:tc>
          <w:tcPr>
            <w:tcW w:w="1787" w:type="dxa"/>
            <w:gridSpan w:val="2"/>
            <w:vAlign w:val="center"/>
          </w:tcPr>
          <w:p>
            <w:pPr>
              <w:jc w:val="center"/>
              <w:rPr>
                <w:rFonts w:ascii="宋体" w:hAnsi="宋体" w:cs="宋体"/>
                <w:sz w:val="24"/>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hint="eastAsia" w:ascii="宋体" w:hAnsi="宋体" w:eastAsia="宋体" w:cs="宋体"/>
                <w:sz w:val="24"/>
                <w:lang w:eastAsia="zh-CN"/>
              </w:rPr>
            </w:pPr>
            <w:r>
              <w:rPr>
                <w:rFonts w:hint="eastAsia" w:ascii="宋体" w:hAnsi="宋体" w:cs="宋体"/>
                <w:sz w:val="24"/>
                <w:lang w:eastAsia="zh-CN"/>
              </w:rPr>
              <w:t>吴玉哲</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49</w:t>
            </w:r>
          </w:p>
        </w:tc>
        <w:tc>
          <w:tcPr>
            <w:tcW w:w="1501" w:type="dxa"/>
            <w:tcMar>
              <w:left w:w="28" w:type="dxa"/>
              <w:right w:w="28" w:type="dxa"/>
            </w:tcMar>
            <w:vAlign w:val="center"/>
          </w:tcPr>
          <w:p>
            <w:pPr>
              <w:jc w:val="center"/>
              <w:rPr>
                <w:rFonts w:hint="eastAsia" w:ascii="宋体" w:hAnsi="宋体" w:eastAsia="宋体" w:cs="宋体"/>
                <w:sz w:val="24"/>
                <w:lang w:eastAsia="zh-CN"/>
              </w:rPr>
            </w:pPr>
            <w:r>
              <w:rPr>
                <w:rFonts w:hint="eastAsia" w:ascii="宋体" w:hAnsi="宋体" w:cs="宋体"/>
                <w:sz w:val="24"/>
                <w:lang w:eastAsia="zh-CN"/>
              </w:rPr>
              <w:t>副处长</w:t>
            </w:r>
          </w:p>
        </w:tc>
        <w:tc>
          <w:tcPr>
            <w:tcW w:w="2608" w:type="dxa"/>
            <w:vAlign w:val="center"/>
          </w:tcPr>
          <w:p>
            <w:pPr>
              <w:jc w:val="center"/>
              <w:rPr>
                <w:rFonts w:ascii="宋体" w:hAnsi="宋体" w:cs="宋体"/>
                <w:sz w:val="24"/>
              </w:rPr>
            </w:pPr>
            <w:r>
              <w:rPr>
                <w:rFonts w:hint="eastAsia" w:ascii="宋体" w:hAnsi="宋体" w:cs="宋体"/>
                <w:sz w:val="24"/>
              </w:rPr>
              <w:t>编制课题研究方案，设计方案及试验方案</w:t>
            </w:r>
          </w:p>
        </w:tc>
        <w:tc>
          <w:tcPr>
            <w:tcW w:w="964" w:type="dxa"/>
            <w:vAlign w:val="center"/>
          </w:tcPr>
          <w:p>
            <w:pPr>
              <w:jc w:val="center"/>
              <w:rPr>
                <w:rFonts w:ascii="宋体" w:hAnsi="宋体" w:cs="宋体"/>
                <w:sz w:val="24"/>
              </w:rPr>
            </w:pPr>
            <w:r>
              <w:rPr>
                <w:rFonts w:hint="eastAsia" w:ascii="宋体" w:hAnsi="宋体" w:cs="宋体"/>
                <w:sz w:val="24"/>
              </w:rPr>
              <w:t>100%</w:t>
            </w:r>
          </w:p>
        </w:tc>
        <w:tc>
          <w:tcPr>
            <w:tcW w:w="1787" w:type="dxa"/>
            <w:gridSpan w:val="2"/>
            <w:vAlign w:val="center"/>
          </w:tcPr>
          <w:p>
            <w:pPr>
              <w:jc w:val="center"/>
              <w:rPr>
                <w:rFonts w:hint="eastAsia" w:ascii="宋体" w:hAnsi="宋体" w:eastAsia="宋体" w:cs="宋体"/>
                <w:sz w:val="24"/>
                <w:lang w:eastAsia="zh-CN"/>
              </w:rPr>
            </w:pPr>
            <w:r>
              <w:rPr>
                <w:rFonts w:hint="eastAsia" w:ascii="宋体" w:hAnsi="宋体" w:cs="宋体"/>
                <w:sz w:val="24"/>
              </w:rPr>
              <w:t>中国铁路兰州局集团有限公司</w:t>
            </w:r>
            <w:r>
              <w:rPr>
                <w:rFonts w:hint="eastAsia" w:ascii="宋体" w:hAnsi="宋体" w:cs="宋体"/>
                <w:sz w:val="24"/>
                <w:lang w:eastAsia="zh-CN"/>
              </w:rPr>
              <w:t>工务部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雷林</w:t>
            </w:r>
          </w:p>
        </w:tc>
        <w:tc>
          <w:tcPr>
            <w:tcW w:w="507"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男</w:t>
            </w:r>
          </w:p>
        </w:tc>
        <w:tc>
          <w:tcPr>
            <w:tcW w:w="536"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45</w:t>
            </w:r>
          </w:p>
        </w:tc>
        <w:tc>
          <w:tcPr>
            <w:tcW w:w="1501" w:type="dxa"/>
            <w:tcMar>
              <w:left w:w="28" w:type="dxa"/>
              <w:right w:w="28" w:type="dxa"/>
            </w:tcMar>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科长</w:t>
            </w:r>
          </w:p>
        </w:tc>
        <w:tc>
          <w:tcPr>
            <w:tcW w:w="2608"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编制课题研究方案，设计方案及试验方案</w:t>
            </w:r>
          </w:p>
        </w:tc>
        <w:tc>
          <w:tcPr>
            <w:tcW w:w="964"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100%</w:t>
            </w:r>
          </w:p>
        </w:tc>
        <w:tc>
          <w:tcPr>
            <w:tcW w:w="1787" w:type="dxa"/>
            <w:gridSpan w:val="2"/>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中国铁路兰州局集团有限公司</w:t>
            </w:r>
            <w:r>
              <w:rPr>
                <w:rFonts w:hint="eastAsia" w:ascii="宋体" w:hAnsi="宋体" w:cs="宋体"/>
                <w:sz w:val="24"/>
                <w:lang w:eastAsia="zh-CN"/>
              </w:rPr>
              <w:t>工务部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ascii="宋体" w:hAnsi="宋体" w:cs="宋体"/>
                <w:sz w:val="24"/>
              </w:rPr>
            </w:pPr>
            <w:r>
              <w:rPr>
                <w:rFonts w:hint="eastAsia" w:ascii="宋体" w:hAnsi="宋体" w:cs="宋体"/>
                <w:sz w:val="24"/>
              </w:rPr>
              <w:t>齐红云</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ascii="宋体" w:hAnsi="宋体" w:cs="宋体"/>
                <w:sz w:val="24"/>
              </w:rPr>
            </w:pPr>
            <w:r>
              <w:rPr>
                <w:rFonts w:hint="eastAsia" w:ascii="宋体" w:hAnsi="宋体" w:cs="宋体"/>
                <w:sz w:val="24"/>
              </w:rPr>
              <w:t>34</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科长</w:t>
            </w:r>
          </w:p>
        </w:tc>
        <w:tc>
          <w:tcPr>
            <w:tcW w:w="2608" w:type="dxa"/>
            <w:vAlign w:val="center"/>
          </w:tcPr>
          <w:p>
            <w:pPr>
              <w:jc w:val="center"/>
              <w:rPr>
                <w:rFonts w:ascii="宋体" w:hAnsi="宋体" w:cs="宋体"/>
                <w:sz w:val="24"/>
              </w:rPr>
            </w:pPr>
            <w:r>
              <w:rPr>
                <w:rFonts w:hint="eastAsia" w:ascii="宋体" w:hAnsi="宋体" w:cs="宋体"/>
                <w:sz w:val="24"/>
              </w:rPr>
              <w:t>编制课题研究方案，设计方案及试验方案</w:t>
            </w:r>
          </w:p>
        </w:tc>
        <w:tc>
          <w:tcPr>
            <w:tcW w:w="964" w:type="dxa"/>
            <w:vAlign w:val="center"/>
          </w:tcPr>
          <w:p>
            <w:pPr>
              <w:jc w:val="center"/>
              <w:rPr>
                <w:rFonts w:ascii="宋体" w:hAnsi="宋体" w:cs="宋体"/>
                <w:sz w:val="24"/>
              </w:rPr>
            </w:pPr>
            <w:r>
              <w:rPr>
                <w:rFonts w:hint="eastAsia" w:ascii="宋体" w:cs="宋体"/>
                <w:spacing w:val="-20"/>
              </w:rPr>
              <w:t>100%</w:t>
            </w:r>
          </w:p>
        </w:tc>
        <w:tc>
          <w:tcPr>
            <w:tcW w:w="1787" w:type="dxa"/>
            <w:gridSpan w:val="2"/>
            <w:vAlign w:val="center"/>
          </w:tcPr>
          <w:p>
            <w:pPr>
              <w:jc w:val="center"/>
              <w:rPr>
                <w:rFonts w:ascii="宋体" w:hAnsi="宋体" w:cs="宋体"/>
                <w:sz w:val="24"/>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ascii="宋体" w:hAnsi="宋体" w:cs="宋体"/>
                <w:sz w:val="24"/>
              </w:rPr>
            </w:pPr>
            <w:r>
              <w:rPr>
                <w:rFonts w:hint="eastAsia" w:ascii="宋体" w:hAnsi="宋体" w:cs="宋体"/>
                <w:sz w:val="24"/>
              </w:rPr>
              <w:t>贾淇棋</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ascii="宋体" w:hAnsi="宋体" w:cs="宋体"/>
                <w:sz w:val="24"/>
              </w:rPr>
            </w:pPr>
            <w:r>
              <w:rPr>
                <w:rFonts w:hint="eastAsia" w:ascii="宋体" w:hAnsi="宋体" w:cs="宋体"/>
                <w:sz w:val="24"/>
              </w:rPr>
              <w:t>30</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副科长</w:t>
            </w:r>
          </w:p>
        </w:tc>
        <w:tc>
          <w:tcPr>
            <w:tcW w:w="2608" w:type="dxa"/>
            <w:vAlign w:val="center"/>
          </w:tcPr>
          <w:p>
            <w:pPr>
              <w:jc w:val="center"/>
              <w:rPr>
                <w:rFonts w:ascii="宋体" w:hAnsi="宋体" w:cs="宋体"/>
                <w:sz w:val="24"/>
              </w:rPr>
            </w:pPr>
            <w:r>
              <w:rPr>
                <w:rFonts w:hint="eastAsia" w:ascii="宋体" w:hAnsi="宋体" w:cs="宋体"/>
                <w:sz w:val="24"/>
              </w:rPr>
              <w:t>编制课题研究方案，设计方案及试验方案</w:t>
            </w:r>
          </w:p>
        </w:tc>
        <w:tc>
          <w:tcPr>
            <w:tcW w:w="964" w:type="dxa"/>
            <w:vAlign w:val="center"/>
          </w:tcPr>
          <w:p>
            <w:pPr>
              <w:jc w:val="center"/>
              <w:rPr>
                <w:rFonts w:ascii="宋体" w:hAnsi="宋体" w:cs="宋体"/>
                <w:sz w:val="24"/>
              </w:rPr>
            </w:pPr>
            <w:r>
              <w:rPr>
                <w:rFonts w:hint="eastAsia" w:ascii="宋体" w:cs="宋体"/>
                <w:spacing w:val="-20"/>
              </w:rPr>
              <w:t>100%</w:t>
            </w:r>
          </w:p>
        </w:tc>
        <w:tc>
          <w:tcPr>
            <w:tcW w:w="1787" w:type="dxa"/>
            <w:gridSpan w:val="2"/>
            <w:vAlign w:val="center"/>
          </w:tcPr>
          <w:p>
            <w:pPr>
              <w:jc w:val="center"/>
              <w:rPr>
                <w:rFonts w:ascii="宋体" w:hAnsi="宋体" w:cs="宋体"/>
                <w:sz w:val="24"/>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hint="eastAsia" w:ascii="宋体" w:hAnsi="宋体" w:eastAsia="宋体" w:cs="宋体"/>
                <w:sz w:val="24"/>
                <w:lang w:eastAsia="zh-CN"/>
              </w:rPr>
            </w:pPr>
            <w:r>
              <w:rPr>
                <w:rFonts w:hint="eastAsia" w:ascii="宋体" w:hAnsi="宋体" w:cs="宋体"/>
                <w:sz w:val="24"/>
                <w:lang w:eastAsia="zh-CN"/>
              </w:rPr>
              <w:t>孙国宁</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38</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工程师</w:t>
            </w:r>
          </w:p>
        </w:tc>
        <w:tc>
          <w:tcPr>
            <w:tcW w:w="2608" w:type="dxa"/>
            <w:vAlign w:val="center"/>
          </w:tcPr>
          <w:p>
            <w:pPr>
              <w:jc w:val="center"/>
              <w:rPr>
                <w:rFonts w:ascii="宋体" w:hAnsi="宋体" w:cs="宋体"/>
                <w:sz w:val="24"/>
              </w:rPr>
            </w:pPr>
            <w:r>
              <w:rPr>
                <w:rFonts w:hint="eastAsia" w:ascii="宋体" w:hAnsi="宋体" w:cs="宋体"/>
                <w:sz w:val="24"/>
              </w:rPr>
              <w:t>设计方案、现场实验</w:t>
            </w:r>
          </w:p>
        </w:tc>
        <w:tc>
          <w:tcPr>
            <w:tcW w:w="964" w:type="dxa"/>
            <w:vAlign w:val="center"/>
          </w:tcPr>
          <w:p>
            <w:pPr>
              <w:jc w:val="center"/>
              <w:rPr>
                <w:rFonts w:ascii="宋体" w:hAnsi="宋体" w:cs="宋体"/>
                <w:sz w:val="24"/>
              </w:rPr>
            </w:pPr>
            <w:r>
              <w:rPr>
                <w:rFonts w:hint="eastAsia" w:ascii="宋体" w:cs="宋体"/>
                <w:spacing w:val="-20"/>
              </w:rPr>
              <w:t>100%</w:t>
            </w:r>
          </w:p>
        </w:tc>
        <w:tc>
          <w:tcPr>
            <w:tcW w:w="1787" w:type="dxa"/>
            <w:gridSpan w:val="2"/>
            <w:vAlign w:val="center"/>
          </w:tcPr>
          <w:p>
            <w:pPr>
              <w:jc w:val="center"/>
              <w:rPr>
                <w:rFonts w:ascii="宋体" w:hAnsi="宋体" w:cs="宋体"/>
                <w:sz w:val="24"/>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蔺海平</w:t>
            </w:r>
          </w:p>
        </w:tc>
        <w:tc>
          <w:tcPr>
            <w:tcW w:w="507"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男</w:t>
            </w:r>
          </w:p>
        </w:tc>
        <w:tc>
          <w:tcPr>
            <w:tcW w:w="536"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33</w:t>
            </w:r>
          </w:p>
        </w:tc>
        <w:tc>
          <w:tcPr>
            <w:tcW w:w="1501" w:type="dxa"/>
            <w:tcMar>
              <w:left w:w="28" w:type="dxa"/>
              <w:right w:w="28" w:type="dxa"/>
            </w:tcMar>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助理工程师</w:t>
            </w:r>
          </w:p>
        </w:tc>
        <w:tc>
          <w:tcPr>
            <w:tcW w:w="2608"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设计方案、现场实验</w:t>
            </w:r>
          </w:p>
        </w:tc>
        <w:tc>
          <w:tcPr>
            <w:tcW w:w="964" w:type="dxa"/>
            <w:vAlign w:val="center"/>
          </w:tcPr>
          <w:p>
            <w:pPr>
              <w:jc w:val="center"/>
              <w:rPr>
                <w:rFonts w:ascii="宋体" w:hAnsi="宋体" w:eastAsia="宋体" w:cs="宋体"/>
                <w:kern w:val="2"/>
                <w:sz w:val="24"/>
                <w:szCs w:val="24"/>
                <w:lang w:val="en-US" w:eastAsia="zh-CN" w:bidi="ar-SA"/>
              </w:rPr>
            </w:pPr>
            <w:r>
              <w:rPr>
                <w:rFonts w:hint="eastAsia" w:ascii="宋体" w:cs="宋体"/>
                <w:spacing w:val="-20"/>
              </w:rPr>
              <w:t>100%</w:t>
            </w:r>
          </w:p>
        </w:tc>
        <w:tc>
          <w:tcPr>
            <w:tcW w:w="1787" w:type="dxa"/>
            <w:gridSpan w:val="2"/>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陈晓强</w:t>
            </w:r>
          </w:p>
        </w:tc>
        <w:tc>
          <w:tcPr>
            <w:tcW w:w="507"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男</w:t>
            </w:r>
          </w:p>
        </w:tc>
        <w:tc>
          <w:tcPr>
            <w:tcW w:w="536"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31</w:t>
            </w:r>
          </w:p>
        </w:tc>
        <w:tc>
          <w:tcPr>
            <w:tcW w:w="1501" w:type="dxa"/>
            <w:tcMar>
              <w:left w:w="28" w:type="dxa"/>
              <w:right w:w="28" w:type="dxa"/>
            </w:tcMar>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工程师</w:t>
            </w:r>
          </w:p>
        </w:tc>
        <w:tc>
          <w:tcPr>
            <w:tcW w:w="2608" w:type="dxa"/>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设计方案、现场实验</w:t>
            </w:r>
          </w:p>
        </w:tc>
        <w:tc>
          <w:tcPr>
            <w:tcW w:w="964" w:type="dxa"/>
            <w:vAlign w:val="center"/>
          </w:tcPr>
          <w:p>
            <w:pPr>
              <w:jc w:val="center"/>
              <w:rPr>
                <w:rFonts w:ascii="宋体" w:hAnsi="宋体" w:eastAsia="宋体" w:cs="宋体"/>
                <w:kern w:val="2"/>
                <w:sz w:val="24"/>
                <w:szCs w:val="24"/>
                <w:lang w:val="en-US" w:eastAsia="zh-CN" w:bidi="ar-SA"/>
              </w:rPr>
            </w:pPr>
            <w:r>
              <w:rPr>
                <w:rFonts w:hint="eastAsia" w:ascii="宋体" w:cs="宋体"/>
                <w:spacing w:val="-20"/>
              </w:rPr>
              <w:t>100%</w:t>
            </w:r>
          </w:p>
        </w:tc>
        <w:tc>
          <w:tcPr>
            <w:tcW w:w="1787" w:type="dxa"/>
            <w:gridSpan w:val="2"/>
            <w:vAlign w:val="center"/>
          </w:tcPr>
          <w:p>
            <w:pPr>
              <w:jc w:val="center"/>
              <w:rPr>
                <w:rFonts w:ascii="宋体" w:hAnsi="宋体" w:eastAsia="宋体" w:cs="宋体"/>
                <w:kern w:val="2"/>
                <w:sz w:val="24"/>
                <w:szCs w:val="24"/>
                <w:lang w:val="en-US" w:eastAsia="zh-CN" w:bidi="ar-SA"/>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936"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靳晓鹏</w:t>
            </w:r>
          </w:p>
        </w:tc>
        <w:tc>
          <w:tcPr>
            <w:tcW w:w="507"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男</w:t>
            </w:r>
          </w:p>
        </w:tc>
        <w:tc>
          <w:tcPr>
            <w:tcW w:w="536"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28</w:t>
            </w:r>
          </w:p>
        </w:tc>
        <w:tc>
          <w:tcPr>
            <w:tcW w:w="1501" w:type="dxa"/>
            <w:tcMar>
              <w:left w:w="28" w:type="dxa"/>
              <w:right w:w="28" w:type="dxa"/>
            </w:tcMar>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助理工程师</w:t>
            </w:r>
          </w:p>
        </w:tc>
        <w:tc>
          <w:tcPr>
            <w:tcW w:w="2608" w:type="dxa"/>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设计方案、现场实验</w:t>
            </w:r>
          </w:p>
        </w:tc>
        <w:tc>
          <w:tcPr>
            <w:tcW w:w="964" w:type="dxa"/>
            <w:vAlign w:val="center"/>
          </w:tcPr>
          <w:p>
            <w:pPr>
              <w:jc w:val="center"/>
              <w:rPr>
                <w:rFonts w:hint="eastAsia" w:ascii="宋体" w:hAnsi="宋体" w:eastAsia="宋体" w:cs="宋体"/>
                <w:kern w:val="2"/>
                <w:sz w:val="24"/>
                <w:szCs w:val="24"/>
                <w:lang w:val="en-US" w:eastAsia="zh-CN" w:bidi="ar-SA"/>
              </w:rPr>
            </w:pPr>
            <w:r>
              <w:rPr>
                <w:rFonts w:hint="eastAsia" w:ascii="宋体" w:cs="宋体"/>
                <w:spacing w:val="-20"/>
              </w:rPr>
              <w:t>100%</w:t>
            </w:r>
          </w:p>
        </w:tc>
        <w:tc>
          <w:tcPr>
            <w:tcW w:w="1787" w:type="dxa"/>
            <w:gridSpan w:val="2"/>
            <w:vAlign w:val="center"/>
          </w:tcPr>
          <w:p>
            <w:pPr>
              <w:jc w:val="center"/>
              <w:rPr>
                <w:rFonts w:hint="eastAsia" w:ascii="宋体" w:hAnsi="宋体" w:eastAsia="宋体" w:cs="宋体"/>
                <w:kern w:val="2"/>
                <w:sz w:val="24"/>
                <w:szCs w:val="24"/>
                <w:lang w:val="en-US" w:eastAsia="zh-CN" w:bidi="ar-SA"/>
              </w:rPr>
            </w:pPr>
            <w:r>
              <w:rPr>
                <w:rFonts w:hint="eastAsia" w:ascii="宋体" w:hAnsi="宋体" w:cs="宋体"/>
                <w:sz w:val="24"/>
              </w:rPr>
              <w:t>中国铁路兰州局集团有限公司兰州西工务段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36" w:type="dxa"/>
            <w:vAlign w:val="center"/>
          </w:tcPr>
          <w:p>
            <w:pPr>
              <w:jc w:val="center"/>
              <w:rPr>
                <w:rFonts w:ascii="宋体" w:hAnsi="宋体" w:cs="宋体"/>
                <w:sz w:val="24"/>
              </w:rPr>
            </w:pPr>
            <w:r>
              <w:rPr>
                <w:rFonts w:hint="eastAsia" w:ascii="宋体" w:hAnsi="宋体" w:cs="宋体"/>
                <w:sz w:val="24"/>
              </w:rPr>
              <w:t>刘永河</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ascii="宋体" w:hAnsi="宋体" w:cs="宋体"/>
                <w:sz w:val="24"/>
              </w:rPr>
            </w:pPr>
            <w:r>
              <w:rPr>
                <w:rFonts w:hint="eastAsia" w:ascii="宋体" w:hAnsi="宋体" w:cs="宋体"/>
                <w:sz w:val="24"/>
              </w:rPr>
              <w:t>39</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讲师</w:t>
            </w:r>
          </w:p>
        </w:tc>
        <w:tc>
          <w:tcPr>
            <w:tcW w:w="2608" w:type="dxa"/>
            <w:vAlign w:val="center"/>
          </w:tcPr>
          <w:p>
            <w:pPr>
              <w:jc w:val="center"/>
              <w:rPr>
                <w:rFonts w:ascii="宋体" w:hAnsi="宋体" w:cs="宋体"/>
                <w:sz w:val="24"/>
              </w:rPr>
            </w:pPr>
            <w:r>
              <w:rPr>
                <w:rFonts w:hint="eastAsia" w:ascii="宋体" w:hAnsi="宋体" w:cs="宋体"/>
                <w:sz w:val="24"/>
              </w:rPr>
              <w:t>编制课题研究方案，设计方案及试验方案</w:t>
            </w:r>
          </w:p>
        </w:tc>
        <w:tc>
          <w:tcPr>
            <w:tcW w:w="964" w:type="dxa"/>
            <w:vAlign w:val="center"/>
          </w:tcPr>
          <w:p>
            <w:pPr>
              <w:jc w:val="center"/>
              <w:rPr>
                <w:rFonts w:ascii="宋体" w:hAnsi="宋体" w:cs="宋体"/>
                <w:sz w:val="24"/>
              </w:rPr>
            </w:pPr>
            <w:r>
              <w:rPr>
                <w:rFonts w:hint="eastAsia" w:ascii="宋体" w:hAnsi="宋体" w:cs="宋体"/>
                <w:sz w:val="24"/>
              </w:rPr>
              <w:t>50%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36" w:type="dxa"/>
            <w:vAlign w:val="center"/>
          </w:tcPr>
          <w:p>
            <w:pPr>
              <w:jc w:val="center"/>
              <w:rPr>
                <w:rFonts w:ascii="宋体" w:hAnsi="宋体" w:cs="宋体"/>
                <w:sz w:val="24"/>
              </w:rPr>
            </w:pPr>
            <w:r>
              <w:rPr>
                <w:rFonts w:hint="eastAsia" w:ascii="宋体" w:hAnsi="宋体" w:cs="宋体"/>
                <w:sz w:val="24"/>
              </w:rPr>
              <w:t>欧尔峰</w:t>
            </w:r>
          </w:p>
        </w:tc>
        <w:tc>
          <w:tcPr>
            <w:tcW w:w="507" w:type="dxa"/>
            <w:vAlign w:val="center"/>
          </w:tcPr>
          <w:p>
            <w:pPr>
              <w:spacing w:line="360" w:lineRule="auto"/>
              <w:jc w:val="center"/>
              <w:rPr>
                <w:rFonts w:ascii="楷体_GB2312" w:hAnsi="宋体" w:eastAsia="楷体_GB2312"/>
              </w:rPr>
            </w:pPr>
            <w:r>
              <w:rPr>
                <w:rFonts w:hint="eastAsia" w:ascii="宋体" w:hAnsi="宋体" w:cs="宋体"/>
                <w:sz w:val="24"/>
              </w:rPr>
              <w:t>男</w:t>
            </w:r>
          </w:p>
        </w:tc>
        <w:tc>
          <w:tcPr>
            <w:tcW w:w="536" w:type="dxa"/>
            <w:vAlign w:val="center"/>
          </w:tcPr>
          <w:p>
            <w:pPr>
              <w:spacing w:line="360" w:lineRule="auto"/>
              <w:jc w:val="center"/>
              <w:rPr>
                <w:rFonts w:ascii="楷体_GB2312" w:hAnsi="宋体" w:eastAsia="楷体_GB2312" w:cs="楷体_GB2312"/>
              </w:rPr>
            </w:pPr>
            <w:r>
              <w:rPr>
                <w:rFonts w:hint="eastAsia" w:ascii="楷体_GB2312" w:hAnsi="宋体" w:eastAsia="楷体_GB2312" w:cs="楷体_GB2312"/>
              </w:rPr>
              <w:t>42</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副教授</w:t>
            </w:r>
          </w:p>
        </w:tc>
        <w:tc>
          <w:tcPr>
            <w:tcW w:w="2608" w:type="dxa"/>
            <w:vAlign w:val="center"/>
          </w:tcPr>
          <w:p>
            <w:pPr>
              <w:jc w:val="center"/>
              <w:rPr>
                <w:rFonts w:ascii="宋体" w:hAnsi="宋体" w:cs="宋体"/>
                <w:sz w:val="24"/>
              </w:rPr>
            </w:pPr>
            <w:r>
              <w:rPr>
                <w:rFonts w:hint="eastAsia" w:ascii="宋体" w:hAnsi="宋体" w:cs="宋体"/>
                <w:sz w:val="24"/>
              </w:rPr>
              <w:t>编制研究方案及计算分析</w:t>
            </w:r>
          </w:p>
        </w:tc>
        <w:tc>
          <w:tcPr>
            <w:tcW w:w="964" w:type="dxa"/>
            <w:vAlign w:val="center"/>
          </w:tcPr>
          <w:p>
            <w:pPr>
              <w:jc w:val="center"/>
              <w:rPr>
                <w:rFonts w:ascii="宋体" w:hAnsi="宋体" w:cs="宋体"/>
                <w:sz w:val="24"/>
              </w:rPr>
            </w:pPr>
            <w:r>
              <w:rPr>
                <w:rFonts w:hint="eastAsia" w:ascii="宋体" w:hAnsi="宋体" w:cs="宋体"/>
                <w:sz w:val="24"/>
              </w:rPr>
              <w:t>50%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36" w:type="dxa"/>
            <w:vAlign w:val="center"/>
          </w:tcPr>
          <w:p>
            <w:pPr>
              <w:jc w:val="center"/>
              <w:rPr>
                <w:rFonts w:ascii="宋体" w:hAnsi="宋体" w:cs="宋体"/>
                <w:sz w:val="24"/>
              </w:rPr>
            </w:pPr>
            <w:r>
              <w:rPr>
                <w:rFonts w:hint="eastAsia" w:ascii="宋体" w:hAnsi="宋体" w:cs="宋体"/>
                <w:sz w:val="24"/>
              </w:rPr>
              <w:t>马学宁</w:t>
            </w:r>
          </w:p>
        </w:tc>
        <w:tc>
          <w:tcPr>
            <w:tcW w:w="507" w:type="dxa"/>
            <w:vAlign w:val="center"/>
          </w:tcPr>
          <w:p>
            <w:pPr>
              <w:spacing w:line="360" w:lineRule="auto"/>
              <w:jc w:val="center"/>
              <w:rPr>
                <w:rFonts w:ascii="宋体" w:hAnsi="宋体" w:cs="宋体"/>
                <w:sz w:val="24"/>
              </w:rPr>
            </w:pPr>
            <w:r>
              <w:rPr>
                <w:rFonts w:hint="eastAsia" w:ascii="宋体" w:hAnsi="宋体" w:cs="宋体"/>
                <w:sz w:val="24"/>
              </w:rPr>
              <w:t>男</w:t>
            </w:r>
          </w:p>
        </w:tc>
        <w:tc>
          <w:tcPr>
            <w:tcW w:w="536" w:type="dxa"/>
            <w:vAlign w:val="center"/>
          </w:tcPr>
          <w:p>
            <w:pPr>
              <w:spacing w:line="360" w:lineRule="auto"/>
              <w:jc w:val="center"/>
              <w:rPr>
                <w:rFonts w:ascii="楷体_GB2312" w:hAnsi="宋体" w:eastAsia="楷体_GB2312" w:cs="楷体_GB2312"/>
              </w:rPr>
            </w:pPr>
            <w:r>
              <w:rPr>
                <w:rFonts w:hint="eastAsia" w:ascii="楷体_GB2312" w:hAnsi="宋体" w:eastAsia="楷体_GB2312" w:cs="楷体_GB2312"/>
              </w:rPr>
              <w:t>47</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教授</w:t>
            </w:r>
          </w:p>
        </w:tc>
        <w:tc>
          <w:tcPr>
            <w:tcW w:w="2608" w:type="dxa"/>
            <w:vAlign w:val="center"/>
          </w:tcPr>
          <w:p>
            <w:pPr>
              <w:jc w:val="center"/>
              <w:rPr>
                <w:rFonts w:ascii="宋体" w:hAnsi="宋体" w:cs="宋体"/>
                <w:sz w:val="24"/>
              </w:rPr>
            </w:pPr>
            <w:r>
              <w:rPr>
                <w:rFonts w:hint="eastAsia" w:ascii="宋体" w:hAnsi="宋体" w:cs="宋体"/>
                <w:sz w:val="24"/>
              </w:rPr>
              <w:t>编制研究方案、报告审核</w:t>
            </w:r>
          </w:p>
        </w:tc>
        <w:tc>
          <w:tcPr>
            <w:tcW w:w="964" w:type="dxa"/>
            <w:vAlign w:val="center"/>
          </w:tcPr>
          <w:p>
            <w:pPr>
              <w:jc w:val="center"/>
              <w:rPr>
                <w:rFonts w:ascii="宋体" w:hAnsi="宋体" w:cs="宋体"/>
                <w:sz w:val="24"/>
              </w:rPr>
            </w:pPr>
            <w:r>
              <w:rPr>
                <w:rFonts w:hint="eastAsia" w:ascii="宋体" w:hAnsi="宋体" w:cs="宋体"/>
                <w:sz w:val="24"/>
              </w:rPr>
              <w:t>20%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36" w:type="dxa"/>
            <w:vAlign w:val="center"/>
          </w:tcPr>
          <w:p>
            <w:pPr>
              <w:jc w:val="center"/>
              <w:rPr>
                <w:rFonts w:ascii="宋体" w:hAnsi="宋体" w:cs="宋体"/>
                <w:sz w:val="24"/>
              </w:rPr>
            </w:pPr>
            <w:r>
              <w:rPr>
                <w:rFonts w:hint="eastAsia" w:ascii="宋体" w:hAnsi="宋体" w:cs="宋体"/>
                <w:sz w:val="24"/>
              </w:rPr>
              <w:t>赵彦华</w:t>
            </w:r>
          </w:p>
        </w:tc>
        <w:tc>
          <w:tcPr>
            <w:tcW w:w="507" w:type="dxa"/>
            <w:vAlign w:val="center"/>
          </w:tcPr>
          <w:p>
            <w:pPr>
              <w:spacing w:line="360" w:lineRule="auto"/>
              <w:jc w:val="center"/>
              <w:rPr>
                <w:rFonts w:ascii="楷体_GB2312" w:hAnsi="宋体" w:eastAsia="楷体_GB2312"/>
              </w:rPr>
            </w:pPr>
            <w:r>
              <w:rPr>
                <w:rFonts w:hint="eastAsia" w:ascii="宋体" w:hAnsi="宋体" w:cs="宋体"/>
                <w:sz w:val="24"/>
              </w:rPr>
              <w:t>男</w:t>
            </w:r>
          </w:p>
        </w:tc>
        <w:tc>
          <w:tcPr>
            <w:tcW w:w="536" w:type="dxa"/>
            <w:vAlign w:val="center"/>
          </w:tcPr>
          <w:p>
            <w:pPr>
              <w:spacing w:line="360" w:lineRule="auto"/>
              <w:jc w:val="center"/>
              <w:rPr>
                <w:rFonts w:ascii="楷体_GB2312" w:hAnsi="宋体" w:eastAsia="楷体_GB2312" w:cs="楷体_GB2312"/>
              </w:rPr>
            </w:pPr>
            <w:r>
              <w:rPr>
                <w:rFonts w:hint="eastAsia" w:ascii="楷体_GB2312" w:hAnsi="宋体" w:eastAsia="楷体_GB2312" w:cs="楷体_GB2312"/>
              </w:rPr>
              <w:t>40</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高工</w:t>
            </w:r>
          </w:p>
        </w:tc>
        <w:tc>
          <w:tcPr>
            <w:tcW w:w="2608" w:type="dxa"/>
            <w:vAlign w:val="center"/>
          </w:tcPr>
          <w:p>
            <w:pPr>
              <w:jc w:val="center"/>
              <w:rPr>
                <w:rFonts w:ascii="宋体" w:hAnsi="宋体" w:cs="宋体"/>
                <w:sz w:val="24"/>
              </w:rPr>
            </w:pPr>
            <w:r>
              <w:rPr>
                <w:rFonts w:hint="eastAsia" w:ascii="宋体" w:hAnsi="宋体" w:cs="宋体"/>
                <w:sz w:val="24"/>
              </w:rPr>
              <w:t>方案设计及室内试验</w:t>
            </w:r>
          </w:p>
        </w:tc>
        <w:tc>
          <w:tcPr>
            <w:tcW w:w="964" w:type="dxa"/>
            <w:vAlign w:val="center"/>
          </w:tcPr>
          <w:p>
            <w:pPr>
              <w:jc w:val="center"/>
              <w:rPr>
                <w:rFonts w:ascii="宋体" w:hAnsi="宋体" w:cs="宋体"/>
                <w:sz w:val="24"/>
              </w:rPr>
            </w:pPr>
            <w:r>
              <w:rPr>
                <w:rFonts w:hint="eastAsia" w:ascii="宋体" w:hAnsi="宋体" w:cs="宋体"/>
                <w:sz w:val="24"/>
              </w:rPr>
              <w:t>50%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36" w:type="dxa"/>
            <w:vAlign w:val="center"/>
          </w:tcPr>
          <w:p>
            <w:pPr>
              <w:jc w:val="center"/>
              <w:rPr>
                <w:rFonts w:ascii="宋体" w:hAnsi="宋体" w:cs="宋体"/>
                <w:sz w:val="24"/>
              </w:rPr>
            </w:pPr>
            <w:r>
              <w:rPr>
                <w:rFonts w:hint="eastAsia" w:ascii="宋体" w:hAnsi="宋体" w:cs="宋体"/>
                <w:sz w:val="24"/>
              </w:rPr>
              <w:t>罗文浩</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ascii="宋体" w:hAnsi="宋体" w:cs="宋体"/>
                <w:sz w:val="24"/>
              </w:rPr>
            </w:pPr>
            <w:r>
              <w:rPr>
                <w:rFonts w:hint="eastAsia" w:ascii="宋体" w:hAnsi="宋体" w:cs="宋体"/>
                <w:sz w:val="24"/>
              </w:rPr>
              <w:t>25</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研究生</w:t>
            </w:r>
          </w:p>
        </w:tc>
        <w:tc>
          <w:tcPr>
            <w:tcW w:w="2608" w:type="dxa"/>
            <w:vAlign w:val="center"/>
          </w:tcPr>
          <w:p>
            <w:pPr>
              <w:jc w:val="center"/>
              <w:rPr>
                <w:rFonts w:ascii="宋体" w:hAnsi="宋体" w:cs="宋体"/>
                <w:sz w:val="24"/>
              </w:rPr>
            </w:pPr>
            <w:r>
              <w:rPr>
                <w:rFonts w:hint="eastAsia" w:ascii="宋体" w:hAnsi="宋体" w:cs="宋体"/>
                <w:sz w:val="24"/>
              </w:rPr>
              <w:t>室内及现场试验</w:t>
            </w:r>
          </w:p>
        </w:tc>
        <w:tc>
          <w:tcPr>
            <w:tcW w:w="964" w:type="dxa"/>
            <w:vAlign w:val="center"/>
          </w:tcPr>
          <w:p>
            <w:pPr>
              <w:jc w:val="center"/>
              <w:rPr>
                <w:rFonts w:ascii="宋体" w:hAnsi="宋体" w:cs="宋体"/>
                <w:sz w:val="24"/>
              </w:rPr>
            </w:pPr>
            <w:r>
              <w:rPr>
                <w:rFonts w:hint="eastAsia" w:ascii="宋体" w:hAnsi="宋体" w:cs="宋体"/>
                <w:sz w:val="24"/>
              </w:rPr>
              <w:t>50%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36" w:type="dxa"/>
            <w:vAlign w:val="center"/>
          </w:tcPr>
          <w:p>
            <w:pPr>
              <w:jc w:val="center"/>
              <w:rPr>
                <w:rFonts w:ascii="宋体" w:hAnsi="宋体" w:cs="宋体"/>
                <w:sz w:val="24"/>
              </w:rPr>
            </w:pPr>
            <w:r>
              <w:rPr>
                <w:rFonts w:hint="eastAsia" w:ascii="宋体" w:hAnsi="宋体" w:cs="宋体"/>
                <w:sz w:val="24"/>
              </w:rPr>
              <w:t>苏晓健</w:t>
            </w:r>
          </w:p>
        </w:tc>
        <w:tc>
          <w:tcPr>
            <w:tcW w:w="507" w:type="dxa"/>
            <w:vAlign w:val="center"/>
          </w:tcPr>
          <w:p>
            <w:pPr>
              <w:jc w:val="center"/>
              <w:rPr>
                <w:rFonts w:ascii="宋体" w:hAnsi="宋体" w:cs="宋体"/>
                <w:sz w:val="24"/>
              </w:rPr>
            </w:pPr>
            <w:r>
              <w:rPr>
                <w:rFonts w:hint="eastAsia" w:ascii="宋体" w:hAnsi="宋体" w:cs="宋体"/>
                <w:sz w:val="24"/>
              </w:rPr>
              <w:t>男</w:t>
            </w:r>
          </w:p>
        </w:tc>
        <w:tc>
          <w:tcPr>
            <w:tcW w:w="536" w:type="dxa"/>
            <w:vAlign w:val="center"/>
          </w:tcPr>
          <w:p>
            <w:pPr>
              <w:jc w:val="center"/>
              <w:rPr>
                <w:rFonts w:ascii="宋体" w:hAnsi="宋体" w:cs="宋体"/>
                <w:sz w:val="24"/>
              </w:rPr>
            </w:pPr>
            <w:r>
              <w:rPr>
                <w:rFonts w:hint="eastAsia" w:ascii="宋体" w:hAnsi="宋体" w:cs="宋体"/>
                <w:sz w:val="24"/>
              </w:rPr>
              <w:t>24</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研究生</w:t>
            </w:r>
          </w:p>
        </w:tc>
        <w:tc>
          <w:tcPr>
            <w:tcW w:w="2608" w:type="dxa"/>
            <w:vAlign w:val="center"/>
          </w:tcPr>
          <w:p>
            <w:pPr>
              <w:jc w:val="center"/>
              <w:rPr>
                <w:rFonts w:ascii="宋体" w:hAnsi="宋体" w:cs="宋体"/>
                <w:sz w:val="24"/>
              </w:rPr>
            </w:pPr>
            <w:r>
              <w:rPr>
                <w:rFonts w:hint="eastAsia" w:ascii="宋体" w:hAnsi="宋体" w:cs="宋体"/>
                <w:sz w:val="24"/>
              </w:rPr>
              <w:t>室内及现场试验</w:t>
            </w:r>
          </w:p>
        </w:tc>
        <w:tc>
          <w:tcPr>
            <w:tcW w:w="964" w:type="dxa"/>
            <w:vAlign w:val="center"/>
          </w:tcPr>
          <w:p>
            <w:pPr>
              <w:jc w:val="center"/>
              <w:rPr>
                <w:rFonts w:ascii="宋体" w:hAnsi="宋体" w:cs="宋体"/>
                <w:sz w:val="24"/>
              </w:rPr>
            </w:pPr>
            <w:r>
              <w:rPr>
                <w:rFonts w:hint="eastAsia" w:ascii="宋体" w:hAnsi="宋体" w:cs="宋体"/>
                <w:sz w:val="24"/>
              </w:rPr>
              <w:t>50%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6" w:type="dxa"/>
            <w:vAlign w:val="center"/>
          </w:tcPr>
          <w:p>
            <w:pPr>
              <w:jc w:val="center"/>
              <w:rPr>
                <w:rFonts w:ascii="宋体" w:hAnsi="宋体" w:cs="宋体"/>
                <w:sz w:val="24"/>
              </w:rPr>
            </w:pPr>
            <w:r>
              <w:rPr>
                <w:rFonts w:hint="eastAsia" w:ascii="宋体" w:hAnsi="宋体" w:cs="宋体"/>
                <w:sz w:val="24"/>
              </w:rPr>
              <w:t>胡凯凯</w:t>
            </w:r>
          </w:p>
        </w:tc>
        <w:tc>
          <w:tcPr>
            <w:tcW w:w="507" w:type="dxa"/>
            <w:vAlign w:val="center"/>
          </w:tcPr>
          <w:p>
            <w:pPr>
              <w:spacing w:line="360" w:lineRule="auto"/>
              <w:jc w:val="center"/>
              <w:rPr>
                <w:rFonts w:ascii="楷体_GB2312" w:hAnsi="宋体" w:eastAsia="楷体_GB2312"/>
              </w:rPr>
            </w:pPr>
            <w:r>
              <w:rPr>
                <w:rFonts w:hint="eastAsia" w:ascii="宋体" w:hAnsi="宋体" w:cs="宋体"/>
                <w:sz w:val="24"/>
              </w:rPr>
              <w:t>男</w:t>
            </w:r>
          </w:p>
        </w:tc>
        <w:tc>
          <w:tcPr>
            <w:tcW w:w="536" w:type="dxa"/>
            <w:vAlign w:val="center"/>
          </w:tcPr>
          <w:p>
            <w:pPr>
              <w:spacing w:line="360" w:lineRule="auto"/>
              <w:jc w:val="center"/>
              <w:rPr>
                <w:rFonts w:ascii="楷体_GB2312" w:hAnsi="宋体" w:eastAsia="楷体_GB2312" w:cs="楷体_GB2312"/>
              </w:rPr>
            </w:pPr>
            <w:r>
              <w:rPr>
                <w:rFonts w:hint="eastAsia" w:ascii="楷体_GB2312" w:hAnsi="宋体" w:eastAsia="楷体_GB2312" w:cs="楷体_GB2312"/>
              </w:rPr>
              <w:t>25</w:t>
            </w:r>
          </w:p>
        </w:tc>
        <w:tc>
          <w:tcPr>
            <w:tcW w:w="1501" w:type="dxa"/>
            <w:tcMar>
              <w:left w:w="28" w:type="dxa"/>
              <w:right w:w="28" w:type="dxa"/>
            </w:tcMar>
            <w:vAlign w:val="center"/>
          </w:tcPr>
          <w:p>
            <w:pPr>
              <w:jc w:val="center"/>
              <w:rPr>
                <w:rFonts w:ascii="宋体" w:hAnsi="宋体" w:cs="宋体"/>
                <w:sz w:val="24"/>
              </w:rPr>
            </w:pPr>
            <w:r>
              <w:rPr>
                <w:rFonts w:hint="eastAsia" w:ascii="宋体" w:hAnsi="宋体" w:cs="宋体"/>
                <w:sz w:val="24"/>
              </w:rPr>
              <w:t>研究生</w:t>
            </w:r>
          </w:p>
        </w:tc>
        <w:tc>
          <w:tcPr>
            <w:tcW w:w="2608" w:type="dxa"/>
            <w:vAlign w:val="center"/>
          </w:tcPr>
          <w:p>
            <w:pPr>
              <w:jc w:val="center"/>
              <w:rPr>
                <w:rFonts w:ascii="宋体" w:hAnsi="宋体" w:cs="宋体"/>
                <w:sz w:val="24"/>
              </w:rPr>
            </w:pPr>
            <w:r>
              <w:rPr>
                <w:rFonts w:hint="eastAsia" w:ascii="宋体" w:hAnsi="宋体" w:cs="宋体"/>
                <w:sz w:val="24"/>
              </w:rPr>
              <w:t>设计方案、现场实验</w:t>
            </w:r>
          </w:p>
        </w:tc>
        <w:tc>
          <w:tcPr>
            <w:tcW w:w="964" w:type="dxa"/>
            <w:vAlign w:val="center"/>
          </w:tcPr>
          <w:p>
            <w:pPr>
              <w:jc w:val="center"/>
              <w:rPr>
                <w:rFonts w:ascii="宋体" w:hAnsi="宋体" w:cs="宋体"/>
                <w:sz w:val="24"/>
              </w:rPr>
            </w:pPr>
            <w:r>
              <w:rPr>
                <w:rFonts w:hint="eastAsia" w:ascii="宋体" w:hAnsi="宋体" w:cs="宋体"/>
                <w:sz w:val="24"/>
              </w:rPr>
              <w:t>30%</w:t>
            </w:r>
          </w:p>
        </w:tc>
        <w:tc>
          <w:tcPr>
            <w:tcW w:w="1787" w:type="dxa"/>
            <w:gridSpan w:val="2"/>
            <w:vAlign w:val="center"/>
          </w:tcPr>
          <w:p>
            <w:pPr>
              <w:jc w:val="center"/>
              <w:rPr>
                <w:rFonts w:ascii="宋体" w:hAnsi="宋体" w:cs="宋体"/>
                <w:sz w:val="24"/>
              </w:rPr>
            </w:pPr>
            <w:r>
              <w:rPr>
                <w:rFonts w:hint="eastAsia" w:ascii="宋体" w:hAnsi="宋体" w:cs="宋体"/>
                <w:sz w:val="24"/>
              </w:rPr>
              <w:t>兰州交通大学</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936" w:type="dxa"/>
            <w:vAlign w:val="center"/>
          </w:tcPr>
          <w:p>
            <w:pPr>
              <w:spacing w:line="360" w:lineRule="auto"/>
              <w:rPr>
                <w:rFonts w:ascii="楷体_GB2312" w:hAnsi="宋体" w:eastAsia="楷体_GB2312"/>
              </w:rPr>
            </w:pPr>
          </w:p>
        </w:tc>
        <w:tc>
          <w:tcPr>
            <w:tcW w:w="507" w:type="dxa"/>
            <w:vAlign w:val="center"/>
          </w:tcPr>
          <w:p>
            <w:pPr>
              <w:spacing w:line="360" w:lineRule="auto"/>
              <w:rPr>
                <w:rFonts w:ascii="楷体_GB2312" w:hAnsi="宋体" w:eastAsia="楷体_GB2312"/>
              </w:rPr>
            </w:pPr>
          </w:p>
        </w:tc>
        <w:tc>
          <w:tcPr>
            <w:tcW w:w="536" w:type="dxa"/>
            <w:vAlign w:val="center"/>
          </w:tcPr>
          <w:p>
            <w:pPr>
              <w:spacing w:line="360" w:lineRule="auto"/>
              <w:rPr>
                <w:rFonts w:ascii="楷体_GB2312" w:hAnsi="宋体" w:eastAsia="楷体_GB2312" w:cs="楷体_GB2312"/>
              </w:rPr>
            </w:pPr>
          </w:p>
        </w:tc>
        <w:tc>
          <w:tcPr>
            <w:tcW w:w="1501" w:type="dxa"/>
            <w:tcMar>
              <w:left w:w="28" w:type="dxa"/>
              <w:right w:w="28" w:type="dxa"/>
            </w:tcMar>
            <w:vAlign w:val="center"/>
          </w:tcPr>
          <w:p>
            <w:pPr>
              <w:spacing w:line="360" w:lineRule="auto"/>
              <w:rPr>
                <w:rFonts w:ascii="楷体_GB2312" w:hAnsi="宋体" w:eastAsia="楷体_GB2312"/>
              </w:rPr>
            </w:pPr>
          </w:p>
        </w:tc>
        <w:tc>
          <w:tcPr>
            <w:tcW w:w="2608" w:type="dxa"/>
            <w:vAlign w:val="center"/>
          </w:tcPr>
          <w:p>
            <w:pPr>
              <w:spacing w:line="360" w:lineRule="auto"/>
              <w:rPr>
                <w:rFonts w:ascii="楷体_GB2312" w:hAnsi="宋体" w:eastAsia="楷体_GB2312"/>
              </w:rPr>
            </w:pPr>
          </w:p>
        </w:tc>
        <w:tc>
          <w:tcPr>
            <w:tcW w:w="964" w:type="dxa"/>
          </w:tcPr>
          <w:p>
            <w:pPr>
              <w:spacing w:line="360" w:lineRule="auto"/>
            </w:pPr>
          </w:p>
        </w:tc>
        <w:tc>
          <w:tcPr>
            <w:tcW w:w="1787" w:type="dxa"/>
            <w:gridSpan w:val="2"/>
          </w:tcPr>
          <w:p>
            <w:pPr>
              <w:spacing w:line="360" w:lineRule="auto"/>
              <w:rPr>
                <w:rFonts w:ascii="楷体_GB2312" w:hAnsi="宋体" w:eastAsia="楷体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6" w:type="dxa"/>
            <w:vAlign w:val="center"/>
          </w:tcPr>
          <w:p>
            <w:pPr>
              <w:spacing w:line="360" w:lineRule="auto"/>
              <w:rPr>
                <w:rFonts w:ascii="楷体_GB2312" w:hAnsi="宋体" w:eastAsia="楷体_GB2312"/>
              </w:rPr>
            </w:pPr>
          </w:p>
        </w:tc>
        <w:tc>
          <w:tcPr>
            <w:tcW w:w="507" w:type="dxa"/>
          </w:tcPr>
          <w:p/>
        </w:tc>
        <w:tc>
          <w:tcPr>
            <w:tcW w:w="536" w:type="dxa"/>
            <w:vAlign w:val="center"/>
          </w:tcPr>
          <w:p>
            <w:pPr>
              <w:spacing w:line="360" w:lineRule="auto"/>
              <w:rPr>
                <w:rFonts w:ascii="楷体_GB2312" w:hAnsi="宋体" w:eastAsia="楷体_GB2312" w:cs="楷体_GB2312"/>
              </w:rPr>
            </w:pPr>
          </w:p>
        </w:tc>
        <w:tc>
          <w:tcPr>
            <w:tcW w:w="1501" w:type="dxa"/>
            <w:tcMar>
              <w:left w:w="28" w:type="dxa"/>
              <w:right w:w="28" w:type="dxa"/>
            </w:tcMar>
            <w:vAlign w:val="center"/>
          </w:tcPr>
          <w:p>
            <w:pPr>
              <w:spacing w:line="360" w:lineRule="auto"/>
              <w:rPr>
                <w:rFonts w:ascii="楷体_GB2312" w:hAnsi="宋体" w:eastAsia="楷体_GB2312"/>
              </w:rPr>
            </w:pPr>
          </w:p>
        </w:tc>
        <w:tc>
          <w:tcPr>
            <w:tcW w:w="2608" w:type="dxa"/>
          </w:tcPr>
          <w:p/>
        </w:tc>
        <w:tc>
          <w:tcPr>
            <w:tcW w:w="964" w:type="dxa"/>
          </w:tcPr>
          <w:p>
            <w:pPr>
              <w:spacing w:line="360" w:lineRule="auto"/>
            </w:pPr>
          </w:p>
        </w:tc>
        <w:tc>
          <w:tcPr>
            <w:tcW w:w="1787" w:type="dxa"/>
            <w:gridSpan w:val="2"/>
          </w:tcPr>
          <w:p>
            <w:pPr>
              <w:spacing w:line="360" w:lineRule="auto"/>
              <w:rPr>
                <w:rFonts w:ascii="楷体_GB2312" w:hAnsi="宋体" w:eastAsia="楷体_GB2312"/>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936" w:type="dxa"/>
            <w:tcBorders>
              <w:bottom w:val="single" w:color="auto" w:sz="12" w:space="0"/>
            </w:tcBorders>
            <w:vAlign w:val="center"/>
          </w:tcPr>
          <w:p>
            <w:pPr>
              <w:spacing w:line="360" w:lineRule="auto"/>
              <w:rPr>
                <w:rFonts w:ascii="楷体_GB2312" w:hAnsi="宋体" w:eastAsia="楷体_GB2312"/>
              </w:rPr>
            </w:pPr>
          </w:p>
        </w:tc>
        <w:tc>
          <w:tcPr>
            <w:tcW w:w="507" w:type="dxa"/>
            <w:tcBorders>
              <w:bottom w:val="single" w:color="auto" w:sz="12" w:space="0"/>
            </w:tcBorders>
          </w:tcPr>
          <w:p/>
        </w:tc>
        <w:tc>
          <w:tcPr>
            <w:tcW w:w="536" w:type="dxa"/>
            <w:tcBorders>
              <w:bottom w:val="single" w:color="auto" w:sz="12" w:space="0"/>
            </w:tcBorders>
            <w:vAlign w:val="center"/>
          </w:tcPr>
          <w:p>
            <w:pPr>
              <w:spacing w:line="360" w:lineRule="auto"/>
              <w:rPr>
                <w:rFonts w:ascii="楷体_GB2312" w:hAnsi="宋体" w:eastAsia="楷体_GB2312" w:cs="楷体_GB2312"/>
              </w:rPr>
            </w:pPr>
          </w:p>
        </w:tc>
        <w:tc>
          <w:tcPr>
            <w:tcW w:w="1501" w:type="dxa"/>
            <w:tcBorders>
              <w:bottom w:val="single" w:color="auto" w:sz="12" w:space="0"/>
            </w:tcBorders>
            <w:tcMar>
              <w:left w:w="28" w:type="dxa"/>
              <w:right w:w="28" w:type="dxa"/>
            </w:tcMar>
            <w:vAlign w:val="center"/>
          </w:tcPr>
          <w:p>
            <w:pPr>
              <w:spacing w:line="360" w:lineRule="auto"/>
              <w:rPr>
                <w:rFonts w:ascii="楷体_GB2312" w:hAnsi="宋体" w:eastAsia="楷体_GB2312"/>
              </w:rPr>
            </w:pPr>
          </w:p>
        </w:tc>
        <w:tc>
          <w:tcPr>
            <w:tcW w:w="2608" w:type="dxa"/>
            <w:tcBorders>
              <w:bottom w:val="single" w:color="auto" w:sz="12" w:space="0"/>
            </w:tcBorders>
          </w:tcPr>
          <w:p/>
        </w:tc>
        <w:tc>
          <w:tcPr>
            <w:tcW w:w="964" w:type="dxa"/>
            <w:tcBorders>
              <w:bottom w:val="single" w:color="auto" w:sz="12" w:space="0"/>
            </w:tcBorders>
          </w:tcPr>
          <w:p>
            <w:pPr>
              <w:spacing w:line="360" w:lineRule="auto"/>
            </w:pPr>
          </w:p>
        </w:tc>
        <w:tc>
          <w:tcPr>
            <w:tcW w:w="1787" w:type="dxa"/>
            <w:gridSpan w:val="2"/>
            <w:tcBorders>
              <w:bottom w:val="single" w:color="auto" w:sz="12" w:space="0"/>
            </w:tcBorders>
          </w:tcPr>
          <w:p>
            <w:pPr>
              <w:spacing w:line="360" w:lineRule="auto"/>
              <w:rPr>
                <w:rFonts w:ascii="楷体_GB2312" w:hAnsi="宋体" w:eastAsia="楷体_GB2312"/>
              </w:rPr>
            </w:pPr>
          </w:p>
        </w:tc>
      </w:tr>
    </w:tbl>
    <w:p>
      <w:pPr>
        <w:spacing w:line="360" w:lineRule="auto"/>
        <w:rPr>
          <w:rFonts w:ascii="宋体"/>
          <w:sz w:val="24"/>
        </w:rPr>
      </w:pPr>
      <w:r>
        <w:rPr>
          <w:rFonts w:hAnsi="宋体"/>
          <w:sz w:val="24"/>
        </w:rPr>
        <w:br w:type="page"/>
      </w:r>
      <w:r>
        <w:rPr>
          <w:rFonts w:hint="eastAsia" w:ascii="宋体" w:hAnsi="宋体" w:cs="宋体"/>
          <w:sz w:val="24"/>
        </w:rPr>
        <w:t>六、经费预算（第一承担单位名称）单位：万元</w:t>
      </w:r>
    </w:p>
    <w:tbl>
      <w:tblPr>
        <w:tblStyle w:val="6"/>
        <w:tblW w:w="8903"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16"/>
        <w:gridCol w:w="2504"/>
        <w:gridCol w:w="2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4156" w:type="dxa"/>
            <w:gridSpan w:val="2"/>
            <w:tcBorders>
              <w:top w:val="single" w:color="auto" w:sz="12" w:space="0"/>
            </w:tcBorders>
            <w:vAlign w:val="center"/>
          </w:tcPr>
          <w:p>
            <w:pPr>
              <w:jc w:val="center"/>
              <w:rPr>
                <w:rFonts w:ascii="宋体"/>
                <w:sz w:val="24"/>
              </w:rPr>
            </w:pPr>
            <w:r>
              <w:rPr>
                <w:rFonts w:hint="eastAsia" w:ascii="宋体" w:hAnsi="宋体" w:cs="宋体"/>
                <w:sz w:val="24"/>
              </w:rPr>
              <w:t>经费来源预算</w:t>
            </w:r>
          </w:p>
        </w:tc>
        <w:tc>
          <w:tcPr>
            <w:tcW w:w="4747" w:type="dxa"/>
            <w:gridSpan w:val="2"/>
            <w:tcBorders>
              <w:top w:val="single" w:color="auto" w:sz="12" w:space="0"/>
            </w:tcBorders>
            <w:vAlign w:val="center"/>
          </w:tcPr>
          <w:p>
            <w:pPr>
              <w:jc w:val="center"/>
              <w:rPr>
                <w:rFonts w:ascii="宋体"/>
                <w:sz w:val="24"/>
              </w:rPr>
            </w:pPr>
            <w:r>
              <w:rPr>
                <w:rFonts w:hint="eastAsia" w:ascii="宋体" w:hAnsi="宋体" w:cs="宋体"/>
                <w:sz w:val="24"/>
              </w:rPr>
              <w:t>经费支出预算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jc w:val="center"/>
              <w:rPr>
                <w:rFonts w:ascii="宋体"/>
                <w:sz w:val="24"/>
              </w:rPr>
            </w:pPr>
            <w:r>
              <w:rPr>
                <w:rFonts w:hint="eastAsia" w:ascii="宋体" w:hAnsi="宋体" w:cs="宋体"/>
                <w:sz w:val="24"/>
              </w:rPr>
              <w:t>科目</w:t>
            </w:r>
          </w:p>
        </w:tc>
        <w:tc>
          <w:tcPr>
            <w:tcW w:w="1816" w:type="dxa"/>
            <w:vAlign w:val="center"/>
          </w:tcPr>
          <w:p>
            <w:pPr>
              <w:jc w:val="center"/>
              <w:rPr>
                <w:rFonts w:ascii="宋体"/>
                <w:spacing w:val="20"/>
                <w:sz w:val="24"/>
              </w:rPr>
            </w:pPr>
            <w:r>
              <w:rPr>
                <w:rFonts w:hint="eastAsia" w:ascii="宋体" w:hAnsi="宋体" w:cs="宋体"/>
                <w:spacing w:val="20"/>
                <w:sz w:val="24"/>
              </w:rPr>
              <w:t>预算数</w:t>
            </w:r>
          </w:p>
        </w:tc>
        <w:tc>
          <w:tcPr>
            <w:tcW w:w="2504" w:type="dxa"/>
            <w:vAlign w:val="center"/>
          </w:tcPr>
          <w:p>
            <w:pPr>
              <w:jc w:val="center"/>
              <w:rPr>
                <w:rFonts w:ascii="宋体"/>
                <w:sz w:val="24"/>
              </w:rPr>
            </w:pPr>
            <w:r>
              <w:rPr>
                <w:rFonts w:hint="eastAsia" w:ascii="宋体" w:hAnsi="宋体" w:cs="宋体"/>
                <w:sz w:val="24"/>
              </w:rPr>
              <w:t>科目</w:t>
            </w:r>
          </w:p>
        </w:tc>
        <w:tc>
          <w:tcPr>
            <w:tcW w:w="2243" w:type="dxa"/>
            <w:vAlign w:val="center"/>
          </w:tcPr>
          <w:p>
            <w:pPr>
              <w:jc w:val="center"/>
              <w:rPr>
                <w:rFonts w:ascii="宋体"/>
                <w:spacing w:val="20"/>
                <w:sz w:val="24"/>
              </w:rPr>
            </w:pPr>
            <w:r>
              <w:rPr>
                <w:rFonts w:hint="eastAsia" w:ascii="宋体" w:hAnsi="宋体" w:cs="宋体"/>
                <w:spacing w:val="20"/>
                <w:sz w:val="24"/>
              </w:rPr>
              <w:t>预算数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40" w:type="dxa"/>
            <w:vAlign w:val="center"/>
          </w:tcPr>
          <w:p>
            <w:pPr>
              <w:spacing w:before="62" w:beforeLines="20"/>
              <w:rPr>
                <w:rFonts w:ascii="宋体"/>
                <w:sz w:val="24"/>
              </w:rPr>
            </w:pPr>
            <w:r>
              <w:rPr>
                <w:rFonts w:hint="eastAsia" w:ascii="宋体" w:hAnsi="宋体" w:cs="宋体"/>
                <w:sz w:val="24"/>
              </w:rPr>
              <w:t>来源预算合计</w:t>
            </w:r>
          </w:p>
        </w:tc>
        <w:tc>
          <w:tcPr>
            <w:tcW w:w="1816" w:type="dxa"/>
            <w:vAlign w:val="center"/>
          </w:tcPr>
          <w:p>
            <w:pPr>
              <w:spacing w:before="62" w:beforeLines="20"/>
              <w:rPr>
                <w:sz w:val="24"/>
              </w:rPr>
            </w:pPr>
            <w:r>
              <w:rPr>
                <w:rFonts w:hint="eastAsia"/>
                <w:sz w:val="24"/>
              </w:rPr>
              <w:t>0</w:t>
            </w:r>
          </w:p>
        </w:tc>
        <w:tc>
          <w:tcPr>
            <w:tcW w:w="2504" w:type="dxa"/>
            <w:vAlign w:val="center"/>
          </w:tcPr>
          <w:p>
            <w:pPr>
              <w:spacing w:before="62" w:beforeLines="20"/>
              <w:rPr>
                <w:rFonts w:ascii="宋体"/>
                <w:sz w:val="24"/>
              </w:rPr>
            </w:pPr>
            <w:r>
              <w:rPr>
                <w:rFonts w:hint="eastAsia" w:ascii="宋体" w:hAnsi="宋体" w:cs="宋体"/>
                <w:sz w:val="24"/>
              </w:rPr>
              <w:t>支出预算合计</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一、科研计划拨款</w:t>
            </w:r>
          </w:p>
        </w:tc>
        <w:tc>
          <w:tcPr>
            <w:tcW w:w="1816" w:type="dxa"/>
            <w:vAlign w:val="center"/>
          </w:tcPr>
          <w:p>
            <w:pPr>
              <w:spacing w:before="62" w:beforeLines="20"/>
              <w:rPr>
                <w:sz w:val="24"/>
              </w:rPr>
            </w:pPr>
            <w:r>
              <w:rPr>
                <w:rFonts w:hint="eastAsia"/>
                <w:sz w:val="24"/>
              </w:rPr>
              <w:t>0</w:t>
            </w:r>
          </w:p>
        </w:tc>
        <w:tc>
          <w:tcPr>
            <w:tcW w:w="2504" w:type="dxa"/>
            <w:vAlign w:val="center"/>
          </w:tcPr>
          <w:p>
            <w:pPr>
              <w:spacing w:before="62" w:beforeLines="20"/>
              <w:rPr>
                <w:rFonts w:ascii="宋体"/>
                <w:sz w:val="24"/>
              </w:rPr>
            </w:pPr>
            <w:r>
              <w:rPr>
                <w:rFonts w:hint="eastAsia" w:ascii="宋体" w:hAnsi="宋体" w:cs="宋体"/>
                <w:sz w:val="24"/>
              </w:rPr>
              <w:t>一、直接费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二、单位自筹款</w:t>
            </w: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w:t>
            </w:r>
            <w:r>
              <w:rPr>
                <w:rFonts w:hint="eastAsia" w:ascii="宋体" w:hAnsi="宋体" w:cs="宋体"/>
                <w:sz w:val="24"/>
              </w:rPr>
              <w:t>人工费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三、其它来源</w:t>
            </w: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2.</w:t>
            </w:r>
            <w:r>
              <w:rPr>
                <w:rFonts w:hint="eastAsia" w:ascii="宋体" w:hAnsi="宋体" w:cs="宋体"/>
                <w:sz w:val="24"/>
              </w:rPr>
              <w:t>设备费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3.</w:t>
            </w:r>
            <w:r>
              <w:rPr>
                <w:rFonts w:hint="eastAsia" w:ascii="宋体" w:hAnsi="宋体" w:cs="宋体"/>
                <w:sz w:val="24"/>
              </w:rPr>
              <w:t>材料费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4.</w:t>
            </w:r>
            <w:r>
              <w:rPr>
                <w:rFonts w:hint="eastAsia" w:ascii="宋体" w:hAnsi="宋体" w:cs="宋体"/>
                <w:sz w:val="24"/>
              </w:rPr>
              <w:t>测试化验加工费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5.</w:t>
            </w:r>
            <w:r>
              <w:rPr>
                <w:rFonts w:hint="eastAsia" w:ascii="宋体" w:hAnsi="宋体" w:cs="宋体"/>
                <w:sz w:val="24"/>
              </w:rPr>
              <w:t>燃料动力费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ind w:left="430" w:hanging="429" w:hangingChars="179"/>
              <w:rPr>
                <w:rFonts w:ascii="宋体"/>
                <w:sz w:val="24"/>
              </w:rPr>
            </w:pPr>
            <w:r>
              <w:rPr>
                <w:rFonts w:ascii="宋体" w:hAnsi="宋体" w:cs="宋体"/>
                <w:sz w:val="24"/>
              </w:rPr>
              <w:t>6.</w:t>
            </w:r>
            <w:r>
              <w:rPr>
                <w:rFonts w:hint="eastAsia" w:ascii="宋体" w:hAnsi="宋体" w:cs="宋体"/>
                <w:sz w:val="24"/>
              </w:rPr>
              <w:t>差旅费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7.</w:t>
            </w:r>
            <w:r>
              <w:rPr>
                <w:rFonts w:hint="eastAsia" w:ascii="宋体" w:hAnsi="宋体" w:cs="宋体"/>
                <w:sz w:val="24"/>
              </w:rPr>
              <w:t>会议费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8.</w:t>
            </w:r>
            <w:r>
              <w:rPr>
                <w:rFonts w:hint="eastAsia" w:ascii="宋体" w:hAnsi="宋体" w:cs="宋体"/>
                <w:sz w:val="24"/>
              </w:rPr>
              <w:t>国际合作与交流费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9.</w:t>
            </w:r>
            <w:r>
              <w:rPr>
                <w:rFonts w:hint="eastAsia" w:ascii="宋体" w:hAnsi="宋体" w:cs="宋体"/>
                <w:sz w:val="24"/>
              </w:rPr>
              <w:t>出版</w:t>
            </w:r>
            <w:r>
              <w:rPr>
                <w:rFonts w:ascii="宋体" w:hAnsi="宋体" w:cs="宋体"/>
                <w:sz w:val="24"/>
              </w:rPr>
              <w:t>/</w:t>
            </w:r>
            <w:r>
              <w:rPr>
                <w:rFonts w:hint="eastAsia" w:ascii="宋体" w:hAnsi="宋体" w:cs="宋体"/>
                <w:sz w:val="24"/>
              </w:rPr>
              <w:t>文献</w:t>
            </w:r>
            <w:r>
              <w:rPr>
                <w:rFonts w:ascii="宋体" w:hAnsi="宋体" w:cs="宋体"/>
                <w:sz w:val="24"/>
              </w:rPr>
              <w:t xml:space="preserve">/  </w:t>
            </w:r>
            <w:r>
              <w:rPr>
                <w:rFonts w:hint="eastAsia" w:ascii="宋体" w:hAnsi="宋体" w:cs="宋体"/>
                <w:sz w:val="24"/>
              </w:rPr>
              <w:t>信息传播</w:t>
            </w:r>
            <w:r>
              <w:rPr>
                <w:rFonts w:ascii="宋体" w:hAnsi="宋体" w:cs="宋体"/>
                <w:sz w:val="24"/>
              </w:rPr>
              <w:t>/</w:t>
            </w:r>
            <w:r>
              <w:rPr>
                <w:rFonts w:hint="eastAsia" w:ascii="宋体" w:hAnsi="宋体" w:cs="宋体"/>
                <w:sz w:val="24"/>
              </w:rPr>
              <w:t>知识产权事务费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10.</w:t>
            </w:r>
            <w:r>
              <w:rPr>
                <w:rFonts w:hint="eastAsia" w:ascii="宋体" w:hAnsi="宋体" w:cs="宋体"/>
                <w:sz w:val="24"/>
              </w:rPr>
              <w:t>专家咨询费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二、间接费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三、外委支出费</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四、税金</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4156" w:type="dxa"/>
            <w:gridSpan w:val="2"/>
            <w:tcBorders>
              <w:bottom w:val="single" w:color="auto" w:sz="12" w:space="0"/>
            </w:tcBorders>
          </w:tcPr>
          <w:p>
            <w:pPr>
              <w:spacing w:before="62" w:beforeLines="20"/>
              <w:rPr>
                <w:sz w:val="24"/>
              </w:rPr>
            </w:pPr>
            <w:r>
              <w:rPr>
                <w:rFonts w:hint="eastAsia"/>
                <w:sz w:val="24"/>
              </w:rPr>
              <w:t>第一承担单位财务部门意见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r>
              <w:rPr>
                <w:rFonts w:hint="eastAsia"/>
                <w:sz w:val="24"/>
              </w:rPr>
              <w:t>财务专用章年月日</w:t>
            </w:r>
          </w:p>
        </w:tc>
        <w:tc>
          <w:tcPr>
            <w:tcW w:w="4747" w:type="dxa"/>
            <w:gridSpan w:val="2"/>
            <w:tcBorders>
              <w:bottom w:val="single" w:color="auto" w:sz="12" w:space="0"/>
            </w:tcBorders>
          </w:tcPr>
          <w:p>
            <w:pPr>
              <w:spacing w:before="62" w:beforeLines="20"/>
              <w:rPr>
                <w:sz w:val="24"/>
              </w:rPr>
            </w:pPr>
            <w:r>
              <w:rPr>
                <w:rFonts w:hint="eastAsia"/>
                <w:sz w:val="24"/>
              </w:rPr>
              <w:t>第一承担单位财务部门意见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ind w:firstLine="960" w:firstLineChars="400"/>
              <w:rPr>
                <w:sz w:val="24"/>
              </w:rPr>
            </w:pPr>
            <w:r>
              <w:rPr>
                <w:rFonts w:hint="eastAsia"/>
                <w:sz w:val="24"/>
              </w:rPr>
              <w:t>单位公章年月日</w:t>
            </w:r>
          </w:p>
        </w:tc>
      </w:tr>
    </w:tbl>
    <w:p>
      <w:pPr>
        <w:spacing w:line="360" w:lineRule="auto"/>
        <w:rPr>
          <w:rFonts w:ascii="宋体"/>
          <w:sz w:val="24"/>
        </w:rPr>
      </w:pPr>
      <w:r>
        <w:rPr>
          <w:rFonts w:ascii="宋体"/>
          <w:sz w:val="24"/>
        </w:rPr>
        <w:br w:type="page"/>
      </w:r>
      <w:r>
        <w:rPr>
          <w:rFonts w:hint="eastAsia" w:ascii="宋体" w:hAnsi="宋体" w:cs="宋体"/>
          <w:sz w:val="24"/>
        </w:rPr>
        <w:t>七、经费预算（第二承担单位名称）单位：万元</w:t>
      </w:r>
    </w:p>
    <w:tbl>
      <w:tblPr>
        <w:tblStyle w:val="6"/>
        <w:tblW w:w="8903"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16"/>
        <w:gridCol w:w="2504"/>
        <w:gridCol w:w="2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4156" w:type="dxa"/>
            <w:gridSpan w:val="2"/>
            <w:tcBorders>
              <w:top w:val="single" w:color="auto" w:sz="12" w:space="0"/>
            </w:tcBorders>
            <w:vAlign w:val="center"/>
          </w:tcPr>
          <w:p>
            <w:pPr>
              <w:jc w:val="center"/>
              <w:rPr>
                <w:rFonts w:ascii="宋体"/>
                <w:sz w:val="24"/>
              </w:rPr>
            </w:pPr>
            <w:r>
              <w:rPr>
                <w:rFonts w:hint="eastAsia" w:ascii="宋体" w:hAnsi="宋体" w:cs="宋体"/>
                <w:sz w:val="24"/>
              </w:rPr>
              <w:t>经费来源预算</w:t>
            </w:r>
          </w:p>
        </w:tc>
        <w:tc>
          <w:tcPr>
            <w:tcW w:w="4747" w:type="dxa"/>
            <w:gridSpan w:val="2"/>
            <w:tcBorders>
              <w:top w:val="single" w:color="auto" w:sz="12" w:space="0"/>
            </w:tcBorders>
            <w:vAlign w:val="center"/>
          </w:tcPr>
          <w:p>
            <w:pPr>
              <w:jc w:val="center"/>
              <w:rPr>
                <w:rFonts w:ascii="宋体"/>
                <w:sz w:val="24"/>
              </w:rPr>
            </w:pPr>
            <w:r>
              <w:rPr>
                <w:rFonts w:hint="eastAsia" w:ascii="宋体" w:hAnsi="宋体" w:cs="宋体"/>
                <w:sz w:val="24"/>
              </w:rPr>
              <w:t>经费支出预算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jc w:val="center"/>
              <w:rPr>
                <w:rFonts w:ascii="宋体"/>
                <w:sz w:val="24"/>
              </w:rPr>
            </w:pPr>
            <w:r>
              <w:rPr>
                <w:rFonts w:hint="eastAsia" w:ascii="宋体" w:hAnsi="宋体" w:cs="宋体"/>
                <w:sz w:val="24"/>
              </w:rPr>
              <w:t>科目</w:t>
            </w:r>
          </w:p>
        </w:tc>
        <w:tc>
          <w:tcPr>
            <w:tcW w:w="1816" w:type="dxa"/>
            <w:vAlign w:val="center"/>
          </w:tcPr>
          <w:p>
            <w:pPr>
              <w:jc w:val="center"/>
              <w:rPr>
                <w:rFonts w:ascii="宋体"/>
                <w:spacing w:val="20"/>
                <w:sz w:val="24"/>
              </w:rPr>
            </w:pPr>
            <w:r>
              <w:rPr>
                <w:rFonts w:hint="eastAsia" w:ascii="宋体" w:hAnsi="宋体" w:cs="宋体"/>
                <w:spacing w:val="20"/>
                <w:sz w:val="24"/>
              </w:rPr>
              <w:t>预算数</w:t>
            </w:r>
          </w:p>
        </w:tc>
        <w:tc>
          <w:tcPr>
            <w:tcW w:w="2504" w:type="dxa"/>
            <w:vAlign w:val="center"/>
          </w:tcPr>
          <w:p>
            <w:pPr>
              <w:jc w:val="center"/>
              <w:rPr>
                <w:rFonts w:ascii="宋体"/>
                <w:sz w:val="24"/>
              </w:rPr>
            </w:pPr>
            <w:r>
              <w:rPr>
                <w:rFonts w:hint="eastAsia" w:ascii="宋体" w:hAnsi="宋体" w:cs="宋体"/>
                <w:sz w:val="24"/>
              </w:rPr>
              <w:t>科目</w:t>
            </w:r>
          </w:p>
        </w:tc>
        <w:tc>
          <w:tcPr>
            <w:tcW w:w="2243" w:type="dxa"/>
            <w:vAlign w:val="center"/>
          </w:tcPr>
          <w:p>
            <w:pPr>
              <w:jc w:val="center"/>
              <w:rPr>
                <w:rFonts w:ascii="宋体"/>
                <w:spacing w:val="20"/>
                <w:sz w:val="24"/>
              </w:rPr>
            </w:pPr>
            <w:r>
              <w:rPr>
                <w:rFonts w:hint="eastAsia" w:ascii="宋体" w:hAnsi="宋体" w:cs="宋体"/>
                <w:spacing w:val="20"/>
                <w:sz w:val="24"/>
              </w:rPr>
              <w:t>预算数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40" w:type="dxa"/>
            <w:vAlign w:val="center"/>
          </w:tcPr>
          <w:p>
            <w:pPr>
              <w:spacing w:before="62" w:beforeLines="20"/>
              <w:rPr>
                <w:rFonts w:ascii="宋体"/>
                <w:sz w:val="24"/>
              </w:rPr>
            </w:pPr>
            <w:r>
              <w:rPr>
                <w:rFonts w:hint="eastAsia" w:ascii="宋体" w:hAnsi="宋体" w:cs="宋体"/>
                <w:sz w:val="24"/>
              </w:rPr>
              <w:t>来源预算合计</w:t>
            </w:r>
          </w:p>
        </w:tc>
        <w:tc>
          <w:tcPr>
            <w:tcW w:w="1816" w:type="dxa"/>
            <w:vAlign w:val="center"/>
          </w:tcPr>
          <w:p>
            <w:pPr>
              <w:spacing w:before="62" w:beforeLines="20"/>
              <w:rPr>
                <w:sz w:val="24"/>
              </w:rPr>
            </w:pPr>
            <w:r>
              <w:rPr>
                <w:rFonts w:hint="eastAsia"/>
                <w:sz w:val="24"/>
              </w:rPr>
              <w:t>15</w:t>
            </w:r>
          </w:p>
        </w:tc>
        <w:tc>
          <w:tcPr>
            <w:tcW w:w="2504" w:type="dxa"/>
            <w:vAlign w:val="center"/>
          </w:tcPr>
          <w:p>
            <w:pPr>
              <w:spacing w:before="62" w:beforeLines="20"/>
              <w:rPr>
                <w:rFonts w:ascii="宋体"/>
                <w:sz w:val="24"/>
              </w:rPr>
            </w:pPr>
            <w:r>
              <w:rPr>
                <w:rFonts w:hint="eastAsia" w:ascii="宋体" w:hAnsi="宋体" w:cs="宋体"/>
                <w:sz w:val="24"/>
              </w:rPr>
              <w:t>支出预算合计</w:t>
            </w:r>
          </w:p>
        </w:tc>
        <w:tc>
          <w:tcPr>
            <w:tcW w:w="2243" w:type="dxa"/>
          </w:tcPr>
          <w:p>
            <w:pPr>
              <w:widowControl/>
              <w:jc w:val="right"/>
              <w:textAlignment w:val="top"/>
              <w:rPr>
                <w:sz w:val="24"/>
              </w:rPr>
            </w:pPr>
            <w:r>
              <w:rPr>
                <w:rFonts w:hint="eastAsia"/>
                <w:color w:val="000000"/>
                <w:kern w:val="0"/>
                <w:sz w:val="24"/>
              </w:rPr>
              <w:t>1</w:t>
            </w:r>
            <w:r>
              <w:rPr>
                <w:color w:val="000000"/>
                <w:kern w:val="0"/>
                <w:sz w:val="24"/>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一、科研计划拨款</w:t>
            </w:r>
          </w:p>
        </w:tc>
        <w:tc>
          <w:tcPr>
            <w:tcW w:w="1816" w:type="dxa"/>
            <w:vAlign w:val="center"/>
          </w:tcPr>
          <w:p>
            <w:pPr>
              <w:spacing w:before="62" w:beforeLines="20"/>
              <w:rPr>
                <w:sz w:val="24"/>
              </w:rPr>
            </w:pPr>
            <w:r>
              <w:rPr>
                <w:rFonts w:hint="eastAsia"/>
                <w:sz w:val="24"/>
              </w:rPr>
              <w:t>15</w:t>
            </w:r>
          </w:p>
        </w:tc>
        <w:tc>
          <w:tcPr>
            <w:tcW w:w="2504" w:type="dxa"/>
            <w:vAlign w:val="center"/>
          </w:tcPr>
          <w:p>
            <w:pPr>
              <w:spacing w:before="62" w:beforeLines="20"/>
              <w:rPr>
                <w:rFonts w:ascii="宋体"/>
                <w:sz w:val="24"/>
              </w:rPr>
            </w:pPr>
            <w:r>
              <w:rPr>
                <w:rFonts w:hint="eastAsia" w:ascii="宋体" w:hAnsi="宋体" w:cs="宋体"/>
                <w:sz w:val="24"/>
              </w:rPr>
              <w:t>一、直接费</w:t>
            </w:r>
          </w:p>
        </w:tc>
        <w:tc>
          <w:tcPr>
            <w:tcW w:w="2243" w:type="dxa"/>
          </w:tcPr>
          <w:p>
            <w:pPr>
              <w:widowControl/>
              <w:jc w:val="right"/>
              <w:textAlignment w:val="top"/>
              <w:rPr>
                <w:sz w:val="24"/>
              </w:rPr>
            </w:pPr>
            <w:r>
              <w:rPr>
                <w:rFonts w:hint="eastAsia"/>
                <w:color w:val="000000"/>
                <w:kern w:val="0"/>
                <w:sz w:val="24"/>
              </w:rPr>
              <w:t>13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二、单位自筹款</w:t>
            </w: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w:t>
            </w:r>
            <w:r>
              <w:rPr>
                <w:rFonts w:hint="eastAsia" w:ascii="宋体" w:hAnsi="宋体" w:cs="宋体"/>
                <w:sz w:val="24"/>
              </w:rPr>
              <w:t>人工费</w:t>
            </w:r>
          </w:p>
        </w:tc>
        <w:tc>
          <w:tcPr>
            <w:tcW w:w="2243" w:type="dxa"/>
          </w:tcPr>
          <w:p>
            <w:pPr>
              <w:widowControl/>
              <w:jc w:val="right"/>
              <w:textAlignment w:val="top"/>
              <w:rPr>
                <w:sz w:val="24"/>
              </w:rPr>
            </w:pPr>
            <w:r>
              <w:rPr>
                <w:rFonts w:hint="eastAsia"/>
                <w:color w:val="000000"/>
                <w:kern w:val="0"/>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三、其它来源</w:t>
            </w: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2.</w:t>
            </w:r>
            <w:r>
              <w:rPr>
                <w:rFonts w:hint="eastAsia" w:ascii="宋体" w:hAnsi="宋体" w:cs="宋体"/>
                <w:sz w:val="24"/>
              </w:rPr>
              <w:t>设备费</w:t>
            </w:r>
          </w:p>
        </w:tc>
        <w:tc>
          <w:tcPr>
            <w:tcW w:w="2243" w:type="dxa"/>
          </w:tcPr>
          <w:p>
            <w:pPr>
              <w:widowControl/>
              <w:jc w:val="right"/>
              <w:textAlignment w:val="top"/>
              <w:rPr>
                <w:sz w:val="24"/>
              </w:rPr>
            </w:pPr>
            <w:r>
              <w:rPr>
                <w:color w:val="000000"/>
                <w:kern w:val="0"/>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3.</w:t>
            </w:r>
            <w:r>
              <w:rPr>
                <w:rFonts w:hint="eastAsia" w:ascii="宋体" w:hAnsi="宋体" w:cs="宋体"/>
                <w:sz w:val="24"/>
              </w:rPr>
              <w:t>材料费</w:t>
            </w:r>
          </w:p>
        </w:tc>
        <w:tc>
          <w:tcPr>
            <w:tcW w:w="2243" w:type="dxa"/>
          </w:tcPr>
          <w:p>
            <w:pPr>
              <w:widowControl/>
              <w:jc w:val="right"/>
              <w:textAlignment w:val="top"/>
              <w:rPr>
                <w:sz w:val="24"/>
              </w:rPr>
            </w:pPr>
            <w:r>
              <w:rPr>
                <w:rFonts w:hint="eastAsia"/>
                <w:color w:val="000000"/>
                <w:kern w:val="0"/>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4.</w:t>
            </w:r>
            <w:r>
              <w:rPr>
                <w:rFonts w:hint="eastAsia" w:ascii="宋体" w:hAnsi="宋体" w:cs="宋体"/>
                <w:sz w:val="24"/>
              </w:rPr>
              <w:t>测试化验加工费</w:t>
            </w:r>
          </w:p>
        </w:tc>
        <w:tc>
          <w:tcPr>
            <w:tcW w:w="2243" w:type="dxa"/>
          </w:tcPr>
          <w:p>
            <w:pPr>
              <w:jc w:val="right"/>
              <w:rPr>
                <w:sz w:val="24"/>
              </w:rPr>
            </w:pPr>
            <w:r>
              <w:rPr>
                <w:rFonts w:hint="eastAsia"/>
                <w:sz w:val="24"/>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5.</w:t>
            </w:r>
            <w:r>
              <w:rPr>
                <w:rFonts w:hint="eastAsia" w:ascii="宋体" w:hAnsi="宋体" w:cs="宋体"/>
                <w:sz w:val="24"/>
              </w:rPr>
              <w:t>燃料动力费</w:t>
            </w:r>
          </w:p>
        </w:tc>
        <w:tc>
          <w:tcPr>
            <w:tcW w:w="2243" w:type="dxa"/>
          </w:tcPr>
          <w:p>
            <w:pPr>
              <w:widowControl/>
              <w:jc w:val="right"/>
              <w:textAlignment w:val="top"/>
              <w:rPr>
                <w:sz w:val="24"/>
              </w:rPr>
            </w:pPr>
            <w:r>
              <w:rPr>
                <w:rFonts w:hint="eastAsia"/>
                <w:color w:val="000000"/>
                <w:kern w:val="0"/>
                <w:sz w:val="24"/>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ind w:left="430" w:hanging="429" w:hangingChars="179"/>
              <w:rPr>
                <w:rFonts w:ascii="宋体"/>
                <w:sz w:val="24"/>
              </w:rPr>
            </w:pPr>
            <w:r>
              <w:rPr>
                <w:rFonts w:ascii="宋体" w:hAnsi="宋体" w:cs="宋体"/>
                <w:sz w:val="24"/>
              </w:rPr>
              <w:t>6.</w:t>
            </w:r>
            <w:r>
              <w:rPr>
                <w:rFonts w:hint="eastAsia" w:ascii="宋体" w:hAnsi="宋体" w:cs="宋体"/>
                <w:sz w:val="24"/>
              </w:rPr>
              <w:t>差旅费</w:t>
            </w:r>
          </w:p>
        </w:tc>
        <w:tc>
          <w:tcPr>
            <w:tcW w:w="2243" w:type="dxa"/>
          </w:tcPr>
          <w:p>
            <w:pPr>
              <w:widowControl/>
              <w:jc w:val="right"/>
              <w:textAlignment w:val="top"/>
              <w:rPr>
                <w:sz w:val="24"/>
              </w:rPr>
            </w:pPr>
            <w:r>
              <w:rPr>
                <w:rFonts w:hint="eastAsia"/>
                <w:color w:val="000000"/>
                <w:kern w:val="0"/>
                <w:sz w:val="24"/>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7.</w:t>
            </w:r>
            <w:r>
              <w:rPr>
                <w:rFonts w:hint="eastAsia" w:ascii="宋体" w:hAnsi="宋体" w:cs="宋体"/>
                <w:sz w:val="24"/>
              </w:rPr>
              <w:t>会议费</w:t>
            </w:r>
          </w:p>
        </w:tc>
        <w:tc>
          <w:tcPr>
            <w:tcW w:w="2243" w:type="dxa"/>
          </w:tcPr>
          <w:p>
            <w:pPr>
              <w:widowControl/>
              <w:jc w:val="right"/>
              <w:textAlignment w:val="top"/>
              <w:rPr>
                <w:sz w:val="24"/>
              </w:rPr>
            </w:pPr>
            <w:r>
              <w:rPr>
                <w:rFonts w:hint="eastAsia"/>
                <w:color w:val="000000"/>
                <w:kern w:val="0"/>
                <w:sz w:val="24"/>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8.</w:t>
            </w:r>
            <w:r>
              <w:rPr>
                <w:rFonts w:hint="eastAsia" w:ascii="宋体" w:hAnsi="宋体" w:cs="宋体"/>
                <w:sz w:val="24"/>
              </w:rPr>
              <w:t>国际合作与交流费</w:t>
            </w:r>
          </w:p>
        </w:tc>
        <w:tc>
          <w:tcPr>
            <w:tcW w:w="2243" w:type="dxa"/>
          </w:tcPr>
          <w:p>
            <w:pPr>
              <w:widowControl/>
              <w:jc w:val="right"/>
              <w:textAlignment w:val="top"/>
              <w:rPr>
                <w:sz w:val="24"/>
              </w:rPr>
            </w:pPr>
            <w:r>
              <w:rPr>
                <w:color w:val="000000"/>
                <w:kern w:val="0"/>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9.</w:t>
            </w:r>
            <w:r>
              <w:rPr>
                <w:rFonts w:hint="eastAsia" w:ascii="宋体" w:hAnsi="宋体" w:cs="宋体"/>
                <w:sz w:val="24"/>
              </w:rPr>
              <w:t>出版</w:t>
            </w:r>
            <w:r>
              <w:rPr>
                <w:rFonts w:ascii="宋体" w:hAnsi="宋体" w:cs="宋体"/>
                <w:sz w:val="24"/>
              </w:rPr>
              <w:t>/</w:t>
            </w:r>
            <w:r>
              <w:rPr>
                <w:rFonts w:hint="eastAsia" w:ascii="宋体" w:hAnsi="宋体" w:cs="宋体"/>
                <w:sz w:val="24"/>
              </w:rPr>
              <w:t>文献</w:t>
            </w:r>
            <w:r>
              <w:rPr>
                <w:rFonts w:ascii="宋体" w:hAnsi="宋体" w:cs="宋体"/>
                <w:sz w:val="24"/>
              </w:rPr>
              <w:t xml:space="preserve">/  </w:t>
            </w:r>
            <w:r>
              <w:rPr>
                <w:rFonts w:hint="eastAsia" w:ascii="宋体" w:hAnsi="宋体" w:cs="宋体"/>
                <w:sz w:val="24"/>
              </w:rPr>
              <w:t>信息传播</w:t>
            </w:r>
            <w:r>
              <w:rPr>
                <w:rFonts w:ascii="宋体" w:hAnsi="宋体" w:cs="宋体"/>
                <w:sz w:val="24"/>
              </w:rPr>
              <w:t>/</w:t>
            </w:r>
            <w:r>
              <w:rPr>
                <w:rFonts w:hint="eastAsia" w:ascii="宋体" w:hAnsi="宋体" w:cs="宋体"/>
                <w:sz w:val="24"/>
              </w:rPr>
              <w:t>知识产权事务费</w:t>
            </w:r>
          </w:p>
        </w:tc>
        <w:tc>
          <w:tcPr>
            <w:tcW w:w="2243" w:type="dxa"/>
          </w:tcPr>
          <w:p>
            <w:pPr>
              <w:widowControl/>
              <w:jc w:val="right"/>
              <w:textAlignment w:val="top"/>
              <w:rPr>
                <w:sz w:val="24"/>
              </w:rPr>
            </w:pPr>
            <w:r>
              <w:rPr>
                <w:rFonts w:hint="eastAsia"/>
                <w:color w:val="000000"/>
                <w:kern w:val="0"/>
                <w:sz w:val="24"/>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10.</w:t>
            </w:r>
            <w:r>
              <w:rPr>
                <w:rFonts w:hint="eastAsia" w:ascii="宋体" w:hAnsi="宋体" w:cs="宋体"/>
                <w:sz w:val="24"/>
              </w:rPr>
              <w:t>专家咨询费</w:t>
            </w:r>
          </w:p>
        </w:tc>
        <w:tc>
          <w:tcPr>
            <w:tcW w:w="2243" w:type="dxa"/>
          </w:tcPr>
          <w:p>
            <w:pPr>
              <w:widowControl/>
              <w:jc w:val="right"/>
              <w:textAlignment w:val="top"/>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二、间接费</w:t>
            </w:r>
          </w:p>
        </w:tc>
        <w:tc>
          <w:tcPr>
            <w:tcW w:w="2243" w:type="dxa"/>
          </w:tcPr>
          <w:p>
            <w:pPr>
              <w:widowControl/>
              <w:jc w:val="right"/>
              <w:textAlignment w:val="top"/>
              <w:rPr>
                <w:sz w:val="24"/>
              </w:rPr>
            </w:pPr>
            <w:r>
              <w:rPr>
                <w:rFonts w:hint="eastAsia"/>
                <w:color w:val="000000"/>
                <w:kern w:val="0"/>
                <w:sz w:val="24"/>
              </w:rPr>
              <w:t>1.15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三、外委支出费</w:t>
            </w:r>
          </w:p>
        </w:tc>
        <w:tc>
          <w:tcPr>
            <w:tcW w:w="2243" w:type="dxa"/>
          </w:tcPr>
          <w:p>
            <w:pPr>
              <w:widowControl/>
              <w:jc w:val="right"/>
              <w:textAlignment w:val="top"/>
              <w:rPr>
                <w:sz w:val="24"/>
              </w:rPr>
            </w:pPr>
            <w:r>
              <w:rPr>
                <w:color w:val="000000"/>
                <w:kern w:val="0"/>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四、税金</w:t>
            </w:r>
          </w:p>
        </w:tc>
        <w:tc>
          <w:tcPr>
            <w:tcW w:w="2243" w:type="dxa"/>
          </w:tcPr>
          <w:p>
            <w:pPr>
              <w:widowControl/>
              <w:jc w:val="right"/>
              <w:textAlignment w:val="top"/>
              <w:rPr>
                <w:sz w:val="24"/>
              </w:rPr>
            </w:pPr>
            <w:r>
              <w:rPr>
                <w:rFonts w:hint="eastAsia"/>
                <w:color w:val="000000"/>
                <w:kern w:val="0"/>
                <w:sz w:val="24"/>
              </w:rPr>
              <w:t>0.85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4156" w:type="dxa"/>
            <w:gridSpan w:val="2"/>
            <w:tcBorders>
              <w:bottom w:val="single" w:color="auto" w:sz="12" w:space="0"/>
            </w:tcBorders>
          </w:tcPr>
          <w:p>
            <w:pPr>
              <w:spacing w:before="62" w:beforeLines="20"/>
              <w:rPr>
                <w:sz w:val="24"/>
              </w:rPr>
            </w:pPr>
            <w:r>
              <w:rPr>
                <w:rFonts w:hint="eastAsia"/>
                <w:sz w:val="24"/>
              </w:rPr>
              <w:t>第二承担单位财务部门意见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r>
              <w:rPr>
                <w:rFonts w:hint="eastAsia"/>
                <w:sz w:val="24"/>
              </w:rPr>
              <w:t>财务专用章年月日</w:t>
            </w:r>
          </w:p>
        </w:tc>
        <w:tc>
          <w:tcPr>
            <w:tcW w:w="4747" w:type="dxa"/>
            <w:gridSpan w:val="2"/>
            <w:tcBorders>
              <w:bottom w:val="single" w:color="auto" w:sz="12" w:space="0"/>
            </w:tcBorders>
          </w:tcPr>
          <w:p>
            <w:pPr>
              <w:spacing w:before="62" w:beforeLines="20"/>
              <w:rPr>
                <w:sz w:val="24"/>
              </w:rPr>
            </w:pPr>
            <w:r>
              <w:rPr>
                <w:rFonts w:hint="eastAsia"/>
                <w:sz w:val="24"/>
              </w:rPr>
              <w:t>第二承担单位财务部门意见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ind w:firstLine="960" w:firstLineChars="400"/>
              <w:rPr>
                <w:sz w:val="24"/>
              </w:rPr>
            </w:pPr>
            <w:r>
              <w:rPr>
                <w:rFonts w:hint="eastAsia"/>
                <w:sz w:val="24"/>
              </w:rPr>
              <w:t>单位公章年月日</w:t>
            </w:r>
          </w:p>
        </w:tc>
      </w:tr>
    </w:tbl>
    <w:p>
      <w:pPr>
        <w:spacing w:line="360" w:lineRule="auto"/>
        <w:rPr>
          <w:rFonts w:ascii="宋体"/>
          <w:sz w:val="24"/>
        </w:rPr>
        <w:sectPr>
          <w:footerReference r:id="rId6" w:type="default"/>
          <w:pgSz w:w="11906" w:h="16838"/>
          <w:pgMar w:top="1440" w:right="1800" w:bottom="1440" w:left="1800" w:header="851" w:footer="992" w:gutter="0"/>
          <w:cols w:space="425" w:num="1"/>
          <w:docGrid w:type="lines" w:linePitch="312" w:charSpace="0"/>
        </w:sectPr>
      </w:pPr>
    </w:p>
    <w:p>
      <w:pPr>
        <w:spacing w:line="360" w:lineRule="auto"/>
        <w:rPr>
          <w:rFonts w:ascii="宋体"/>
          <w:sz w:val="24"/>
        </w:rPr>
      </w:pPr>
      <w:r>
        <w:rPr>
          <w:rFonts w:hint="eastAsia" w:ascii="宋体" w:hAnsi="宋体" w:cs="宋体"/>
          <w:sz w:val="24"/>
        </w:rPr>
        <w:t>八、任务书签订各方意见</w:t>
      </w:r>
    </w:p>
    <w:tbl>
      <w:tblPr>
        <w:tblStyle w:val="6"/>
        <w:tblW w:w="0" w:type="auto"/>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8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0" w:hRule="atLeast"/>
        </w:trPr>
        <w:tc>
          <w:tcPr>
            <w:tcW w:w="8811" w:type="dxa"/>
            <w:tcBorders>
              <w:top w:val="single" w:color="auto" w:sz="12" w:space="0"/>
            </w:tcBorders>
          </w:tcPr>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科委办（甲方）（公章）</w:t>
            </w: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负责人（签字）年月日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59" w:hRule="atLeast"/>
        </w:trPr>
        <w:tc>
          <w:tcPr>
            <w:tcW w:w="8811" w:type="dxa"/>
            <w:tcBorders>
              <w:bottom w:val="single" w:color="auto" w:sz="12" w:space="0"/>
            </w:tcBorders>
          </w:tcPr>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ind w:firstLine="480"/>
              <w:rPr>
                <w:rFonts w:ascii="宋体"/>
                <w:sz w:val="24"/>
              </w:rPr>
            </w:pPr>
            <w:r>
              <w:rPr>
                <w:rFonts w:hint="eastAsia" w:ascii="宋体" w:hAnsi="宋体" w:cs="宋体"/>
                <w:sz w:val="24"/>
              </w:rPr>
              <w:t>课题第一承担单位（乙方）（公章）</w:t>
            </w:r>
          </w:p>
          <w:p>
            <w:pPr>
              <w:spacing w:line="360" w:lineRule="auto"/>
              <w:ind w:firstLine="600" w:firstLineChars="25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课题负责人（签字）年月日</w:t>
            </w:r>
          </w:p>
          <w:p>
            <w:pPr>
              <w:spacing w:line="360" w:lineRule="auto"/>
              <w:ind w:firstLine="600" w:firstLineChars="250"/>
              <w:rPr>
                <w:rFonts w:ascii="宋体"/>
                <w:sz w:val="24"/>
              </w:rPr>
            </w:pPr>
          </w:p>
          <w:p>
            <w:pPr>
              <w:spacing w:line="360" w:lineRule="auto"/>
              <w:ind w:firstLine="480"/>
              <w:rPr>
                <w:rFonts w:ascii="宋体"/>
                <w:sz w:val="24"/>
              </w:rPr>
            </w:pPr>
            <w:r>
              <w:rPr>
                <w:rFonts w:hint="eastAsia" w:ascii="宋体" w:hAnsi="宋体" w:cs="宋体"/>
                <w:sz w:val="24"/>
              </w:rPr>
              <w:t>开户银行：</w:t>
            </w:r>
          </w:p>
          <w:p>
            <w:pPr>
              <w:spacing w:line="360" w:lineRule="auto"/>
              <w:ind w:firstLine="480"/>
              <w:rPr>
                <w:rFonts w:ascii="宋体"/>
                <w:sz w:val="24"/>
              </w:rPr>
            </w:pPr>
            <w:r>
              <w:rPr>
                <w:rFonts w:hint="eastAsia" w:ascii="宋体" w:hAnsi="宋体" w:cs="宋体"/>
                <w:sz w:val="24"/>
              </w:rPr>
              <w:t>帐户名称：</w:t>
            </w:r>
          </w:p>
          <w:p>
            <w:pPr>
              <w:spacing w:line="360" w:lineRule="auto"/>
              <w:ind w:firstLine="480"/>
              <w:rPr>
                <w:rFonts w:ascii="宋体"/>
                <w:sz w:val="24"/>
              </w:rPr>
            </w:pPr>
            <w:r>
              <w:rPr>
                <w:rFonts w:hint="eastAsia" w:ascii="宋体" w:hAnsi="宋体" w:cs="宋体"/>
                <w:sz w:val="24"/>
              </w:rPr>
              <w:t>帐号：</w:t>
            </w:r>
          </w:p>
        </w:tc>
      </w:tr>
    </w:tbl>
    <w:p>
      <w:pPr>
        <w:spacing w:line="61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九、共同条款</w:t>
      </w:r>
    </w:p>
    <w:p>
      <w:pPr>
        <w:spacing w:line="61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任务书各方共同遵守《兰州局集团公司科技研究开发计划管理办法》（以下简称“办法”）：</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乙方必须按要求编报季度计划执行情况（包括经费预算和有关统计报表），及时报送甲方，逾期不报，甲方有权暂停拨款；</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乙方因某种原因（如：与可行性研究内容有出入、挪用经费、技术措施或某些条件不落实）致使任务书无法执行，甲方有权根据调查情况中止任务书的执行；</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乙方课题经费开支应符合财务管理有关规定和课题经费开支范围的要求；</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甲方根据课题经费管理的有关规定，及时向甲方拨付经费，并监督经费的使用情况。凡不符合规定的开支，甲方有权提出调整意见；</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6.</w:t>
      </w:r>
      <w:r>
        <w:rPr>
          <w:rFonts w:hint="eastAsia" w:ascii="仿宋_GB2312" w:hAnsi="宋体" w:eastAsia="仿宋_GB2312" w:cs="仿宋_GB2312"/>
          <w:sz w:val="32"/>
          <w:szCs w:val="32"/>
        </w:rPr>
        <w:t>任务书执行过程中，甲方无故中止任务书时，所拨经费、物资不得追回，并承担善后处理所发生的费用。甲方提出变更任务书有关内容时，要与乙方协商达成书面协议后实行；</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7.</w:t>
      </w:r>
      <w:r>
        <w:rPr>
          <w:rFonts w:hint="eastAsia" w:ascii="仿宋_GB2312" w:hAnsi="宋体" w:eastAsia="仿宋_GB2312" w:cs="仿宋_GB2312"/>
          <w:sz w:val="32"/>
          <w:szCs w:val="32"/>
        </w:rPr>
        <w:t>课题承担单位的上级单位或其他有关单位，若承诺课题实施所需要的配套资金等条件，则须在“经费来源预算”栏相应处加盖公章；</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8.</w:t>
      </w:r>
      <w:r>
        <w:rPr>
          <w:rFonts w:hint="eastAsia" w:ascii="仿宋_GB2312" w:hAnsi="宋体" w:eastAsia="仿宋_GB2312" w:cs="仿宋_GB2312"/>
          <w:sz w:val="32"/>
          <w:szCs w:val="32"/>
        </w:rPr>
        <w:t>本任务书签订各方均负有相应的责任。若有争议或纠纷时，按“办法”的有关规定处理；</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9.</w:t>
      </w:r>
      <w:r>
        <w:rPr>
          <w:rFonts w:hint="eastAsia" w:ascii="仿宋_GB2312" w:hAnsi="宋体" w:eastAsia="仿宋_GB2312" w:cs="仿宋_GB2312"/>
          <w:sz w:val="32"/>
          <w:szCs w:val="32"/>
        </w:rPr>
        <w:t>任务书正式文本一式</w:t>
      </w:r>
      <w:r>
        <w:rPr>
          <w:rFonts w:ascii="仿宋_GB2312" w:hAnsi="宋体" w:eastAsia="仿宋_GB2312" w:cs="仿宋_GB2312"/>
          <w:sz w:val="32"/>
          <w:szCs w:val="32"/>
        </w:rPr>
        <w:t>4</w:t>
      </w:r>
      <w:r>
        <w:rPr>
          <w:rFonts w:hint="eastAsia" w:ascii="仿宋_GB2312" w:hAnsi="宋体" w:eastAsia="仿宋_GB2312" w:cs="仿宋_GB2312"/>
          <w:sz w:val="32"/>
          <w:szCs w:val="32"/>
        </w:rPr>
        <w:t>份，甲方</w:t>
      </w:r>
      <w:r>
        <w:rPr>
          <w:rFonts w:ascii="仿宋_GB2312" w:hAnsi="宋体" w:eastAsia="仿宋_GB2312" w:cs="仿宋_GB2312"/>
          <w:sz w:val="32"/>
          <w:szCs w:val="32"/>
        </w:rPr>
        <w:t>1</w:t>
      </w:r>
      <w:r>
        <w:rPr>
          <w:rFonts w:hint="eastAsia" w:ascii="仿宋_GB2312" w:hAnsi="宋体" w:eastAsia="仿宋_GB2312" w:cs="仿宋_GB2312"/>
          <w:sz w:val="32"/>
          <w:szCs w:val="32"/>
        </w:rPr>
        <w:t>份，乙方</w:t>
      </w:r>
      <w:r>
        <w:rPr>
          <w:rFonts w:ascii="仿宋_GB2312" w:hAnsi="宋体" w:eastAsia="仿宋_GB2312" w:cs="仿宋_GB2312"/>
          <w:sz w:val="32"/>
          <w:szCs w:val="32"/>
        </w:rPr>
        <w:t>1</w:t>
      </w:r>
      <w:r>
        <w:rPr>
          <w:rFonts w:hint="eastAsia" w:ascii="仿宋_GB2312" w:hAnsi="宋体" w:eastAsia="仿宋_GB2312" w:cs="仿宋_GB2312"/>
          <w:sz w:val="32"/>
          <w:szCs w:val="32"/>
        </w:rPr>
        <w:t>份，乙方主管单位和课题负责人各</w:t>
      </w:r>
      <w:r>
        <w:rPr>
          <w:rFonts w:ascii="仿宋_GB2312" w:hAnsi="宋体" w:eastAsia="仿宋_GB2312" w:cs="仿宋_GB2312"/>
          <w:sz w:val="32"/>
          <w:szCs w:val="32"/>
        </w:rPr>
        <w:t>1</w:t>
      </w:r>
      <w:r>
        <w:rPr>
          <w:rFonts w:hint="eastAsia" w:ascii="仿宋_GB2312" w:hAnsi="宋体" w:eastAsia="仿宋_GB2312" w:cs="仿宋_GB2312"/>
          <w:sz w:val="32"/>
          <w:szCs w:val="32"/>
        </w:rPr>
        <w:t>份；</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10.</w:t>
      </w:r>
      <w:r>
        <w:rPr>
          <w:rFonts w:hint="eastAsia" w:ascii="仿宋_GB2312" w:hAnsi="宋体" w:eastAsia="仿宋_GB2312" w:cs="仿宋_GB2312"/>
          <w:sz w:val="32"/>
          <w:szCs w:val="32"/>
        </w:rPr>
        <w:t>本任务书所包含的其它条款如下：</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第三部分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投 标 文 件 格 式</w:t>
      </w:r>
    </w:p>
    <w:p>
      <w:pPr>
        <w:widowControl/>
        <w:tabs>
          <w:tab w:val="left" w:pos="1140"/>
        </w:tabs>
        <w:spacing w:line="360" w:lineRule="auto"/>
        <w:jc w:val="left"/>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bookmarkStart w:id="3" w:name="_Hlt10519799"/>
      <w:bookmarkEnd w:id="3"/>
    </w:p>
    <w:p>
      <w:pPr>
        <w:widowControl/>
        <w:snapToGrid w:val="0"/>
        <w:spacing w:line="400" w:lineRule="atLeas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投标文件</w:t>
      </w:r>
    </w:p>
    <w:p>
      <w:pPr>
        <w:widowControl/>
        <w:snapToGrid w:val="0"/>
        <w:spacing w:line="400" w:lineRule="atLeas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（正本/副本）</w: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hint="default" w:ascii="仿宋_GB2312" w:hAnsi="仿宋_GB2312" w:eastAsia="仿宋_GB2312" w:cs="仿宋_GB2312"/>
          <w:kern w:val="0"/>
          <w:sz w:val="32"/>
          <w:szCs w:val="32"/>
          <w:u w:val="thick"/>
          <w:lang w:val="en-US" w:eastAsia="zh-CN"/>
        </w:rPr>
      </w:pPr>
      <w:r>
        <w:rPr>
          <w:rFonts w:hint="eastAsia" w:ascii="仿宋_GB2312" w:hAnsi="仿宋_GB2312" w:eastAsia="仿宋_GB2312" w:cs="仿宋_GB2312"/>
          <w:kern w:val="0"/>
          <w:sz w:val="32"/>
          <w:szCs w:val="32"/>
        </w:rPr>
        <w:t>招标项目编号：</w:t>
      </w:r>
      <w:r>
        <w:rPr>
          <w:rFonts w:ascii="仿宋_GB2312" w:hAnsi="仿宋_GB2312" w:eastAsia="仿宋_GB2312" w:cs="仿宋_GB2312"/>
          <w:kern w:val="0"/>
          <w:sz w:val="32"/>
          <w:szCs w:val="32"/>
          <w:highlight w:val="yellow"/>
          <w:u w:val="thick"/>
        </w:rPr>
        <w:t>LTKY202</w:t>
      </w:r>
      <w:r>
        <w:rPr>
          <w:rFonts w:hint="eastAsia" w:ascii="仿宋_GB2312" w:hAnsi="仿宋_GB2312" w:eastAsia="仿宋_GB2312" w:cs="仿宋_GB2312"/>
          <w:kern w:val="0"/>
          <w:sz w:val="32"/>
          <w:szCs w:val="32"/>
          <w:highlight w:val="yellow"/>
          <w:u w:val="thick"/>
        </w:rPr>
        <w:t>1</w:t>
      </w:r>
      <w:r>
        <w:rPr>
          <w:rFonts w:ascii="仿宋_GB2312" w:hAnsi="仿宋_GB2312" w:eastAsia="仿宋_GB2312" w:cs="仿宋_GB2312"/>
          <w:kern w:val="0"/>
          <w:sz w:val="32"/>
          <w:szCs w:val="32"/>
          <w:highlight w:val="yellow"/>
          <w:u w:val="thick"/>
        </w:rPr>
        <w:t>-0</w:t>
      </w:r>
      <w:r>
        <w:rPr>
          <w:rFonts w:hint="eastAsia" w:ascii="仿宋_GB2312" w:hAnsi="仿宋_GB2312" w:eastAsia="仿宋_GB2312" w:cs="仿宋_GB2312"/>
          <w:kern w:val="0"/>
          <w:sz w:val="32"/>
          <w:szCs w:val="32"/>
          <w:highlight w:val="yellow"/>
          <w:u w:val="thick"/>
          <w:lang w:val="en-US" w:eastAsia="zh-CN"/>
        </w:rPr>
        <w:t>12</w:t>
      </w:r>
    </w:p>
    <w:p>
      <w:pPr>
        <w:widowControl/>
        <w:snapToGrid w:val="0"/>
        <w:spacing w:line="400" w:lineRule="atLeast"/>
        <w:jc w:val="left"/>
        <w:rPr>
          <w:rFonts w:ascii="仿宋_GB2312" w:hAnsi="仿宋_GB2312" w:eastAsia="仿宋_GB2312" w:cs="仿宋_GB2312"/>
          <w:kern w:val="0"/>
          <w:sz w:val="32"/>
          <w:szCs w:val="32"/>
          <w:u w:val="thick"/>
        </w:rPr>
      </w:pPr>
    </w:p>
    <w:p>
      <w:pPr>
        <w:widowControl/>
        <w:snapToGrid w:val="0"/>
        <w:spacing w:line="400" w:lineRule="atLeast"/>
        <w:ind w:left="2240" w:hanging="2240" w:hangingChars="700"/>
        <w:jc w:val="left"/>
        <w:rPr>
          <w:rFonts w:ascii="仿宋_GB2312" w:hAnsi="仿宋_GB2312" w:eastAsia="仿宋_GB2312" w:cs="仿宋_GB2312"/>
          <w:kern w:val="0"/>
          <w:sz w:val="32"/>
          <w:szCs w:val="32"/>
          <w:u w:val="thick"/>
        </w:rPr>
      </w:pPr>
      <w:r>
        <w:rPr>
          <w:rFonts w:hint="eastAsia" w:ascii="仿宋_GB2312" w:hAnsi="仿宋_GB2312" w:eastAsia="仿宋_GB2312" w:cs="仿宋_GB2312"/>
          <w:kern w:val="0"/>
          <w:sz w:val="32"/>
          <w:szCs w:val="32"/>
        </w:rPr>
        <w:t>招标项目名称：</w:t>
      </w:r>
      <w:r>
        <w:rPr>
          <w:rFonts w:hint="eastAsia" w:ascii="仿宋_GB2312" w:hAnsi="仿宋_GB2312" w:eastAsia="仿宋_GB2312" w:cs="仿宋_GB2312"/>
          <w:kern w:val="0"/>
          <w:sz w:val="32"/>
          <w:szCs w:val="32"/>
          <w:u w:val="thick"/>
        </w:rPr>
        <w:t>隧道穿越污染土地区混凝土衬砌强度影响及</w:t>
      </w:r>
    </w:p>
    <w:p>
      <w:pPr>
        <w:widowControl/>
        <w:snapToGrid w:val="0"/>
        <w:spacing w:line="400" w:lineRule="atLeast"/>
        <w:ind w:left="2240" w:hanging="2240" w:hangingChars="700"/>
        <w:jc w:val="left"/>
        <w:rPr>
          <w:rFonts w:ascii="仿宋_GB2312" w:hAnsi="仿宋_GB2312" w:eastAsia="仿宋_GB2312" w:cs="仿宋_GB2312"/>
          <w:kern w:val="0"/>
          <w:sz w:val="32"/>
          <w:szCs w:val="32"/>
          <w:u w:val="thick"/>
        </w:rPr>
      </w:pPr>
    </w:p>
    <w:p>
      <w:pPr>
        <w:widowControl/>
        <w:snapToGrid w:val="0"/>
        <w:spacing w:line="400" w:lineRule="atLeast"/>
        <w:ind w:left="2234" w:leftChars="1064"/>
        <w:jc w:val="left"/>
        <w:rPr>
          <w:rFonts w:ascii="仿宋_GB2312" w:hAnsi="仿宋_GB2312" w:eastAsia="仿宋_GB2312" w:cs="仿宋_GB2312"/>
          <w:kern w:val="0"/>
          <w:sz w:val="32"/>
          <w:szCs w:val="32"/>
          <w:u w:val="thick"/>
        </w:rPr>
      </w:pPr>
      <w:r>
        <w:rPr>
          <w:rFonts w:hint="eastAsia" w:ascii="仿宋_GB2312" w:hAnsi="仿宋_GB2312" w:eastAsia="仿宋_GB2312" w:cs="仿宋_GB2312"/>
          <w:kern w:val="0"/>
          <w:sz w:val="32"/>
          <w:szCs w:val="32"/>
          <w:u w:val="thick"/>
        </w:rPr>
        <w:t>有害气体防治措施研究</w: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投标人名称：中国铁路兰州局集团有限公司兰州西工务段</w: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2021年 08月16日</w:t>
      </w:r>
    </w:p>
    <w:p>
      <w:pPr>
        <w:widowControl/>
        <w:tabs>
          <w:tab w:val="left" w:pos="800"/>
          <w:tab w:val="left" w:pos="1000"/>
        </w:tabs>
        <w:spacing w:line="640" w:lineRule="exact"/>
        <w:rPr>
          <w:rFonts w:ascii="仿宋_GB2312" w:hAnsi="仿宋_GB2312" w:eastAsia="仿宋_GB2312" w:cs="仿宋_GB2312"/>
          <w:kern w:val="0"/>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r>
        <w:rPr>
          <w:rFonts w:hint="eastAsia" w:ascii="仿宋_GB2312" w:hAnsi="仿宋_GB2312" w:eastAsia="仿宋_GB2312" w:cs="仿宋_GB2312"/>
          <w:color w:val="000000"/>
          <w:kern w:val="44"/>
          <w:sz w:val="32"/>
          <w:szCs w:val="32"/>
        </w:rPr>
        <w:t>目  录</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一.自查表……………………………………………………</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二.资格性文件………………………………………………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三.商务部分…………………………………………………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四.技术部分…………………………………………………</w:t>
      </w:r>
    </w:p>
    <w:p>
      <w:pPr>
        <w:widowControl/>
        <w:spacing w:line="578" w:lineRule="exact"/>
        <w:ind w:left="1414" w:hanging="1414" w:hangingChars="44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w:t>
      </w:r>
    </w:p>
    <w:p>
      <w:pPr>
        <w:widowControl/>
        <w:spacing w:line="578"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1.请投标人按照以下文件的要求格式、内容，顺序制作投标文件，并请编制目录及页码（除插页外），否则可能将影响对投标文件的评价。</w:t>
      </w:r>
    </w:p>
    <w:p>
      <w:pPr>
        <w:widowControl/>
        <w:spacing w:line="578"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2.请仔细阅读本文件投标人须知部分的“投标文件的签署、装订和密封”条款。</w:t>
      </w: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一、自查表</w:t>
      </w:r>
    </w:p>
    <w:tbl>
      <w:tblPr>
        <w:tblStyle w:val="6"/>
        <w:tblW w:w="0" w:type="auto"/>
        <w:tblInd w:w="0" w:type="dxa"/>
        <w:tblLayout w:type="fixed"/>
        <w:tblCellMar>
          <w:top w:w="0" w:type="dxa"/>
          <w:left w:w="0" w:type="dxa"/>
          <w:bottom w:w="0" w:type="dxa"/>
          <w:right w:w="0" w:type="dxa"/>
        </w:tblCellMar>
      </w:tblPr>
      <w:tblGrid>
        <w:gridCol w:w="883"/>
        <w:gridCol w:w="1896"/>
        <w:gridCol w:w="2183"/>
        <w:gridCol w:w="1842"/>
        <w:gridCol w:w="1701"/>
      </w:tblGrid>
      <w:tr>
        <w:tblPrEx>
          <w:tblCellMar>
            <w:top w:w="0" w:type="dxa"/>
            <w:left w:w="0" w:type="dxa"/>
            <w:bottom w:w="0" w:type="dxa"/>
            <w:right w:w="0" w:type="dxa"/>
          </w:tblCellMar>
        </w:tblPrEx>
        <w:trPr>
          <w:trHeight w:val="312" w:hRule="atLeast"/>
        </w:trPr>
        <w:tc>
          <w:tcPr>
            <w:tcW w:w="8505" w:type="dxa"/>
            <w:gridSpan w:val="5"/>
            <w:vAlign w:val="center"/>
          </w:tcPr>
          <w:p>
            <w:pPr>
              <w:widowControl/>
              <w:snapToGrid w:val="0"/>
              <w:spacing w:line="400"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1.1资格性/符合性自查表</w:t>
            </w:r>
          </w:p>
        </w:tc>
      </w:tr>
      <w:tr>
        <w:tblPrEx>
          <w:tblCellMar>
            <w:top w:w="0" w:type="dxa"/>
            <w:left w:w="0" w:type="dxa"/>
            <w:bottom w:w="0" w:type="dxa"/>
            <w:right w:w="0" w:type="dxa"/>
          </w:tblCellMar>
        </w:tblPrEx>
        <w:trPr>
          <w:cantSplit/>
          <w:trHeight w:val="522" w:hRule="atLeast"/>
        </w:trPr>
        <w:tc>
          <w:tcPr>
            <w:tcW w:w="27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评审内容</w:t>
            </w:r>
          </w:p>
        </w:tc>
        <w:tc>
          <w:tcPr>
            <w:tcW w:w="2183" w:type="dxa"/>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招标文件要求</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自查结论</w:t>
            </w:r>
          </w:p>
        </w:tc>
        <w:tc>
          <w:tcPr>
            <w:tcW w:w="1701" w:type="dxa"/>
            <w:tcBorders>
              <w:top w:val="single" w:color="auto" w:sz="4" w:space="0"/>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证明资料</w:t>
            </w:r>
          </w:p>
        </w:tc>
      </w:tr>
      <w:tr>
        <w:tblPrEx>
          <w:tblCellMar>
            <w:top w:w="0" w:type="dxa"/>
            <w:left w:w="0" w:type="dxa"/>
            <w:bottom w:w="0" w:type="dxa"/>
            <w:right w:w="0" w:type="dxa"/>
          </w:tblCellMar>
        </w:tblPrEx>
        <w:trPr>
          <w:cantSplit/>
          <w:trHeight w:val="510" w:hRule="atLeast"/>
        </w:trPr>
        <w:tc>
          <w:tcPr>
            <w:tcW w:w="883" w:type="dxa"/>
            <w:vMerge w:val="restart"/>
            <w:tcBorders>
              <w:top w:val="nil"/>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资格性</w:t>
            </w:r>
          </w:p>
          <w:p>
            <w:pPr>
              <w:widowControl/>
              <w:snapToGrid w:val="0"/>
              <w:spacing w:line="400" w:lineRule="atLeast"/>
              <w:jc w:val="center"/>
              <w:rPr>
                <w:rFonts w:ascii="宋体" w:hAnsi="宋体" w:cs="宋体"/>
                <w:szCs w:val="21"/>
              </w:rPr>
            </w:pPr>
            <w:r>
              <w:rPr>
                <w:rFonts w:hint="eastAsia" w:ascii="宋体" w:hAnsi="宋体" w:cs="宋体"/>
                <w:szCs w:val="21"/>
              </w:rPr>
              <w:t>检查</w:t>
            </w: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响应函</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按对应格式文件填写、签署、盖章(原件)</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51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法定代表人资格证明书及授权委托书</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按对应格式文件签署、盖章(原件)</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其他要求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按响应资料清单中规定提供“必须提交”的文件资料</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375"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p>
        </w:tc>
        <w:tc>
          <w:tcPr>
            <w:tcW w:w="1896" w:type="dxa"/>
            <w:tcBorders>
              <w:top w:val="nil"/>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投标人的合格性</w:t>
            </w:r>
          </w:p>
        </w:tc>
        <w:tc>
          <w:tcPr>
            <w:tcW w:w="2183"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在经营范围内报价</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865" w:hRule="atLeast"/>
        </w:trPr>
        <w:tc>
          <w:tcPr>
            <w:tcW w:w="883" w:type="dxa"/>
            <w:vMerge w:val="restart"/>
            <w:tcBorders>
              <w:top w:val="nil"/>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符合性</w:t>
            </w:r>
          </w:p>
          <w:p>
            <w:pPr>
              <w:widowControl/>
              <w:snapToGrid w:val="0"/>
              <w:spacing w:line="400" w:lineRule="atLeast"/>
              <w:jc w:val="center"/>
              <w:rPr>
                <w:rFonts w:ascii="宋体" w:hAnsi="宋体" w:cs="宋体"/>
                <w:szCs w:val="21"/>
              </w:rPr>
            </w:pPr>
            <w:r>
              <w:rPr>
                <w:rFonts w:hint="eastAsia" w:ascii="宋体" w:hAnsi="宋体" w:cs="宋体"/>
                <w:szCs w:val="21"/>
              </w:rPr>
              <w:t>审查</w:t>
            </w: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技术要求</w:t>
            </w:r>
          </w:p>
        </w:tc>
        <w:tc>
          <w:tcPr>
            <w:tcW w:w="2183"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实质性响应标书中“</w:t>
            </w:r>
            <w:r>
              <w:rPr>
                <w:rFonts w:hint="eastAsia" w:ascii="宋体" w:hAnsi="宋体" w:cs="宋体"/>
                <w:szCs w:val="21"/>
                <w:lang w:val="af-ZA"/>
              </w:rPr>
              <w:t>★</w:t>
            </w:r>
            <w:r>
              <w:rPr>
                <w:rFonts w:hint="eastAsia" w:ascii="宋体" w:hAnsi="宋体" w:cs="宋体"/>
                <w:szCs w:val="21"/>
              </w:rPr>
              <w:t>”号参数的技术要求</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319"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商务要求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实质性响应标书中“</w:t>
            </w:r>
            <w:r>
              <w:rPr>
                <w:rFonts w:hint="eastAsia" w:ascii="宋体" w:hAnsi="宋体" w:cs="宋体"/>
                <w:szCs w:val="21"/>
                <w:lang w:val="af-ZA"/>
              </w:rPr>
              <w:t>★</w:t>
            </w:r>
            <w:r>
              <w:rPr>
                <w:rFonts w:hint="eastAsia" w:ascii="宋体" w:hAnsi="宋体" w:cs="宋体"/>
                <w:szCs w:val="21"/>
              </w:rPr>
              <w:t>”号参数的商务要求</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报价要求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报价方案是唯一确定</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其它</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实质性响应招标文件中规定的其它情况</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bl>
    <w:p>
      <w:pPr>
        <w:widowControl/>
        <w:snapToGrid w:val="0"/>
        <w:spacing w:line="400" w:lineRule="atLeast"/>
        <w:jc w:val="left"/>
        <w:rPr>
          <w:rFonts w:ascii="宋体" w:hAnsi="宋体" w:cs="宋体"/>
          <w:kern w:val="0"/>
          <w:szCs w:val="21"/>
          <w:lang w:val="en-GB"/>
        </w:rPr>
      </w:pPr>
      <w:r>
        <w:rPr>
          <w:rFonts w:hint="eastAsia" w:ascii="宋体" w:hAnsi="宋体" w:cs="宋体"/>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pPr>
        <w:widowControl/>
        <w:snapToGrid w:val="0"/>
        <w:spacing w:line="400" w:lineRule="atLeast"/>
        <w:jc w:val="left"/>
        <w:rPr>
          <w:rFonts w:ascii="宋体" w:hAnsi="宋体" w:cs="宋体"/>
          <w:kern w:val="0"/>
          <w:szCs w:val="21"/>
          <w:lang w:val="en-GB"/>
        </w:rPr>
      </w:pPr>
    </w:p>
    <w:p>
      <w:pPr>
        <w:widowControl/>
        <w:snapToGrid w:val="0"/>
        <w:spacing w:line="400" w:lineRule="atLeast"/>
        <w:jc w:val="left"/>
        <w:rPr>
          <w:rFonts w:ascii="宋体" w:hAnsi="宋体" w:cs="宋体"/>
          <w:kern w:val="0"/>
          <w:szCs w:val="21"/>
          <w:lang w:val="en-GB"/>
        </w:rPr>
      </w:pP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1120" w:firstLineChars="3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二、资格性文件</w:t>
      </w:r>
    </w:p>
    <w:p>
      <w:pPr>
        <w:widowControl/>
        <w:numPr>
          <w:ilvl w:val="1"/>
          <w:numId w:val="1"/>
        </w:numPr>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 响应函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中国铁路兰州局集团有限公司兰州西工务段</w:t>
      </w:r>
      <w:r>
        <w:rPr>
          <w:rFonts w:hint="eastAsia" w:ascii="仿宋_GB2312" w:hAnsi="仿宋_GB2312" w:eastAsia="仿宋_GB2312" w:cs="仿宋_GB2312"/>
          <w:kern w:val="0"/>
          <w:sz w:val="32"/>
          <w:szCs w:val="32"/>
        </w:rPr>
        <w:t>：</w:t>
      </w:r>
    </w:p>
    <w:p>
      <w:pPr>
        <w:widowControl/>
        <w:snapToGrid w:val="0"/>
        <w:spacing w:line="578" w:lineRule="exact"/>
        <w:ind w:firstLine="640" w:firstLineChars="200"/>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依据贵方</w:t>
      </w:r>
      <w:r>
        <w:rPr>
          <w:rFonts w:hint="eastAsia" w:ascii="仿宋_GB2312" w:hAnsi="仿宋_GB2312" w:eastAsia="仿宋_GB2312" w:cs="仿宋_GB2312"/>
          <w:kern w:val="0"/>
          <w:sz w:val="32"/>
          <w:szCs w:val="32"/>
          <w:u w:val="single"/>
        </w:rPr>
        <w:t>隧道穿越污染土地区混凝土衬砌强度影响及有害气体防治措施研究</w:t>
      </w:r>
      <w:r>
        <w:rPr>
          <w:rFonts w:hint="eastAsia" w:ascii="仿宋_GB2312" w:hAnsi="仿宋_GB2312" w:eastAsia="仿宋_GB2312" w:cs="仿宋_GB2312"/>
          <w:kern w:val="0"/>
          <w:sz w:val="32"/>
          <w:szCs w:val="32"/>
        </w:rPr>
        <w:t>（项目编号：</w:t>
      </w:r>
      <w:r>
        <w:rPr>
          <w:rFonts w:ascii="仿宋_GB2312" w:hAnsi="仿宋_GB2312" w:eastAsia="仿宋_GB2312" w:cs="仿宋_GB2312"/>
          <w:kern w:val="0"/>
          <w:sz w:val="32"/>
          <w:szCs w:val="32"/>
          <w:highlight w:val="yellow"/>
        </w:rPr>
        <w:t>LTKY202</w:t>
      </w:r>
      <w:r>
        <w:rPr>
          <w:rFonts w:hint="eastAsia" w:ascii="仿宋_GB2312" w:hAnsi="仿宋_GB2312" w:eastAsia="仿宋_GB2312" w:cs="仿宋_GB2312"/>
          <w:kern w:val="0"/>
          <w:sz w:val="32"/>
          <w:szCs w:val="32"/>
          <w:highlight w:val="yellow"/>
        </w:rPr>
        <w:t>1</w:t>
      </w:r>
      <w:r>
        <w:rPr>
          <w:rFonts w:ascii="仿宋_GB2312" w:hAnsi="仿宋_GB2312" w:eastAsia="仿宋_GB2312" w:cs="仿宋_GB2312"/>
          <w:kern w:val="0"/>
          <w:sz w:val="32"/>
          <w:szCs w:val="32"/>
          <w:highlight w:val="yellow"/>
        </w:rPr>
        <w:t>-0</w:t>
      </w:r>
      <w:r>
        <w:rPr>
          <w:rFonts w:hint="eastAsia" w:ascii="仿宋_GB2312" w:hAnsi="仿宋_GB2312" w:eastAsia="仿宋_GB2312" w:cs="仿宋_GB2312"/>
          <w:kern w:val="0"/>
          <w:sz w:val="32"/>
          <w:szCs w:val="32"/>
          <w:highlight w:val="yellow"/>
          <w:lang w:val="en-US" w:eastAsia="zh-CN"/>
        </w:rPr>
        <w:t>12</w:t>
      </w:r>
      <w:r>
        <w:rPr>
          <w:rFonts w:hint="eastAsia" w:ascii="仿宋_GB2312" w:hAnsi="仿宋_GB2312" w:eastAsia="仿宋_GB2312" w:cs="仿宋_GB2312"/>
          <w:kern w:val="0"/>
          <w:sz w:val="32"/>
          <w:szCs w:val="32"/>
        </w:rPr>
        <w:t>) 招标公告，我方代表</w:t>
      </w:r>
      <w:r>
        <w:rPr>
          <w:rFonts w:hint="eastAsia" w:ascii="仿宋_GB2312" w:hAnsi="仿宋_GB2312" w:eastAsia="仿宋_GB2312" w:cs="仿宋_GB2312"/>
          <w:kern w:val="0"/>
          <w:sz w:val="32"/>
          <w:szCs w:val="32"/>
          <w:u w:val="single"/>
        </w:rPr>
        <w:t>（</w:t>
      </w:r>
      <w:r>
        <w:rPr>
          <w:rFonts w:hint="eastAsia" w:ascii="仿宋_GB2312" w:hAnsi="仿宋_GB2312" w:eastAsia="仿宋_GB2312" w:cs="仿宋_GB2312"/>
          <w:color w:val="FF0000"/>
          <w:kern w:val="0"/>
          <w:sz w:val="32"/>
          <w:szCs w:val="32"/>
          <w:u w:val="single"/>
        </w:rPr>
        <w:t>姓名、职务</w:t>
      </w:r>
      <w:r>
        <w:rPr>
          <w:rFonts w:hint="eastAsia" w:ascii="仿宋_GB2312" w:hAnsi="仿宋_GB2312" w:eastAsia="仿宋_GB2312" w:cs="仿宋_GB2312"/>
          <w:kern w:val="0"/>
          <w:sz w:val="32"/>
          <w:szCs w:val="32"/>
          <w:u w:val="single"/>
        </w:rPr>
        <w:t>）</w:t>
      </w:r>
      <w:r>
        <w:rPr>
          <w:rFonts w:hint="eastAsia" w:ascii="仿宋_GB2312" w:hAnsi="仿宋_GB2312" w:eastAsia="仿宋_GB2312" w:cs="仿宋_GB2312"/>
          <w:kern w:val="0"/>
          <w:sz w:val="32"/>
          <w:szCs w:val="32"/>
        </w:rPr>
        <w:t>经正式授权并代表</w:t>
      </w:r>
      <w:r>
        <w:rPr>
          <w:rFonts w:hint="eastAsia" w:ascii="仿宋_GB2312" w:hAnsi="仿宋_GB2312" w:eastAsia="仿宋_GB2312" w:cs="仿宋_GB2312"/>
          <w:kern w:val="0"/>
          <w:sz w:val="32"/>
          <w:szCs w:val="32"/>
          <w:u w:val="single"/>
        </w:rPr>
        <w:t>（</w:t>
      </w:r>
      <w:r>
        <w:rPr>
          <w:rFonts w:hint="eastAsia" w:ascii="仿宋_GB2312" w:hAnsi="仿宋_GB2312" w:eastAsia="仿宋_GB2312" w:cs="仿宋_GB2312"/>
          <w:color w:val="FF0000"/>
          <w:kern w:val="0"/>
          <w:sz w:val="32"/>
          <w:szCs w:val="32"/>
          <w:u w:val="single"/>
        </w:rPr>
        <w:t>投标人名称、地址</w:t>
      </w:r>
      <w:r>
        <w:rPr>
          <w:rFonts w:hint="eastAsia" w:ascii="仿宋_GB2312" w:hAnsi="仿宋_GB2312" w:eastAsia="仿宋_GB2312" w:cs="仿宋_GB2312"/>
          <w:kern w:val="0"/>
          <w:sz w:val="32"/>
          <w:szCs w:val="32"/>
          <w:u w:val="single"/>
        </w:rPr>
        <w:t>）</w:t>
      </w:r>
      <w:r>
        <w:rPr>
          <w:rFonts w:hint="eastAsia" w:ascii="仿宋_GB2312" w:hAnsi="仿宋_GB2312" w:eastAsia="仿宋_GB2312" w:cs="仿宋_GB2312"/>
          <w:kern w:val="0"/>
          <w:sz w:val="32"/>
          <w:szCs w:val="32"/>
        </w:rPr>
        <w:t>提交下述文件正本</w:t>
      </w:r>
      <w:r>
        <w:rPr>
          <w:rFonts w:hint="eastAsia" w:ascii="仿宋_GB2312" w:hAnsi="仿宋_GB2312" w:eastAsia="仿宋_GB2312" w:cs="仿宋_GB2312"/>
          <w:kern w:val="0"/>
          <w:sz w:val="32"/>
          <w:szCs w:val="32"/>
          <w:u w:val="single"/>
        </w:rPr>
        <w:t>1</w:t>
      </w:r>
      <w:r>
        <w:rPr>
          <w:rFonts w:hint="eastAsia" w:ascii="仿宋_GB2312" w:hAnsi="仿宋_GB2312" w:eastAsia="仿宋_GB2312" w:cs="仿宋_GB2312"/>
          <w:kern w:val="0"/>
          <w:sz w:val="32"/>
          <w:szCs w:val="32"/>
        </w:rPr>
        <w:t>份，副本</w:t>
      </w:r>
      <w:r>
        <w:rPr>
          <w:rFonts w:hint="eastAsia" w:ascii="仿宋_GB2312" w:hAnsi="仿宋_GB2312" w:eastAsia="仿宋_GB2312" w:cs="仿宋_GB2312"/>
          <w:kern w:val="0"/>
          <w:sz w:val="32"/>
          <w:szCs w:val="32"/>
          <w:u w:val="single"/>
        </w:rPr>
        <w:t>3</w:t>
      </w:r>
      <w:r>
        <w:rPr>
          <w:rFonts w:hint="eastAsia" w:ascii="仿宋_GB2312" w:hAnsi="仿宋_GB2312" w:eastAsia="仿宋_GB2312" w:cs="仿宋_GB2312"/>
          <w:kern w:val="0"/>
          <w:sz w:val="32"/>
          <w:szCs w:val="32"/>
        </w:rPr>
        <w:t>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自查表；</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资格性文件；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商务部分；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 技术部分；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价格部分。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在此，我方声明如下：</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1.同意并接受招标文件的各项要求，遵守招标文件中的各项规定，按招标文件的要求提供报价。</w:t>
      </w:r>
    </w:p>
    <w:p>
      <w:pPr>
        <w:widowControl/>
        <w:snapToGrid w:val="0"/>
        <w:spacing w:line="578" w:lineRule="exact"/>
        <w:ind w:firstLine="640" w:firstLineChars="200"/>
        <w:jc w:val="left"/>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2.招标有效期为递交响应文件之日起</w:t>
      </w:r>
      <w:r>
        <w:rPr>
          <w:rFonts w:hint="eastAsia" w:ascii="仿宋_GB2312" w:hAnsi="仿宋_GB2312" w:eastAsia="仿宋_GB2312" w:cs="仿宋_GB2312"/>
          <w:kern w:val="0"/>
          <w:sz w:val="32"/>
          <w:szCs w:val="32"/>
          <w:u w:val="single"/>
        </w:rPr>
        <w:t>30</w:t>
      </w:r>
      <w:r>
        <w:rPr>
          <w:rFonts w:hint="eastAsia" w:ascii="仿宋_GB2312" w:hAnsi="仿宋_GB2312" w:eastAsia="仿宋_GB2312" w:cs="仿宋_GB2312"/>
          <w:kern w:val="0"/>
          <w:sz w:val="32"/>
          <w:szCs w:val="32"/>
        </w:rPr>
        <w:t>天，成交人招标有效期延至合同验收之日，在此期间我方最终报价始终保持有效，不因原材料浮动、市场环境、政策性因素等任何原因发生改变。</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4.我方已毫无保留地向贵方提供一切所需的证明材料。</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5.我方承诺在本次响应文件中提供的一切文件，无论是原件还是复印件均为真实和准确的，绝无任何虚假、伪造和夸大的成份，否则，愿承担相应的后果和法律责任。</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6.我方如果中标，将保证履行招标文件以及招标文件修改文件（如果有的话）中的全部责任和义务，按质、按量、按期完成《课题任务书》及《合同书》中的全部任务。</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7.我方完全服从和尊重评委会所作的评定结果。</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传真：</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电话：</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电子邮件：</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（法定代表人授权代表）代表签字：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 xml:space="preserve">投标人名称(公章)： </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开户银行：</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帐号：</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日期：</w:t>
      </w: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2.2法定代表人资格证明书及授权委托书</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2.2.1法定代表人资格证明书</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中国铁路兰州局集团有限公司兰州西工务段</w:t>
      </w:r>
      <w:r>
        <w:rPr>
          <w:rFonts w:hint="eastAsia" w:ascii="仿宋_GB2312" w:hAnsi="仿宋_GB2312" w:eastAsia="仿宋_GB2312" w:cs="仿宋_GB2312"/>
          <w:kern w:val="0"/>
          <w:sz w:val="32"/>
          <w:szCs w:val="32"/>
        </w:rPr>
        <w:t>：</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同志，现任我单位职务，为法定代表人，特此证明。</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签发日期：           单位：           （盖章）</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附：代表人性别：            年龄：           身份证号码：</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联系电话：</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营业执照号码：                       经济性质：</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主营（产）：</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兼营（产）：</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说明：1.法定代表人为企业事业单位、国家机关、社会团体的主要行政负责人。</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2.内容必须填写真实、清楚、涂改无效，不得转让、买卖。</w:t>
      </w:r>
    </w:p>
    <w:p>
      <w:pPr>
        <w:widowControl/>
        <w:snapToGrid w:val="0"/>
        <w:spacing w:line="520" w:lineRule="exact"/>
        <w:ind w:firstLine="960" w:firstLineChars="3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3.将此证明书提交对方作为合同附件。</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(为避免废标，请投标人务必提供本附件)</w:t>
      </w:r>
    </w:p>
    <w:p>
      <w:pPr>
        <w:widowControl/>
        <w:snapToGrid w:val="0"/>
        <w:spacing w:line="400" w:lineRule="atLeast"/>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mc:AlternateContent>
          <mc:Choice Requires="wps">
            <w:drawing>
              <wp:anchor distT="0" distB="0" distL="114300" distR="114300" simplePos="0" relativeHeight="251656192" behindDoc="0" locked="0" layoutInCell="1" allowOverlap="1">
                <wp:simplePos x="0" y="0"/>
                <wp:positionH relativeFrom="column">
                  <wp:posOffset>1619250</wp:posOffset>
                </wp:positionH>
                <wp:positionV relativeFrom="paragraph">
                  <wp:posOffset>20320</wp:posOffset>
                </wp:positionV>
                <wp:extent cx="2333625" cy="1689100"/>
                <wp:effectExtent l="4445" t="4445" r="5080" b="20955"/>
                <wp:wrapNone/>
                <wp:docPr id="4" name="自选图形 4"/>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ln>
                        <a:effectLst/>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127.5pt;margin-top:1.6pt;height:133pt;width:183.75pt;z-index:251656192;mso-width-relative:page;mso-height-relative:page;" fillcolor="#FFFFFF" filled="t" stroked="t" coordsize="21600,21600" o:gfxdata="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B0CEmt1wAAAAkB&#10;AAAPAAAAAAAAAAEAIAAAACIAAABkcnMvZG93bnJldi54bWxQSwECFAAUAAAACACHTuJApdYHL1UC&#10;AACkBAAADgAAAAAAAAABACAAAAAmAQAAZHJzL2Uyb0RvYy54bWxQSwUGAAAAAAYABgBZAQAA7QUA&#10;AAAA&#10;">
                <v:fill on="t" focussize="0,0"/>
                <v:stroke color="#000000" miterlimit="8"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v:textbox>
              </v:shape>
            </w:pict>
          </mc:Fallback>
        </mc:AlternateConten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r>
        <w:rPr>
          <w:rFonts w:hint="eastAsia" w:ascii="仿宋_GB2312" w:hAnsi="仿宋_GB2312" w:eastAsia="仿宋_GB2312" w:cs="仿宋_GB2312"/>
          <w:kern w:val="0"/>
          <w:sz w:val="32"/>
          <w:szCs w:val="32"/>
        </w:rPr>
        <w:t>2.2.2法定代表人授权委托书</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中国铁路兰州局集团有限公司兰州西工务段</w:t>
      </w:r>
      <w:r>
        <w:rPr>
          <w:rFonts w:hint="eastAsia" w:ascii="仿宋_GB2312" w:hAnsi="仿宋_GB2312" w:eastAsia="仿宋_GB2312" w:cs="仿宋_GB2312"/>
          <w:kern w:val="0"/>
          <w:sz w:val="32"/>
          <w:szCs w:val="32"/>
        </w:rPr>
        <w:t>：</w:t>
      </w:r>
    </w:p>
    <w:p>
      <w:pPr>
        <w:spacing w:line="520" w:lineRule="exact"/>
        <w:ind w:firstLine="640" w:firstLineChars="200"/>
        <w:rPr>
          <w:rFonts w:ascii="仿宋_GB2312" w:hAnsi="仿宋_GB2312" w:eastAsia="仿宋_GB2312" w:cs="仿宋_GB2312"/>
          <w:kern w:val="0"/>
          <w:sz w:val="32"/>
          <w:szCs w:val="32"/>
          <w:u w:val="single"/>
        </w:rPr>
      </w:pPr>
      <w:r>
        <w:rPr>
          <w:rFonts w:hint="eastAsia" w:ascii="仿宋_GB2312" w:hAnsi="仿宋_GB2312" w:eastAsia="仿宋_GB2312" w:cs="仿宋_GB2312"/>
          <w:color w:val="000000"/>
          <w:sz w:val="32"/>
          <w:szCs w:val="32"/>
        </w:rPr>
        <w:t>本授权书声明：是注册于</w:t>
      </w:r>
      <w:r>
        <w:rPr>
          <w:rFonts w:hint="eastAsia" w:ascii="仿宋_GB2312" w:hAnsi="仿宋_GB2312" w:eastAsia="仿宋_GB2312" w:cs="仿宋_GB2312"/>
          <w:color w:val="000000"/>
          <w:sz w:val="32"/>
          <w:szCs w:val="32"/>
          <w:u w:val="single"/>
        </w:rPr>
        <w:t xml:space="preserve">        （国家或地区）   </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u w:val="single"/>
        </w:rPr>
        <w:t xml:space="preserve">      （投标方名称）     </w:t>
      </w:r>
      <w:r>
        <w:rPr>
          <w:rFonts w:hint="eastAsia" w:ascii="仿宋_GB2312" w:hAnsi="仿宋_GB2312" w:eastAsia="仿宋_GB2312" w:cs="仿宋_GB2312"/>
          <w:color w:val="000000"/>
          <w:sz w:val="32"/>
          <w:szCs w:val="32"/>
        </w:rPr>
        <w:t>的法定代表人，现任职务，有效证件号码：。现授权</w:t>
      </w:r>
      <w:r>
        <w:rPr>
          <w:rFonts w:hint="eastAsia" w:ascii="仿宋_GB2312" w:hAnsi="仿宋_GB2312" w:eastAsia="仿宋_GB2312" w:cs="仿宋_GB2312"/>
          <w:color w:val="000000"/>
          <w:sz w:val="32"/>
          <w:szCs w:val="32"/>
          <w:u w:val="single"/>
        </w:rPr>
        <w:t xml:space="preserve">    （姓名、职务）    </w:t>
      </w:r>
      <w:r>
        <w:rPr>
          <w:rFonts w:hint="eastAsia" w:ascii="仿宋_GB2312" w:hAnsi="仿宋_GB2312" w:eastAsia="仿宋_GB2312" w:cs="仿宋_GB2312"/>
          <w:color w:val="000000"/>
          <w:sz w:val="32"/>
          <w:szCs w:val="32"/>
        </w:rPr>
        <w:t>作为我公司的全权代理人，就</w:t>
      </w:r>
      <w:r>
        <w:rPr>
          <w:rFonts w:hint="eastAsia" w:ascii="仿宋_GB2312" w:hAnsi="仿宋_GB2312" w:eastAsia="仿宋_GB2312" w:cs="仿宋_GB2312"/>
          <w:kern w:val="0"/>
          <w:sz w:val="32"/>
          <w:szCs w:val="32"/>
          <w:u w:val="single"/>
        </w:rPr>
        <w:t>隧道穿越污染土地区混凝土衬砌强度影响及有害气体防治措施研究</w:t>
      </w:r>
      <w:r>
        <w:rPr>
          <w:rFonts w:hint="eastAsia" w:ascii="仿宋_GB2312" w:hAnsi="仿宋_GB2312" w:eastAsia="仿宋_GB2312" w:cs="仿宋_GB2312"/>
          <w:color w:val="000000"/>
          <w:sz w:val="32"/>
          <w:szCs w:val="32"/>
        </w:rPr>
        <w:t>项目招标（招标文件编号为</w:t>
      </w:r>
      <w:r>
        <w:rPr>
          <w:rFonts w:ascii="仿宋_GB2312" w:hAnsi="仿宋_GB2312" w:eastAsia="仿宋_GB2312" w:cs="仿宋_GB2312"/>
          <w:color w:val="000000"/>
          <w:sz w:val="32"/>
          <w:szCs w:val="32"/>
          <w:highlight w:val="yellow"/>
          <w:u w:val="single"/>
        </w:rPr>
        <w:t>LTKY202</w:t>
      </w:r>
      <w:r>
        <w:rPr>
          <w:rFonts w:hint="eastAsia" w:ascii="仿宋_GB2312" w:hAnsi="仿宋_GB2312" w:eastAsia="仿宋_GB2312" w:cs="仿宋_GB2312"/>
          <w:color w:val="000000"/>
          <w:sz w:val="32"/>
          <w:szCs w:val="32"/>
          <w:highlight w:val="yellow"/>
          <w:u w:val="single"/>
        </w:rPr>
        <w:t>1</w:t>
      </w:r>
      <w:r>
        <w:rPr>
          <w:rFonts w:ascii="仿宋_GB2312" w:hAnsi="仿宋_GB2312" w:eastAsia="仿宋_GB2312" w:cs="仿宋_GB2312"/>
          <w:color w:val="000000"/>
          <w:sz w:val="32"/>
          <w:szCs w:val="32"/>
          <w:highlight w:val="yellow"/>
          <w:u w:val="single"/>
        </w:rPr>
        <w:t>-</w:t>
      </w:r>
      <w:r>
        <w:rPr>
          <w:rFonts w:ascii="仿宋_GB2312" w:hAnsi="仿宋_GB2312" w:eastAsia="仿宋_GB2312" w:cs="仿宋_GB2312"/>
          <w:color w:val="FF0000"/>
          <w:sz w:val="32"/>
          <w:szCs w:val="32"/>
          <w:highlight w:val="yellow"/>
          <w:u w:val="single"/>
        </w:rPr>
        <w:t>0</w:t>
      </w:r>
      <w:r>
        <w:rPr>
          <w:rFonts w:hint="eastAsia" w:ascii="仿宋_GB2312" w:hAnsi="仿宋_GB2312" w:eastAsia="仿宋_GB2312" w:cs="仿宋_GB2312"/>
          <w:color w:val="FF0000"/>
          <w:sz w:val="32"/>
          <w:szCs w:val="32"/>
          <w:highlight w:val="yellow"/>
          <w:u w:val="single"/>
          <w:lang w:val="en-US" w:eastAsia="zh-CN"/>
        </w:rPr>
        <w:t>12</w:t>
      </w:r>
      <w:r>
        <w:rPr>
          <w:rFonts w:hint="eastAsia" w:ascii="仿宋_GB2312" w:hAnsi="仿宋_GB2312" w:eastAsia="仿宋_GB2312" w:cs="仿宋_GB2312"/>
          <w:color w:val="000000"/>
          <w:sz w:val="32"/>
          <w:szCs w:val="32"/>
        </w:rPr>
        <w:t>）的投标，以我方的名义处理一切与之有关的事宜。</w:t>
      </w:r>
    </w:p>
    <w:p>
      <w:pPr>
        <w:widowControl/>
        <w:spacing w:line="52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本授权书于年月日签字生效，特此声明。</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说明：</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1.法定代表人为企业事业单位、国家机关、社会团体的主要行政负责人。</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2.内容必须填写真实、清楚、涂改无效，不得转让、买卖。</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3.授权权限：全权代表本公司参与上述科研项目的招标响应，负责提供与签署确认一切文书资料，以及向贵方递交的任何补充承诺。</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4.招标签字代表为法定代表人，则本表不适用。</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投标人（公章）：                      地   址：</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法定代表人（签字或盖章）：            职   务：</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被授权人（签字或盖章）：              职   务：</w:t>
      </w:r>
    </w:p>
    <w:p>
      <w:pPr>
        <w:widowControl/>
        <w:snapToGrid w:val="0"/>
        <w:spacing w:line="400" w:lineRule="atLeast"/>
        <w:jc w:val="left"/>
        <w:rPr>
          <w:rFonts w:ascii="仿宋_GB2312" w:hAnsi="仿宋_GB2312" w:eastAsia="仿宋_GB2312" w:cs="仿宋_GB2312"/>
          <w:kern w:val="0"/>
          <w:sz w:val="32"/>
          <w:szCs w:val="32"/>
          <w:u w:val="single"/>
        </w:rPr>
      </w:pPr>
      <w:r>
        <w:rPr>
          <w:rFonts w:ascii="仿宋_GB2312" w:hAnsi="仿宋_GB2312" w:eastAsia="仿宋_GB2312" w:cs="仿宋_GB2312"/>
          <w:kern w:val="0"/>
          <w:sz w:val="32"/>
          <w:szCs w:val="32"/>
        </w:rPr>
        <mc:AlternateContent>
          <mc:Choice Requires="wps">
            <w:drawing>
              <wp:anchor distT="0" distB="0" distL="114300" distR="114300" simplePos="0" relativeHeight="251658240" behindDoc="0" locked="0" layoutInCell="1" allowOverlap="1">
                <wp:simplePos x="0" y="0"/>
                <wp:positionH relativeFrom="column">
                  <wp:posOffset>1714500</wp:posOffset>
                </wp:positionH>
                <wp:positionV relativeFrom="paragraph">
                  <wp:posOffset>110490</wp:posOffset>
                </wp:positionV>
                <wp:extent cx="2333625" cy="1689100"/>
                <wp:effectExtent l="4445" t="4445" r="5080" b="20955"/>
                <wp:wrapNone/>
                <wp:docPr id="3" name="自选图形 4"/>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ln>
                        <a:effectLst/>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代表人身份证复印件</w:t>
                            </w: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135pt;margin-top:8.7pt;height:133pt;width:183.75pt;z-index:251658240;mso-width-relative:page;mso-height-relative:page;" fillcolor="#FFFFFF" filled="t" stroked="t" coordsize="21600,21600" o:gfxdata="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LJy+i9gAAAAK&#10;AQAADwAAAAAAAAABACAAAAAiAAAAZHJzL2Rvd25yZXYueG1sUEsBAhQAFAAAAAgAh07iQCCwO7ZV&#10;AgAApAQAAA4AAAAAAAAAAQAgAAAAJwEAAGRycy9lMm9Eb2MueG1sUEsFBgAAAAAGAAYAWQEAAO4F&#10;AAAAAA==&#10;">
                <v:fill on="t" focussize="0,0"/>
                <v:stroke color="#000000" miterlimit="8"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代表人身份证复印件</w:t>
                      </w:r>
                    </w:p>
                  </w:txbxContent>
                </v:textbox>
              </v:shape>
            </w:pict>
          </mc:Fallback>
        </mc:AlternateContent>
      </w: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2.2.3</w:t>
      </w:r>
    </w:p>
    <w:p>
      <w:pPr>
        <w:widowControl/>
        <w:snapToGrid w:val="0"/>
        <w:spacing w:line="578" w:lineRule="exact"/>
        <w:jc w:val="center"/>
        <w:rPr>
          <w:rFonts w:ascii="仿宋_GB2312" w:hAnsi="仿宋_GB2312" w:eastAsia="仿宋_GB2312" w:cs="仿宋_GB2312"/>
          <w:color w:val="000000"/>
          <w:kern w:val="0"/>
          <w:sz w:val="32"/>
          <w:szCs w:val="32"/>
        </w:rPr>
      </w:pP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检察机关</w:t>
      </w: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行贿犯罪档案查询结果告知函</w:t>
      </w:r>
    </w:p>
    <w:p>
      <w:pPr>
        <w:widowControl/>
        <w:snapToGrid w:val="0"/>
        <w:spacing w:line="400" w:lineRule="atLeast"/>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mc:AlternateContent>
          <mc:Choice Requires="wps">
            <w:drawing>
              <wp:anchor distT="0" distB="0" distL="114300" distR="114300" simplePos="0" relativeHeight="251658240" behindDoc="0" locked="0" layoutInCell="1" allowOverlap="1">
                <wp:simplePos x="0" y="0"/>
                <wp:positionH relativeFrom="column">
                  <wp:posOffset>276225</wp:posOffset>
                </wp:positionH>
                <wp:positionV relativeFrom="paragraph">
                  <wp:posOffset>34290</wp:posOffset>
                </wp:positionV>
                <wp:extent cx="4848225" cy="6985000"/>
                <wp:effectExtent l="4445" t="4445" r="5080" b="20955"/>
                <wp:wrapNone/>
                <wp:docPr id="2" name="自选图形 4"/>
                <wp:cNvGraphicFramePr/>
                <a:graphic xmlns:a="http://schemas.openxmlformats.org/drawingml/2006/main">
                  <a:graphicData uri="http://schemas.microsoft.com/office/word/2010/wordprocessingShape">
                    <wps:wsp>
                      <wps:cNvSpPr>
                        <a:spLocks noChangeArrowheads="1"/>
                      </wps:cNvSpPr>
                      <wps:spPr bwMode="auto">
                        <a:xfrm>
                          <a:off x="0" y="0"/>
                          <a:ext cx="4848225" cy="6985000"/>
                        </a:xfrm>
                        <a:prstGeom prst="flowChartAlternateProcess">
                          <a:avLst/>
                        </a:prstGeom>
                        <a:solidFill>
                          <a:srgbClr val="FFFFFF"/>
                        </a:solidFill>
                        <a:ln w="9525">
                          <a:solidFill>
                            <a:srgbClr val="000000"/>
                          </a:solidFill>
                          <a:miter lim="800000"/>
                        </a:ln>
                        <a:effectLst/>
                      </wps:spPr>
                      <wps:txbx>
                        <w:txbxContent>
                          <w:p>
                            <w:pPr>
                              <w:rPr>
                                <w:rFonts w:hAnsi="宋体"/>
                                <w:szCs w:val="21"/>
                              </w:rPr>
                            </w:pPr>
                          </w:p>
                          <w:p>
                            <w:pPr>
                              <w:rPr>
                                <w:rFonts w:hAnsi="宋体"/>
                                <w:szCs w:val="21"/>
                              </w:rPr>
                            </w:pPr>
                          </w:p>
                          <w:p>
                            <w:pPr>
                              <w:rPr>
                                <w:rFonts w:hAnsi="宋体"/>
                                <w:szCs w:val="21"/>
                              </w:rPr>
                            </w:pPr>
                          </w:p>
                          <w:p>
                            <w:pPr>
                              <w:rPr>
                                <w:szCs w:val="21"/>
                              </w:rPr>
                            </w:pP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21.75pt;margin-top:2.7pt;height:550pt;width:381.75pt;z-index:251658240;mso-width-relative:page;mso-height-relative:page;" fillcolor="#FFFFFF" filled="t" stroked="t" coordsize="21600,21600" o:gfxdata="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6yzSPWAAAACQEA&#10;AA8AAAAAAAAAAQAgAAAAIgAAAGRycy9kb3ducmV2LnhtbFBLAQIUABQAAAAIAIdO4kBdw+I9VQIA&#10;AKQEAAAOAAAAAAAAAAEAIAAAACUBAABkcnMvZTJvRG9jLnhtbFBLBQYAAAAABgAGAFkBAADsBQAA&#10;AAA=&#10;">
                <v:fill on="t" focussize="0,0"/>
                <v:stroke color="#000000" miterlimit="8" joinstyle="miter"/>
                <v:imagedata o:title=""/>
                <o:lock v:ext="edit" aspectratio="f"/>
                <v:textbox>
                  <w:txbxContent>
                    <w:p>
                      <w:pPr>
                        <w:rPr>
                          <w:rFonts w:hAnsi="宋体"/>
                          <w:szCs w:val="21"/>
                        </w:rPr>
                      </w:pPr>
                    </w:p>
                    <w:p>
                      <w:pPr>
                        <w:rPr>
                          <w:rFonts w:hAnsi="宋体"/>
                          <w:szCs w:val="21"/>
                        </w:rPr>
                      </w:pPr>
                    </w:p>
                    <w:p>
                      <w:pPr>
                        <w:rPr>
                          <w:rFonts w:hAnsi="宋体"/>
                          <w:szCs w:val="21"/>
                        </w:rPr>
                      </w:pPr>
                    </w:p>
                    <w:p>
                      <w:pPr>
                        <w:rPr>
                          <w:szCs w:val="21"/>
                        </w:rPr>
                      </w:pPr>
                    </w:p>
                  </w:txbxContent>
                </v:textbox>
              </v:shape>
            </w:pict>
          </mc:Fallback>
        </mc:AlternateConten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2.2.4</w:t>
      </w: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银行出具的资信证明</w:t>
      </w: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r>
        <w:rPr>
          <w:rFonts w:ascii="仿宋_GB2312" w:hAnsi="仿宋_GB2312" w:eastAsia="仿宋_GB2312" w:cs="仿宋_GB2312"/>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372745</wp:posOffset>
                </wp:positionH>
                <wp:positionV relativeFrom="paragraph">
                  <wp:posOffset>248285</wp:posOffset>
                </wp:positionV>
                <wp:extent cx="4554855" cy="5335270"/>
                <wp:effectExtent l="4445" t="4445" r="12700" b="13335"/>
                <wp:wrapNone/>
                <wp:docPr id="1" name="自选图形 4"/>
                <wp:cNvGraphicFramePr/>
                <a:graphic xmlns:a="http://schemas.openxmlformats.org/drawingml/2006/main">
                  <a:graphicData uri="http://schemas.microsoft.com/office/word/2010/wordprocessingShape">
                    <wps:wsp>
                      <wps:cNvSpPr>
                        <a:spLocks noChangeArrowheads="1"/>
                      </wps:cNvSpPr>
                      <wps:spPr bwMode="auto">
                        <a:xfrm>
                          <a:off x="0" y="0"/>
                          <a:ext cx="4554855" cy="5335270"/>
                        </a:xfrm>
                        <a:prstGeom prst="flowChartAlternateProcess">
                          <a:avLst/>
                        </a:prstGeom>
                        <a:solidFill>
                          <a:srgbClr val="FFFFFF"/>
                        </a:solidFill>
                        <a:ln w="9525">
                          <a:solidFill>
                            <a:srgbClr val="000000"/>
                          </a:solidFill>
                          <a:miter lim="800000"/>
                        </a:ln>
                        <a:effectLst/>
                      </wps:spPr>
                      <wps:txbx>
                        <w:txbxContent>
                          <w:p>
                            <w:pPr>
                              <w:rPr>
                                <w:szCs w:val="21"/>
                              </w:rPr>
                            </w:pP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29.35pt;margin-top:19.55pt;height:420.1pt;width:358.65pt;z-index:251659264;mso-width-relative:page;mso-height-relative:page;" fillcolor="#FFFFFF" filled="t" stroked="t" coordsize="21600,21600" o:gfxdata="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A+iMhZ1wAA&#10;AAkBAAAPAAAAAAAAAAEAIAAAACIAAABkcnMvZG93bnJldi54bWxQSwECFAAUAAAACACHTuJAvfet&#10;VlgCAACkBAAADgAAAAAAAAABACAAAAAmAQAAZHJzL2Uyb0RvYy54bWxQSwUGAAAAAAYABgBZAQAA&#10;8AUAAAAA&#10;">
                <v:fill on="t" focussize="0,0"/>
                <v:stroke color="#000000" miterlimit="8" joinstyle="miter"/>
                <v:imagedata o:title=""/>
                <o:lock v:ext="edit" aspectratio="f"/>
                <v:textbox>
                  <w:txbxContent>
                    <w:p>
                      <w:pPr>
                        <w:rPr>
                          <w:szCs w:val="21"/>
                        </w:rPr>
                      </w:pPr>
                    </w:p>
                  </w:txbxContent>
                </v:textbox>
              </v:shape>
            </w:pict>
          </mc:Fallback>
        </mc:AlternateContent>
      </w: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p>
    <w:p>
      <w:pPr>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2.2.5</w:t>
      </w:r>
    </w:p>
    <w:p>
      <w:pPr>
        <w:widowControl/>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投标（报价）人廉政承诺书</w:t>
      </w:r>
    </w:p>
    <w:p>
      <w:pPr>
        <w:widowControl/>
        <w:spacing w:line="578" w:lineRule="exact"/>
        <w:ind w:firstLine="435"/>
        <w:jc w:val="left"/>
        <w:rPr>
          <w:rFonts w:ascii="仿宋_GB2312" w:hAnsi="仿宋_GB2312" w:eastAsia="仿宋_GB2312" w:cs="仿宋_GB2312"/>
          <w:kern w:val="0"/>
          <w:sz w:val="32"/>
          <w:szCs w:val="32"/>
        </w:rPr>
      </w:pPr>
    </w:p>
    <w:p>
      <w:pPr>
        <w:widowControl/>
        <w:spacing w:line="578" w:lineRule="exact"/>
        <w:ind w:firstLine="43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为加强科研项目招标活动中的廉政建设，防止发生违法违纪行为，体现公开、公平、公正的原则，根据国家有关法律、法规和廉政建设责任制的规定，本投标人特做如下承诺：</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1.不与招标人、招标机构及其他投标（报价）人私下串通协商，进行围标、串标、抬标，控制投标（报价）价格。</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2.不向招标人、招标机构、评审专家行贿，以不正当手段谋取中标（成交）。</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3.不向招标活动监管人员请客、送礼及组织其它有可能影响客观公正监管的活动。</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4.自觉遵守开标、评审现场工作纪律，不私下接触评审专家，不干扰正常的开标评审秩序。</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5.不给责任人的违法违规行为说情、解脱。</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如出现上述行为，本投标人自愿承担相关责任，接受招标活动监督管理部门、纪检监察部门或司法机关调查处理。</w:t>
      </w:r>
    </w:p>
    <w:p>
      <w:pPr>
        <w:widowControl/>
        <w:spacing w:line="578" w:lineRule="exact"/>
        <w:ind w:left="435"/>
        <w:jc w:val="left"/>
        <w:rPr>
          <w:rFonts w:ascii="仿宋_GB2312" w:hAnsi="仿宋_GB2312" w:eastAsia="仿宋_GB2312" w:cs="仿宋_GB2312"/>
          <w:kern w:val="0"/>
          <w:sz w:val="32"/>
          <w:szCs w:val="32"/>
        </w:rPr>
      </w:pPr>
    </w:p>
    <w:p>
      <w:pPr>
        <w:widowControl/>
        <w:spacing w:line="578" w:lineRule="exact"/>
        <w:ind w:left="435" w:firstLine="43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单位(公章)：          法定代表人：</w:t>
      </w:r>
    </w:p>
    <w:p>
      <w:pPr>
        <w:widowControl/>
        <w:spacing w:line="578" w:lineRule="exact"/>
        <w:ind w:firstLine="800" w:firstLineChars="250"/>
        <w:jc w:val="left"/>
        <w:rPr>
          <w:rFonts w:ascii="仿宋_GB2312" w:hAnsi="仿宋_GB2312" w:eastAsia="仿宋_GB2312" w:cs="仿宋_GB2312"/>
          <w:kern w:val="0"/>
          <w:sz w:val="32"/>
          <w:szCs w:val="32"/>
        </w:rPr>
      </w:pPr>
    </w:p>
    <w:p>
      <w:pPr>
        <w:widowControl/>
        <w:spacing w:line="578" w:lineRule="exact"/>
        <w:ind w:firstLine="800" w:firstLineChars="2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本次投标项目：</w:t>
      </w:r>
    </w:p>
    <w:p>
      <w:pPr>
        <w:widowControl/>
        <w:spacing w:line="578" w:lineRule="exact"/>
        <w:ind w:left="435" w:firstLine="435"/>
        <w:jc w:val="left"/>
        <w:rPr>
          <w:rFonts w:ascii="仿宋_GB2312" w:hAnsi="仿宋_GB2312" w:eastAsia="仿宋_GB2312" w:cs="仿宋_GB2312"/>
          <w:kern w:val="0"/>
          <w:sz w:val="32"/>
          <w:szCs w:val="32"/>
        </w:rPr>
      </w:pPr>
    </w:p>
    <w:p>
      <w:pPr>
        <w:widowControl/>
        <w:spacing w:line="578" w:lineRule="exact"/>
        <w:ind w:left="435" w:firstLine="4800" w:firstLineChars="15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年     月      日</w:t>
      </w:r>
    </w:p>
    <w:p>
      <w:pPr>
        <w:widowControl/>
        <w:snapToGrid w:val="0"/>
        <w:spacing w:line="400" w:lineRule="atLeas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关于资格的声明函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中国铁路兰州局集团有限公司兰州西工务段：</w:t>
      </w:r>
    </w:p>
    <w:p>
      <w:pPr>
        <w:widowControl/>
        <w:spacing w:line="578" w:lineRule="exact"/>
        <w:ind w:firstLine="555"/>
        <w:jc w:val="left"/>
        <w:rPr>
          <w:rFonts w:ascii="仿宋_GB2312" w:hAnsi="仿宋_GB2312" w:eastAsia="仿宋_GB2312" w:cs="仿宋_GB2312"/>
          <w:kern w:val="0"/>
          <w:sz w:val="32"/>
          <w:szCs w:val="32"/>
          <w:u w:val="thick"/>
        </w:rPr>
      </w:pPr>
      <w:r>
        <w:rPr>
          <w:rFonts w:hint="eastAsia" w:ascii="仿宋_GB2312" w:hAnsi="仿宋_GB2312" w:eastAsia="仿宋_GB2312" w:cs="仿宋_GB2312"/>
          <w:kern w:val="0"/>
          <w:sz w:val="32"/>
          <w:szCs w:val="32"/>
        </w:rPr>
        <w:t>关于贵方科技研究开发计划课题:</w:t>
      </w:r>
      <w:r>
        <w:rPr>
          <w:rFonts w:hint="eastAsia" w:ascii="仿宋_GB2312" w:hAnsi="仿宋_GB2312" w:eastAsia="仿宋_GB2312" w:cs="仿宋_GB2312"/>
          <w:kern w:val="0"/>
          <w:sz w:val="32"/>
          <w:szCs w:val="32"/>
          <w:u w:val="thick"/>
        </w:rPr>
        <w:t xml:space="preserve"> 隧道穿越污染土地区混凝土衬砌强度影响及有害气体防治措施研究</w:t>
      </w:r>
      <w:r>
        <w:rPr>
          <w:rFonts w:hint="eastAsia" w:ascii="仿宋_GB2312" w:hAnsi="仿宋_GB2312" w:eastAsia="仿宋_GB2312" w:cs="仿宋_GB2312"/>
          <w:kern w:val="0"/>
          <w:sz w:val="32"/>
          <w:szCs w:val="32"/>
        </w:rPr>
        <w:t>（项目编号：</w:t>
      </w:r>
      <w:r>
        <w:rPr>
          <w:rFonts w:ascii="仿宋_GB2312" w:hAnsi="仿宋_GB2312" w:eastAsia="仿宋_GB2312" w:cs="仿宋_GB2312"/>
          <w:kern w:val="0"/>
          <w:sz w:val="32"/>
          <w:szCs w:val="32"/>
          <w:highlight w:val="yellow"/>
        </w:rPr>
        <w:t>LTKY202-0</w:t>
      </w:r>
      <w:r>
        <w:rPr>
          <w:rFonts w:hint="eastAsia" w:ascii="仿宋_GB2312" w:hAnsi="仿宋_GB2312" w:eastAsia="仿宋_GB2312" w:cs="仿宋_GB2312"/>
          <w:kern w:val="0"/>
          <w:sz w:val="32"/>
          <w:szCs w:val="32"/>
          <w:highlight w:val="yellow"/>
          <w:lang w:val="en-US" w:eastAsia="zh-CN"/>
        </w:rPr>
        <w:t>12</w:t>
      </w:r>
      <w:bookmarkStart w:id="7" w:name="_GoBack"/>
      <w:bookmarkEnd w:id="7"/>
      <w:r>
        <w:rPr>
          <w:rFonts w:hint="eastAsia" w:ascii="仿宋_GB2312" w:hAnsi="仿宋_GB2312" w:eastAsia="仿宋_GB2312" w:cs="仿宋_GB2312"/>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1.《法人营业执照》复印件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2.银行出具的资信证明</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3.报价人认为有必要提供的其它资料</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三、商务部分</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3.1投标人综合概况</w:t>
      </w:r>
    </w:p>
    <w:p>
      <w:pPr>
        <w:widowControl/>
        <w:snapToGrid w:val="0"/>
        <w:spacing w:line="578" w:lineRule="exac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一、投标人情况介绍表</w:t>
      </w:r>
    </w:p>
    <w:tbl>
      <w:tblPr>
        <w:tblStyle w:val="6"/>
        <w:tblW w:w="86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417"/>
        <w:gridCol w:w="992"/>
        <w:gridCol w:w="1211"/>
        <w:gridCol w:w="17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单位名称</w:t>
            </w:r>
          </w:p>
        </w:tc>
        <w:tc>
          <w:tcPr>
            <w:tcW w:w="6604" w:type="dxa"/>
            <w:gridSpan w:val="5"/>
            <w:vAlign w:val="center"/>
          </w:tcPr>
          <w:p>
            <w:pPr>
              <w:widowControl/>
              <w:snapToGrid w:val="0"/>
              <w:spacing w:line="400" w:lineRule="atLeast"/>
              <w:jc w:val="center"/>
              <w:rPr>
                <w:rFonts w:ascii="宋体" w:hAnsi="宋体" w:cs="宋体"/>
                <w:szCs w:val="21"/>
              </w:rPr>
            </w:pPr>
            <w:r>
              <w:rPr>
                <w:rFonts w:hint="eastAsia" w:ascii="宋体" w:hAnsi="宋体" w:cs="宋体"/>
                <w:szCs w:val="21"/>
              </w:rPr>
              <w:t>中国铁路兰州局集团有限公司兰州西工务段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地址</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法人代表</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职务</w:t>
            </w:r>
          </w:p>
        </w:tc>
        <w:tc>
          <w:tcPr>
            <w:tcW w:w="1211" w:type="dxa"/>
            <w:vAlign w:val="center"/>
          </w:tcPr>
          <w:p>
            <w:pPr>
              <w:widowControl/>
              <w:snapToGrid w:val="0"/>
              <w:spacing w:line="400" w:lineRule="atLeast"/>
              <w:jc w:val="center"/>
              <w:rPr>
                <w:rFonts w:ascii="宋体" w:hAnsi="宋体" w:cs="宋体"/>
                <w:szCs w:val="21"/>
              </w:rPr>
            </w:pPr>
          </w:p>
        </w:tc>
        <w:tc>
          <w:tcPr>
            <w:tcW w:w="1792" w:type="dxa"/>
            <w:vMerge w:val="restart"/>
            <w:vAlign w:val="center"/>
          </w:tcPr>
          <w:p>
            <w:pPr>
              <w:widowControl/>
              <w:snapToGrid w:val="0"/>
              <w:spacing w:line="400" w:lineRule="atLeast"/>
              <w:jc w:val="center"/>
              <w:rPr>
                <w:rFonts w:ascii="宋体" w:hAnsi="宋体" w:cs="宋体"/>
                <w:szCs w:val="21"/>
              </w:rPr>
            </w:pPr>
            <w:r>
              <w:rPr>
                <w:rFonts w:hint="eastAsia" w:ascii="宋体" w:hAnsi="宋体" w:cs="宋体"/>
                <w:szCs w:val="21"/>
              </w:rPr>
              <w:t>经济类型</w:t>
            </w:r>
          </w:p>
        </w:tc>
        <w:tc>
          <w:tcPr>
            <w:tcW w:w="1192" w:type="dxa"/>
            <w:vMerge w:val="restart"/>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授权代表</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职务</w:t>
            </w:r>
          </w:p>
        </w:tc>
        <w:tc>
          <w:tcPr>
            <w:tcW w:w="1211" w:type="dxa"/>
            <w:vAlign w:val="center"/>
          </w:tcPr>
          <w:p>
            <w:pPr>
              <w:widowControl/>
              <w:snapToGrid w:val="0"/>
              <w:spacing w:line="400" w:lineRule="atLeast"/>
              <w:jc w:val="center"/>
              <w:rPr>
                <w:rFonts w:ascii="宋体" w:hAnsi="宋体" w:cs="宋体"/>
                <w:szCs w:val="21"/>
              </w:rPr>
            </w:pPr>
          </w:p>
        </w:tc>
        <w:tc>
          <w:tcPr>
            <w:tcW w:w="1792" w:type="dxa"/>
            <w:vMerge w:val="continue"/>
            <w:vAlign w:val="center"/>
          </w:tcPr>
          <w:p>
            <w:pPr>
              <w:widowControl/>
              <w:snapToGrid w:val="0"/>
              <w:spacing w:line="400" w:lineRule="atLeast"/>
              <w:jc w:val="center"/>
              <w:rPr>
                <w:rFonts w:ascii="宋体" w:hAnsi="宋体" w:cs="宋体"/>
                <w:szCs w:val="21"/>
              </w:rPr>
            </w:pPr>
          </w:p>
        </w:tc>
        <w:tc>
          <w:tcPr>
            <w:tcW w:w="1192" w:type="dxa"/>
            <w:vMerge w:val="continue"/>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电话</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传真</w:t>
            </w:r>
          </w:p>
        </w:tc>
        <w:tc>
          <w:tcPr>
            <w:tcW w:w="1211" w:type="dxa"/>
            <w:vAlign w:val="center"/>
          </w:tcPr>
          <w:p>
            <w:pPr>
              <w:widowControl/>
              <w:snapToGrid w:val="0"/>
              <w:spacing w:line="400" w:lineRule="atLeast"/>
              <w:jc w:val="center"/>
              <w:rPr>
                <w:rFonts w:ascii="宋体" w:hAnsi="宋体" w:cs="宋体"/>
                <w:szCs w:val="21"/>
              </w:rPr>
            </w:pPr>
          </w:p>
        </w:tc>
        <w:tc>
          <w:tcPr>
            <w:tcW w:w="17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邮编</w:t>
            </w:r>
          </w:p>
        </w:tc>
        <w:tc>
          <w:tcPr>
            <w:tcW w:w="119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单位简介及</w:t>
            </w:r>
          </w:p>
          <w:p>
            <w:pPr>
              <w:widowControl/>
              <w:snapToGrid w:val="0"/>
              <w:spacing w:line="400" w:lineRule="atLeast"/>
              <w:jc w:val="center"/>
              <w:rPr>
                <w:rFonts w:ascii="宋体" w:hAnsi="宋体" w:cs="宋体"/>
                <w:szCs w:val="21"/>
              </w:rPr>
            </w:pPr>
            <w:r>
              <w:rPr>
                <w:rFonts w:hint="eastAsia" w:ascii="宋体" w:hAnsi="宋体" w:cs="宋体"/>
                <w:szCs w:val="21"/>
              </w:rPr>
              <w:t>机构设置</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单位优势及特长</w:t>
            </w:r>
          </w:p>
        </w:tc>
        <w:tc>
          <w:tcPr>
            <w:tcW w:w="6604" w:type="dxa"/>
            <w:gridSpan w:val="5"/>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05" w:firstLineChars="50"/>
        <w:jc w:val="left"/>
        <w:rPr>
          <w:rFonts w:ascii="宋体" w:hAnsi="宋体" w:cs="宋体"/>
          <w:kern w:val="0"/>
          <w:szCs w:val="21"/>
          <w:lang w:val="en-GB"/>
        </w:rPr>
      </w:pPr>
      <w:r>
        <w:rPr>
          <w:rFonts w:hint="eastAsia" w:ascii="宋体" w:hAnsi="宋体" w:cs="宋体"/>
          <w:kern w:val="0"/>
          <w:szCs w:val="21"/>
          <w:lang w:val="en-GB"/>
        </w:rPr>
        <w:t>注：1）文字描述：单位性质、发展历程、经营规模及服务理念、主营产品、技术力量等。</w:t>
      </w:r>
    </w:p>
    <w:p>
      <w:pPr>
        <w:widowControl/>
        <w:snapToGrid w:val="0"/>
        <w:spacing w:line="400" w:lineRule="atLeast"/>
        <w:ind w:firstLine="420" w:firstLineChars="200"/>
        <w:jc w:val="left"/>
        <w:rPr>
          <w:rFonts w:ascii="仿宋_GB2312" w:hAnsi="仿宋_GB2312" w:eastAsia="仿宋_GB2312" w:cs="仿宋_GB2312"/>
          <w:kern w:val="0"/>
          <w:sz w:val="32"/>
          <w:szCs w:val="32"/>
          <w:lang w:val="en-GB"/>
        </w:rPr>
      </w:pPr>
      <w:r>
        <w:rPr>
          <w:rFonts w:ascii="宋体" w:hAnsi="宋体" w:cs="宋体"/>
          <w:kern w:val="0"/>
          <w:szCs w:val="21"/>
          <w:lang w:val="en-GB"/>
        </w:rPr>
        <w:t>2</w:t>
      </w:r>
      <w:r>
        <w:rPr>
          <w:rFonts w:hint="eastAsia" w:ascii="宋体" w:hAnsi="宋体" w:cs="宋体"/>
          <w:kern w:val="0"/>
          <w:szCs w:val="21"/>
          <w:lang w:val="en-GB"/>
        </w:rPr>
        <w:t>） 如投标人此表数据有虚假，一经查实，自行承担相关责任。</w:t>
      </w:r>
    </w:p>
    <w:p>
      <w:pPr>
        <w:widowControl/>
        <w:snapToGrid w:val="0"/>
        <w:spacing w:line="400" w:lineRule="atLeas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二、同类项目业绩介绍</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146"/>
        <w:gridCol w:w="2410"/>
        <w:gridCol w:w="1057"/>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序号</w:t>
            </w:r>
          </w:p>
        </w:tc>
        <w:tc>
          <w:tcPr>
            <w:tcW w:w="214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客户名称</w:t>
            </w:r>
          </w:p>
        </w:tc>
        <w:tc>
          <w:tcPr>
            <w:tcW w:w="241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项目名称及合同金额（万元）</w:t>
            </w:r>
          </w:p>
        </w:tc>
        <w:tc>
          <w:tcPr>
            <w:tcW w:w="105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完成时间</w:t>
            </w:r>
          </w:p>
        </w:tc>
        <w:tc>
          <w:tcPr>
            <w:tcW w:w="191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1</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2</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lang w:val="en-GB"/>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3</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05" w:firstLineChars="50"/>
        <w:jc w:val="left"/>
        <w:rPr>
          <w:rFonts w:ascii="仿宋_GB2312" w:hAnsi="仿宋_GB2312" w:eastAsia="仿宋_GB2312" w:cs="仿宋_GB2312"/>
          <w:kern w:val="0"/>
          <w:sz w:val="32"/>
          <w:szCs w:val="32"/>
        </w:rPr>
      </w:pPr>
      <w:r>
        <w:rPr>
          <w:rFonts w:hint="eastAsia" w:ascii="宋体" w:hAnsi="宋体" w:cs="宋体"/>
          <w:kern w:val="0"/>
          <w:szCs w:val="21"/>
        </w:rPr>
        <w:t>注：业绩是必须以投标人名义完成并已验收的项目。必须提供合同复印件或中标通知书。</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bookmarkStart w:id="4" w:name="_Hlk515005260"/>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left"/>
        <w:rPr>
          <w:rFonts w:ascii="仿宋_GB2312" w:hAnsi="仿宋_GB2312" w:eastAsia="仿宋_GB2312" w:cs="仿宋_GB2312"/>
          <w:kern w:val="0"/>
          <w:sz w:val="32"/>
          <w:szCs w:val="32"/>
        </w:rPr>
      </w:pPr>
    </w:p>
    <w:bookmarkEnd w:id="4"/>
    <w:p>
      <w:pPr>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p>
      <w:pPr>
        <w:widowControl/>
        <w:snapToGrid w:val="0"/>
        <w:spacing w:line="400" w:lineRule="atLeas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三、拟任执行管理及技术人员情况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3"/>
        <w:gridCol w:w="1056"/>
        <w:gridCol w:w="855"/>
        <w:gridCol w:w="1857"/>
        <w:gridCol w:w="1428"/>
        <w:gridCol w:w="657"/>
        <w:gridCol w:w="1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1" w:hRule="exact"/>
          <w:jc w:val="center"/>
        </w:trPr>
        <w:tc>
          <w:tcPr>
            <w:tcW w:w="116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职责分工</w:t>
            </w:r>
          </w:p>
        </w:tc>
        <w:tc>
          <w:tcPr>
            <w:tcW w:w="105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姓名</w:t>
            </w:r>
          </w:p>
        </w:tc>
        <w:tc>
          <w:tcPr>
            <w:tcW w:w="85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现职务</w:t>
            </w:r>
          </w:p>
        </w:tc>
        <w:tc>
          <w:tcPr>
            <w:tcW w:w="185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曾主持/参与的同类项目经历</w:t>
            </w:r>
          </w:p>
        </w:tc>
        <w:tc>
          <w:tcPr>
            <w:tcW w:w="142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职称</w:t>
            </w:r>
          </w:p>
        </w:tc>
        <w:tc>
          <w:tcPr>
            <w:tcW w:w="65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专业工龄</w:t>
            </w:r>
          </w:p>
        </w:tc>
        <w:tc>
          <w:tcPr>
            <w:tcW w:w="1479"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jc w:val="center"/>
        </w:trPr>
        <w:tc>
          <w:tcPr>
            <w:tcW w:w="116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总负责人</w:t>
            </w:r>
          </w:p>
        </w:tc>
        <w:tc>
          <w:tcPr>
            <w:tcW w:w="1056" w:type="dxa"/>
            <w:vAlign w:val="center"/>
          </w:tcPr>
          <w:p>
            <w:pPr>
              <w:widowControl/>
              <w:snapToGrid w:val="0"/>
              <w:spacing w:line="400" w:lineRule="atLeast"/>
              <w:jc w:val="center"/>
              <w:rPr>
                <w:rFonts w:ascii="宋体" w:hAnsi="宋体" w:cs="宋体"/>
                <w:szCs w:val="21"/>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widowControl/>
              <w:snapToGrid w:val="0"/>
              <w:spacing w:line="400" w:lineRule="atLeast"/>
              <w:jc w:val="center"/>
              <w:rPr>
                <w:rFonts w:ascii="宋体" w:hAnsi="宋体" w:cs="宋体"/>
                <w:szCs w:val="21"/>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restart"/>
            <w:vAlign w:val="center"/>
          </w:tcPr>
          <w:p>
            <w:pPr>
              <w:widowControl/>
              <w:snapToGrid w:val="0"/>
              <w:spacing w:line="400" w:lineRule="atLeast"/>
              <w:jc w:val="center"/>
              <w:rPr>
                <w:rFonts w:ascii="宋体" w:hAnsi="宋体" w:cs="宋体"/>
                <w:szCs w:val="21"/>
              </w:rPr>
            </w:pPr>
            <w:r>
              <w:rPr>
                <w:rFonts w:hint="eastAsia" w:ascii="宋体" w:hAnsi="宋体" w:cs="宋体"/>
                <w:szCs w:val="21"/>
              </w:rPr>
              <w:t>其他主要技术人员</w:t>
            </w:r>
          </w:p>
        </w:tc>
        <w:tc>
          <w:tcPr>
            <w:tcW w:w="1056" w:type="dxa"/>
            <w:vAlign w:val="center"/>
          </w:tcPr>
          <w:p>
            <w:pPr>
              <w:widowControl/>
              <w:snapToGrid w:val="0"/>
              <w:spacing w:line="400" w:lineRule="atLeast"/>
              <w:jc w:val="center"/>
              <w:rPr>
                <w:rFonts w:ascii="宋体" w:hAnsi="宋体" w:cs="宋体"/>
                <w:szCs w:val="21"/>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widowControl/>
              <w:snapToGrid w:val="0"/>
              <w:spacing w:line="400" w:lineRule="atLeast"/>
              <w:jc w:val="center"/>
              <w:rPr>
                <w:rFonts w:ascii="宋体" w:hAnsi="宋体" w:cs="宋体"/>
                <w:szCs w:val="21"/>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widowControl/>
              <w:snapToGrid w:val="0"/>
              <w:spacing w:line="400" w:lineRule="atLeast"/>
              <w:jc w:val="center"/>
              <w:rPr>
                <w:rFonts w:ascii="宋体" w:hAnsi="宋体" w:cs="宋体"/>
                <w:szCs w:val="21"/>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widowControl/>
              <w:snapToGrid w:val="0"/>
              <w:spacing w:line="400" w:lineRule="atLeast"/>
              <w:jc w:val="center"/>
              <w:rPr>
                <w:rFonts w:ascii="宋体" w:hAnsi="宋体" w:cs="宋体"/>
                <w:szCs w:val="21"/>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spacing w:line="360" w:lineRule="auto"/>
              <w:jc w:val="center"/>
              <w:rPr>
                <w:rFonts w:ascii="楷体_GB2312" w:hAnsi="宋体" w:eastAsia="楷体_GB2312"/>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jc w:val="center"/>
              <w:rPr>
                <w:rFonts w:ascii="宋体" w:hAnsi="宋体" w:cs="宋体"/>
                <w:sz w:val="24"/>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jc w:val="center"/>
              <w:rPr>
                <w:rFonts w:ascii="宋体" w:hAnsi="宋体" w:cs="宋体"/>
                <w:sz w:val="24"/>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widowControl/>
              <w:snapToGrid w:val="0"/>
              <w:spacing w:line="400" w:lineRule="atLeast"/>
              <w:jc w:val="center"/>
              <w:rPr>
                <w:rFonts w:ascii="宋体" w:hAnsi="宋体" w:cs="宋体"/>
                <w:szCs w:val="21"/>
              </w:rPr>
            </w:pP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widowControl/>
              <w:snapToGrid w:val="0"/>
              <w:spacing w:line="400" w:lineRule="atLeast"/>
              <w:jc w:val="center"/>
              <w:rPr>
                <w:rFonts w:ascii="宋体" w:hAnsi="宋体" w:cs="宋体"/>
                <w:szCs w:val="21"/>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exact"/>
          <w:jc w:val="center"/>
        </w:trPr>
        <w:tc>
          <w:tcPr>
            <w:tcW w:w="1163" w:type="dxa"/>
            <w:vMerge w:val="continue"/>
            <w:vAlign w:val="center"/>
          </w:tcPr>
          <w:p>
            <w:pPr>
              <w:widowControl/>
              <w:snapToGrid w:val="0"/>
              <w:spacing w:line="400" w:lineRule="atLeast"/>
              <w:jc w:val="center"/>
              <w:rPr>
                <w:rFonts w:ascii="宋体" w:hAnsi="宋体" w:cs="宋体"/>
                <w:szCs w:val="21"/>
              </w:rPr>
            </w:pPr>
          </w:p>
        </w:tc>
        <w:tc>
          <w:tcPr>
            <w:tcW w:w="105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w:t>
            </w:r>
          </w:p>
        </w:tc>
        <w:tc>
          <w:tcPr>
            <w:tcW w:w="855" w:type="dxa"/>
            <w:vAlign w:val="center"/>
          </w:tcPr>
          <w:p>
            <w:pPr>
              <w:widowControl/>
              <w:snapToGrid w:val="0"/>
              <w:spacing w:line="400" w:lineRule="atLeast"/>
              <w:jc w:val="center"/>
              <w:rPr>
                <w:rFonts w:ascii="宋体" w:hAnsi="宋体" w:cs="宋体"/>
                <w:szCs w:val="21"/>
              </w:rPr>
            </w:pPr>
          </w:p>
        </w:tc>
        <w:tc>
          <w:tcPr>
            <w:tcW w:w="1857" w:type="dxa"/>
            <w:vAlign w:val="center"/>
          </w:tcPr>
          <w:p>
            <w:pPr>
              <w:widowControl/>
              <w:snapToGrid w:val="0"/>
              <w:spacing w:line="400" w:lineRule="atLeast"/>
              <w:jc w:val="center"/>
              <w:rPr>
                <w:rFonts w:ascii="宋体" w:hAnsi="宋体" w:cs="宋体"/>
                <w:szCs w:val="21"/>
              </w:rPr>
            </w:pPr>
          </w:p>
        </w:tc>
        <w:tc>
          <w:tcPr>
            <w:tcW w:w="1428" w:type="dxa"/>
            <w:vAlign w:val="center"/>
          </w:tcPr>
          <w:p>
            <w:pPr>
              <w:widowControl/>
              <w:snapToGrid w:val="0"/>
              <w:spacing w:line="400" w:lineRule="atLeast"/>
              <w:jc w:val="center"/>
              <w:rPr>
                <w:rFonts w:ascii="宋体" w:hAnsi="宋体" w:cs="宋体"/>
                <w:szCs w:val="21"/>
              </w:rPr>
            </w:pPr>
          </w:p>
        </w:tc>
        <w:tc>
          <w:tcPr>
            <w:tcW w:w="657" w:type="dxa"/>
            <w:vAlign w:val="center"/>
          </w:tcPr>
          <w:p>
            <w:pPr>
              <w:widowControl/>
              <w:snapToGrid w:val="0"/>
              <w:spacing w:line="400" w:lineRule="atLeast"/>
              <w:jc w:val="center"/>
              <w:rPr>
                <w:rFonts w:ascii="宋体" w:hAnsi="宋体" w:cs="宋体"/>
                <w:szCs w:val="21"/>
              </w:rPr>
            </w:pPr>
          </w:p>
        </w:tc>
        <w:tc>
          <w:tcPr>
            <w:tcW w:w="1479" w:type="dxa"/>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60" w:firstLineChars="50"/>
        <w:jc w:val="left"/>
        <w:rPr>
          <w:rFonts w:ascii="仿宋_GB2312" w:hAnsi="仿宋_GB2312" w:eastAsia="仿宋_GB2312" w:cs="仿宋_GB2312"/>
          <w:kern w:val="0"/>
          <w:sz w:val="32"/>
          <w:szCs w:val="32"/>
          <w:lang w:val="en-GB"/>
        </w:rPr>
      </w:pPr>
    </w:p>
    <w:p>
      <w:pPr>
        <w:widowControl/>
        <w:snapToGrid w:val="0"/>
        <w:spacing w:line="400" w:lineRule="atLeast"/>
        <w:ind w:firstLine="160" w:firstLineChars="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GB"/>
        </w:rPr>
        <w:t>四、</w:t>
      </w:r>
      <w:r>
        <w:rPr>
          <w:rFonts w:hint="eastAsia" w:ascii="仿宋_GB2312" w:hAnsi="仿宋_GB2312" w:eastAsia="仿宋_GB2312" w:cs="仿宋_GB2312"/>
          <w:kern w:val="0"/>
          <w:sz w:val="32"/>
          <w:szCs w:val="32"/>
        </w:rPr>
        <w:t>履约进度计划表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2478"/>
        <w:gridCol w:w="2952"/>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1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序号</w:t>
            </w: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拟定时间安排</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计划完成的工作内容</w:t>
            </w:r>
          </w:p>
        </w:tc>
        <w:tc>
          <w:tcPr>
            <w:tcW w:w="237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拟定 2021 年8月30日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签定合同并生效</w:t>
            </w: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 xml:space="preserve">2021 年8月30日— </w:t>
            </w:r>
          </w:p>
          <w:p>
            <w:pPr>
              <w:widowControl/>
              <w:snapToGrid w:val="0"/>
              <w:spacing w:line="400" w:lineRule="atLeast"/>
              <w:jc w:val="center"/>
              <w:rPr>
                <w:rFonts w:ascii="宋体" w:hAnsi="宋体" w:cs="宋体"/>
                <w:szCs w:val="21"/>
              </w:rPr>
            </w:pPr>
            <w:r>
              <w:rPr>
                <w:rFonts w:hint="eastAsia" w:ascii="宋体" w:hAnsi="宋体" w:cs="宋体"/>
                <w:szCs w:val="21"/>
              </w:rPr>
              <w:t>2021 年12月31日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完成现场调研</w:t>
            </w: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 xml:space="preserve">2022 年1月1日— </w:t>
            </w:r>
          </w:p>
          <w:p>
            <w:pPr>
              <w:widowControl/>
              <w:snapToGrid w:val="0"/>
              <w:spacing w:line="400" w:lineRule="atLeast"/>
              <w:jc w:val="center"/>
              <w:rPr>
                <w:rFonts w:ascii="宋体" w:hAnsi="宋体" w:cs="宋体"/>
                <w:szCs w:val="21"/>
              </w:rPr>
            </w:pPr>
            <w:r>
              <w:rPr>
                <w:rFonts w:hint="eastAsia" w:ascii="宋体" w:hAnsi="宋体" w:cs="宋体"/>
                <w:szCs w:val="21"/>
              </w:rPr>
              <w:t>2022 年12月31日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完成室内、现场试验及处治措施设计</w:t>
            </w: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 xml:space="preserve">2023年1月1日— </w:t>
            </w:r>
          </w:p>
          <w:p>
            <w:pPr>
              <w:widowControl/>
              <w:snapToGrid w:val="0"/>
              <w:spacing w:line="400" w:lineRule="atLeast"/>
              <w:jc w:val="center"/>
              <w:rPr>
                <w:rFonts w:ascii="宋体" w:hAnsi="宋体" w:cs="宋体"/>
                <w:szCs w:val="21"/>
              </w:rPr>
            </w:pPr>
            <w:r>
              <w:rPr>
                <w:rFonts w:hint="eastAsia" w:ascii="宋体" w:hAnsi="宋体" w:cs="宋体"/>
                <w:szCs w:val="21"/>
              </w:rPr>
              <w:t>2023 年8月30日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效果分析、发表论文及专利、形成报告并结题</w:t>
            </w:r>
          </w:p>
        </w:tc>
        <w:tc>
          <w:tcPr>
            <w:tcW w:w="2376" w:type="dxa"/>
            <w:vAlign w:val="center"/>
          </w:tcPr>
          <w:p>
            <w:pPr>
              <w:widowControl/>
              <w:snapToGrid w:val="0"/>
              <w:spacing w:line="400" w:lineRule="atLeast"/>
              <w:jc w:val="center"/>
              <w:rPr>
                <w:rFonts w:ascii="宋体" w:hAnsi="宋体" w:cs="宋体"/>
                <w:szCs w:val="21"/>
              </w:rPr>
            </w:pPr>
          </w:p>
        </w:tc>
      </w:tr>
    </w:tbl>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GB"/>
        </w:rPr>
        <w:t>五、其它重要事项说明及承诺</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(请扼要叙述)</w:t>
      </w:r>
    </w:p>
    <w:p>
      <w:pPr>
        <w:widowControl/>
        <w:snapToGrid w:val="0"/>
        <w:spacing w:line="578" w:lineRule="exact"/>
        <w:jc w:val="left"/>
        <w:rPr>
          <w:rFonts w:ascii="仿宋_GB2312" w:hAnsi="仿宋_GB2312" w:eastAsia="仿宋_GB2312" w:cs="仿宋_GB2312"/>
          <w:kern w:val="0"/>
          <w:sz w:val="32"/>
          <w:szCs w:val="32"/>
        </w:rPr>
      </w:pPr>
      <w:bookmarkStart w:id="5" w:name="_Hlk515005367"/>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bookmarkEnd w:id="5"/>
    <w:p>
      <w:pPr>
        <w:widowControl/>
        <w:numPr>
          <w:ilvl w:val="0"/>
          <w:numId w:val="3"/>
        </w:numPr>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技术部分</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4.1项目实施方案</w:t>
      </w:r>
    </w:p>
    <w:p>
      <w:pPr>
        <w:widowControl/>
        <w:snapToGrid w:val="0"/>
        <w:spacing w:line="578" w:lineRule="exact"/>
        <w:jc w:val="left"/>
        <w:rPr>
          <w:rFonts w:ascii="仿宋_GB2312" w:hAnsi="仿宋_GB2312" w:eastAsia="仿宋_GB2312" w:cs="仿宋_GB2312"/>
          <w:kern w:val="0"/>
          <w:sz w:val="32"/>
          <w:szCs w:val="32"/>
          <w:lang w:val="en-GB"/>
        </w:rPr>
      </w:pPr>
    </w:p>
    <w:p>
      <w:pPr>
        <w:widowControl/>
        <w:snapToGrid w:val="0"/>
        <w:spacing w:line="578" w:lineRule="exac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kern w:val="0"/>
          <w:sz w:val="32"/>
          <w:szCs w:val="32"/>
          <w:lang w:val="en-GB"/>
        </w:rPr>
        <w:t>投标文件严格按照《课题任务书》具体内容逐项响应。</w:t>
      </w:r>
      <w:r>
        <w:rPr>
          <w:rFonts w:hint="eastAsia" w:ascii="仿宋_GB2312" w:hAnsi="仿宋_GB2312" w:eastAsia="仿宋_GB2312" w:cs="仿宋_GB2312"/>
          <w:bCs/>
          <w:kern w:val="0"/>
          <w:sz w:val="32"/>
          <w:szCs w:val="32"/>
          <w:lang w:val="en-GB"/>
        </w:rPr>
        <w:t>打“</w:t>
      </w:r>
      <w:r>
        <w:rPr>
          <w:rFonts w:hint="eastAsia" w:ascii="仿宋_GB2312" w:hAnsi="仿宋_GB2312" w:eastAsia="仿宋_GB2312" w:cs="仿宋_GB2312"/>
          <w:bCs/>
          <w:kern w:val="0"/>
          <w:sz w:val="32"/>
          <w:szCs w:val="32"/>
          <w:lang w:val="af-ZA"/>
        </w:rPr>
        <w:t>★</w:t>
      </w:r>
      <w:r>
        <w:rPr>
          <w:rFonts w:hint="eastAsia" w:ascii="仿宋_GB2312" w:hAnsi="仿宋_GB2312" w:eastAsia="仿宋_GB2312" w:cs="仿宋_GB2312"/>
          <w:bCs/>
          <w:kern w:val="0"/>
          <w:sz w:val="32"/>
          <w:szCs w:val="32"/>
          <w:lang w:val="en-GB"/>
        </w:rPr>
        <w:t>” 项为不可负偏离(劣于)的重要项，</w:t>
      </w:r>
      <w:r>
        <w:rPr>
          <w:rFonts w:hint="eastAsia" w:ascii="仿宋_GB2312" w:hAnsi="仿宋_GB2312" w:eastAsia="仿宋_GB2312" w:cs="仿宋_GB2312"/>
          <w:bCs/>
          <w:kern w:val="0"/>
          <w:sz w:val="32"/>
          <w:szCs w:val="32"/>
        </w:rPr>
        <w:t>如有缺漏，缺漏项视同不符合招标要求。</w:t>
      </w:r>
    </w:p>
    <w:p>
      <w:pPr>
        <w:widowControl/>
        <w:snapToGrid w:val="0"/>
        <w:spacing w:line="578" w:lineRule="exact"/>
        <w:ind w:firstLine="640" w:firstLineChars="200"/>
        <w:jc w:val="left"/>
        <w:rPr>
          <w:rFonts w:ascii="仿宋_GB2312" w:hAnsi="仿宋_GB2312" w:eastAsia="仿宋_GB2312" w:cs="仿宋_GB2312"/>
          <w:kern w:val="0"/>
          <w:sz w:val="32"/>
          <w:szCs w:val="32"/>
          <w:lang w:val="en-GB"/>
        </w:rPr>
      </w:pPr>
      <w:r>
        <w:rPr>
          <w:rFonts w:hint="eastAsia" w:ascii="仿宋_GB2312" w:hAnsi="仿宋_GB2312" w:eastAsia="仿宋_GB2312" w:cs="仿宋_GB2312"/>
          <w:kern w:val="0"/>
          <w:sz w:val="32"/>
          <w:szCs w:val="32"/>
          <w:lang w:val="en-GB"/>
        </w:rPr>
        <w:t>投标文件应具体、明确，含糊不清、不确切或伪造、变造证明材料的，按照不完全响应或者完全不响应处理。</w:t>
      </w: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bookmarkStart w:id="6" w:name="_Hlk515005550"/>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bookmarkEnd w:id="6"/>
    </w:p>
    <w:sectPr>
      <w:footerReference r:id="rId7" w:type="default"/>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15</w:t>
    </w:r>
    <w:r>
      <w:rPr>
        <w:rFonts w:ascii="宋体" w:hAnsi="宋体"/>
        <w:sz w:val="28"/>
        <w:szCs w:val="28"/>
      </w:rPr>
      <w:fldChar w:fldCharType="end"/>
    </w:r>
    <w:r>
      <w:rPr>
        <w:rFonts w:ascii="宋体" w:hAnsi="宋体"/>
        <w:sz w:val="28"/>
        <w:szCs w:val="28"/>
      </w:rPr>
      <w:t>-</w: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29</w:t>
    </w:r>
    <w:r>
      <w:rPr>
        <w:rStyle w:val="8"/>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5671" w:y="-99"/>
      <w:rPr>
        <w:rStyle w:val="8"/>
        <w:rFonts w:hAnsi="宋体"/>
        <w:color w:val="000000"/>
        <w:sz w:val="28"/>
        <w:szCs w:val="28"/>
      </w:rPr>
    </w:pPr>
    <w:r>
      <w:rPr>
        <w:rStyle w:val="8"/>
        <w:rFonts w:hint="eastAsia" w:hAnsi="宋体"/>
        <w:color w:val="000000"/>
        <w:sz w:val="28"/>
        <w:szCs w:val="28"/>
      </w:rPr>
      <w:t>—</w:t>
    </w:r>
    <w:r>
      <w:rPr>
        <w:rFonts w:hAnsi="宋体"/>
        <w:color w:val="000000"/>
        <w:sz w:val="28"/>
        <w:szCs w:val="28"/>
      </w:rPr>
      <w:fldChar w:fldCharType="begin"/>
    </w:r>
    <w:r>
      <w:rPr>
        <w:rStyle w:val="8"/>
        <w:rFonts w:hAnsi="宋体"/>
        <w:color w:val="000000"/>
        <w:sz w:val="28"/>
        <w:szCs w:val="28"/>
      </w:rPr>
      <w:instrText xml:space="preserve">PAGE  </w:instrText>
    </w:r>
    <w:r>
      <w:rPr>
        <w:rFonts w:hAnsi="宋体"/>
        <w:color w:val="000000"/>
        <w:sz w:val="28"/>
        <w:szCs w:val="28"/>
      </w:rPr>
      <w:fldChar w:fldCharType="separate"/>
    </w:r>
    <w:r>
      <w:rPr>
        <w:rStyle w:val="8"/>
        <w:rFonts w:hAnsi="宋体"/>
        <w:color w:val="000000"/>
        <w:sz w:val="28"/>
        <w:szCs w:val="28"/>
      </w:rPr>
      <w:t>31</w:t>
    </w:r>
    <w:r>
      <w:rPr>
        <w:rFonts w:hAnsi="宋体"/>
        <w:color w:val="000000"/>
        <w:sz w:val="28"/>
        <w:szCs w:val="28"/>
      </w:rPr>
      <w:fldChar w:fldCharType="end"/>
    </w:r>
    <w:r>
      <w:rPr>
        <w:rStyle w:val="8"/>
        <w:rFonts w:hint="eastAsia" w:hAnsi="宋体"/>
        <w:color w:val="000000"/>
        <w:sz w:val="28"/>
        <w:szCs w:val="28"/>
      </w:rPr>
      <w:t>—</w:t>
    </w:r>
    <w:r>
      <w:rPr>
        <w:rStyle w:val="8"/>
        <w:rFonts w:hint="eastAsia" w:hAnsi="宋体"/>
        <w:color w:val="FFFFFF"/>
        <w:sz w:val="28"/>
        <w:szCs w:val="28"/>
      </w:rPr>
      <w:t>—</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outside" w:y="1"/>
      <w:rPr>
        <w:rStyle w:val="8"/>
      </w:rPr>
    </w:pPr>
    <w:r>
      <w:fldChar w:fldCharType="begin"/>
    </w:r>
    <w:r>
      <w:rPr>
        <w:rStyle w:val="8"/>
      </w:rPr>
      <w:instrText xml:space="preserve">PAGE  </w:instrText>
    </w:r>
    <w:r>
      <w:fldChar w:fldCharType="end"/>
    </w:r>
  </w:p>
  <w:p>
    <w:pPr>
      <w:pStyle w:val="4"/>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5105C4"/>
    <w:multiLevelType w:val="singleLevel"/>
    <w:tmpl w:val="8B5105C4"/>
    <w:lvl w:ilvl="0" w:tentative="0">
      <w:start w:val="4"/>
      <w:numFmt w:val="chineseCounting"/>
      <w:suff w:val="nothing"/>
      <w:lvlText w:val="%1、"/>
      <w:lvlJc w:val="left"/>
      <w:rPr>
        <w:rFonts w:hint="eastAsia"/>
      </w:rPr>
    </w:lvl>
  </w:abstractNum>
  <w:abstractNum w:abstractNumId="1">
    <w:nsid w:val="00000023"/>
    <w:multiLevelType w:val="multilevel"/>
    <w:tmpl w:val="00000023"/>
    <w:lvl w:ilvl="0" w:tentative="0">
      <w:start w:val="1"/>
      <w:numFmt w:val="chineseCountingThousand"/>
      <w:lvlText w:val="%1"/>
      <w:lvlJc w:val="left"/>
      <w:pPr>
        <w:tabs>
          <w:tab w:val="left" w:pos="420"/>
        </w:tabs>
        <w:ind w:left="420" w:hanging="420"/>
      </w:pPr>
      <w:rPr>
        <w:rFonts w:hint="eastAsia"/>
        <w:b/>
        <w:i w:val="0"/>
        <w:sz w:val="28"/>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963"/>
    <w:rsid w:val="00015F49"/>
    <w:rsid w:val="00023DE1"/>
    <w:rsid w:val="00062CBE"/>
    <w:rsid w:val="000637B1"/>
    <w:rsid w:val="00067FA6"/>
    <w:rsid w:val="000775CD"/>
    <w:rsid w:val="00086961"/>
    <w:rsid w:val="000A4F0A"/>
    <w:rsid w:val="000B1AD2"/>
    <w:rsid w:val="000C05BB"/>
    <w:rsid w:val="000E46B9"/>
    <w:rsid w:val="00115F2C"/>
    <w:rsid w:val="00156966"/>
    <w:rsid w:val="001836AF"/>
    <w:rsid w:val="0018797A"/>
    <w:rsid w:val="001971F6"/>
    <w:rsid w:val="001B5621"/>
    <w:rsid w:val="001F767C"/>
    <w:rsid w:val="00266A4A"/>
    <w:rsid w:val="002831D1"/>
    <w:rsid w:val="002C3184"/>
    <w:rsid w:val="00317F84"/>
    <w:rsid w:val="00351881"/>
    <w:rsid w:val="00355CD8"/>
    <w:rsid w:val="003A1A3E"/>
    <w:rsid w:val="003B512A"/>
    <w:rsid w:val="003D3460"/>
    <w:rsid w:val="003E1AC6"/>
    <w:rsid w:val="00416BD6"/>
    <w:rsid w:val="00422A92"/>
    <w:rsid w:val="00435444"/>
    <w:rsid w:val="004C19F6"/>
    <w:rsid w:val="004C6C00"/>
    <w:rsid w:val="004E681F"/>
    <w:rsid w:val="004F4403"/>
    <w:rsid w:val="00512007"/>
    <w:rsid w:val="00576264"/>
    <w:rsid w:val="00582D1C"/>
    <w:rsid w:val="005B7072"/>
    <w:rsid w:val="00667963"/>
    <w:rsid w:val="00695169"/>
    <w:rsid w:val="006B0A2F"/>
    <w:rsid w:val="006B4E97"/>
    <w:rsid w:val="0071195A"/>
    <w:rsid w:val="007334DA"/>
    <w:rsid w:val="00733862"/>
    <w:rsid w:val="007A602D"/>
    <w:rsid w:val="007B74C5"/>
    <w:rsid w:val="007D49AA"/>
    <w:rsid w:val="00842CAD"/>
    <w:rsid w:val="0084506F"/>
    <w:rsid w:val="00850C6B"/>
    <w:rsid w:val="008664DD"/>
    <w:rsid w:val="008B36B8"/>
    <w:rsid w:val="008D3E7C"/>
    <w:rsid w:val="008E693B"/>
    <w:rsid w:val="00922882"/>
    <w:rsid w:val="00936DBF"/>
    <w:rsid w:val="009620F4"/>
    <w:rsid w:val="009768FA"/>
    <w:rsid w:val="009B182D"/>
    <w:rsid w:val="009B7954"/>
    <w:rsid w:val="00A023A7"/>
    <w:rsid w:val="00A2305A"/>
    <w:rsid w:val="00A24F83"/>
    <w:rsid w:val="00A3615E"/>
    <w:rsid w:val="00A801D3"/>
    <w:rsid w:val="00A804B4"/>
    <w:rsid w:val="00A9253D"/>
    <w:rsid w:val="00AA5923"/>
    <w:rsid w:val="00AC10D7"/>
    <w:rsid w:val="00AC601B"/>
    <w:rsid w:val="00AF33AB"/>
    <w:rsid w:val="00BA6A51"/>
    <w:rsid w:val="00BE59D0"/>
    <w:rsid w:val="00C01DDD"/>
    <w:rsid w:val="00C93705"/>
    <w:rsid w:val="00CA6457"/>
    <w:rsid w:val="00CC54D7"/>
    <w:rsid w:val="00CD7020"/>
    <w:rsid w:val="00D079E3"/>
    <w:rsid w:val="00D45107"/>
    <w:rsid w:val="00D46257"/>
    <w:rsid w:val="00D7595F"/>
    <w:rsid w:val="00D85086"/>
    <w:rsid w:val="00DB3C57"/>
    <w:rsid w:val="00DB79F1"/>
    <w:rsid w:val="00DC3E96"/>
    <w:rsid w:val="00E334B1"/>
    <w:rsid w:val="00E33F22"/>
    <w:rsid w:val="00E46BB8"/>
    <w:rsid w:val="00E648DE"/>
    <w:rsid w:val="00E8563F"/>
    <w:rsid w:val="00EC6957"/>
    <w:rsid w:val="00F25805"/>
    <w:rsid w:val="00F509CA"/>
    <w:rsid w:val="00F52971"/>
    <w:rsid w:val="00F54DF2"/>
    <w:rsid w:val="00F64EC9"/>
    <w:rsid w:val="00FA2615"/>
    <w:rsid w:val="00FA5FFD"/>
    <w:rsid w:val="00FC4A55"/>
    <w:rsid w:val="05BC00CE"/>
    <w:rsid w:val="0EAF212E"/>
    <w:rsid w:val="11940B7F"/>
    <w:rsid w:val="179B0975"/>
    <w:rsid w:val="2146625A"/>
    <w:rsid w:val="22833380"/>
    <w:rsid w:val="2FCE6601"/>
    <w:rsid w:val="36650B28"/>
    <w:rsid w:val="398A2938"/>
    <w:rsid w:val="3E3A593B"/>
    <w:rsid w:val="3F684AB8"/>
    <w:rsid w:val="402F14D9"/>
    <w:rsid w:val="439309CE"/>
    <w:rsid w:val="615A379B"/>
    <w:rsid w:val="70250E4D"/>
    <w:rsid w:val="7CBE0C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Normal Indent"/>
    <w:basedOn w:val="1"/>
    <w:link w:val="13"/>
    <w:uiPriority w:val="0"/>
    <w:pPr>
      <w:spacing w:line="360" w:lineRule="auto"/>
      <w:ind w:firstLine="420"/>
    </w:pPr>
    <w:rPr>
      <w:kern w:val="28"/>
      <w:sz w:val="28"/>
      <w:szCs w:val="20"/>
    </w:rPr>
  </w:style>
  <w:style w:type="paragraph" w:styleId="3">
    <w:name w:val="Body Text"/>
    <w:basedOn w:val="1"/>
    <w:qFormat/>
    <w:uiPriority w:val="0"/>
    <w:pPr>
      <w:jc w:val="center"/>
    </w:pPr>
    <w:rPr>
      <w:sz w:val="24"/>
      <w:szCs w:val="20"/>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uiPriority w:val="99"/>
  </w:style>
  <w:style w:type="character" w:styleId="9">
    <w:name w:val="Hyperlink"/>
    <w:basedOn w:val="7"/>
    <w:uiPriority w:val="0"/>
    <w:rPr>
      <w:color w:val="0563C1" w:themeColor="hyperlink"/>
      <w:u w:val="single"/>
      <w14:textFill>
        <w14:solidFill>
          <w14:schemeClr w14:val="hlink"/>
        </w14:solidFill>
      </w14:textFill>
    </w:rPr>
  </w:style>
  <w:style w:type="character" w:customStyle="1" w:styleId="10">
    <w:name w:val="页脚 Char1"/>
    <w:link w:val="4"/>
    <w:qFormat/>
    <w:uiPriority w:val="0"/>
    <w:rPr>
      <w:rFonts w:eastAsia="宋体"/>
      <w:kern w:val="2"/>
      <w:sz w:val="18"/>
      <w:szCs w:val="18"/>
      <w:lang w:val="en-US" w:eastAsia="zh-CN" w:bidi="ar-SA"/>
    </w:rPr>
  </w:style>
  <w:style w:type="paragraph" w:customStyle="1" w:styleId="11">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2">
    <w:name w:val="页眉 Char"/>
    <w:link w:val="5"/>
    <w:qFormat/>
    <w:uiPriority w:val="0"/>
    <w:rPr>
      <w:kern w:val="2"/>
      <w:sz w:val="18"/>
      <w:szCs w:val="18"/>
    </w:rPr>
  </w:style>
  <w:style w:type="character" w:customStyle="1" w:styleId="13">
    <w:name w:val="正文缩进 Char"/>
    <w:link w:val="2"/>
    <w:qFormat/>
    <w:uiPriority w:val="0"/>
    <w:rPr>
      <w:kern w:val="28"/>
      <w:sz w:val="28"/>
    </w:rPr>
  </w:style>
  <w:style w:type="character" w:customStyle="1" w:styleId="14">
    <w:name w:val="页脚 Char"/>
    <w:semiHidden/>
    <w:qFormat/>
    <w:locked/>
    <w:uiPriority w:val="99"/>
    <w:rPr>
      <w:rFonts w:ascii="Times New Roman" w:hAnsi="Times New Roman" w:eastAsia="宋体" w:cs="Times New Roman"/>
      <w:kern w:val="0"/>
      <w:sz w:val="18"/>
      <w:szCs w:val="18"/>
    </w:rPr>
  </w:style>
  <w:style w:type="character" w:customStyle="1" w:styleId="15">
    <w:name w:val="C503-正文格式 Char"/>
    <w:link w:val="16"/>
    <w:qFormat/>
    <w:uiPriority w:val="0"/>
    <w:rPr>
      <w:sz w:val="24"/>
    </w:rPr>
  </w:style>
  <w:style w:type="paragraph" w:customStyle="1" w:styleId="16">
    <w:name w:val="C503-正文格式"/>
    <w:basedOn w:val="1"/>
    <w:link w:val="15"/>
    <w:qFormat/>
    <w:uiPriority w:val="0"/>
    <w:pPr>
      <w:spacing w:line="360" w:lineRule="auto"/>
      <w:ind w:firstLine="480" w:firstLineChars="200"/>
    </w:pPr>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47</Pages>
  <Words>2517</Words>
  <Characters>14347</Characters>
  <Lines>119</Lines>
  <Paragraphs>33</Paragraphs>
  <TotalTime>28</TotalTime>
  <ScaleCrop>false</ScaleCrop>
  <LinksUpToDate>false</LinksUpToDate>
  <CharactersWithSpaces>16831</CharactersWithSpaces>
  <Application>WPS Office_11.1.0.10214_F1E327BC-269C-435d-A152-05C5408002CA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2021-03-23T08:10:00Z</dcterms:created>
  <dc:creator>china</dc:creator>
  <cp:lastModifiedBy>NTKO</cp:lastModifiedBy>
  <dcterms:modified xsi:type="dcterms:W3CDTF">2021-08-18T05:33:44Z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y fmtid="{D5CDD505-2E9C-101B-9397-08002B2CF9AE}" pid="3" name="ICV">
    <vt:lpwstr>8BFE93DD745C4AE4BE90BDB6828439A6</vt:lpwstr>
  </property>
</Properties>
</file>