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480" w:lineRule="atLeast"/>
        <w:rPr>
          <w:rFonts w:ascii="微软雅黑" w:hAnsi="微软雅黑" w:cs="宋体"/>
          <w:b/>
          <w:color w:val="434343"/>
          <w:kern w:val="0"/>
          <w:sz w:val="36"/>
          <w:szCs w:val="36"/>
        </w:rPr>
      </w:pPr>
    </w:p>
    <w:p>
      <w:pPr>
        <w:widowControl/>
        <w:shd w:val="clear" w:color="auto" w:fill="FFFFFF"/>
        <w:spacing w:line="480" w:lineRule="atLeast"/>
        <w:rPr>
          <w:rFonts w:ascii="微软雅黑" w:hAnsi="微软雅黑" w:cs="宋体"/>
          <w:b/>
          <w:color w:val="434343"/>
          <w:kern w:val="0"/>
          <w:sz w:val="36"/>
          <w:szCs w:val="36"/>
        </w:rPr>
      </w:pPr>
    </w:p>
    <w:p>
      <w:pPr>
        <w:widowControl/>
        <w:shd w:val="clear" w:color="auto" w:fill="FFFFFF"/>
        <w:spacing w:line="480" w:lineRule="atLeast"/>
        <w:ind w:firstLine="3253" w:firstLineChars="900"/>
        <w:jc w:val="left"/>
        <w:rPr>
          <w:rFonts w:ascii="微软雅黑" w:hAnsi="微软雅黑" w:cs="宋体"/>
          <w:b/>
          <w:color w:val="000000" w:themeColor="text1"/>
          <w:kern w:val="0"/>
          <w:sz w:val="36"/>
          <w:szCs w:val="36"/>
          <w14:textFill>
            <w14:solidFill>
              <w14:schemeClr w14:val="tx1"/>
            </w14:solidFill>
          </w14:textFill>
        </w:rPr>
      </w:pPr>
      <w:r>
        <w:rPr>
          <w:rFonts w:hint="eastAsia" w:ascii="微软雅黑" w:hAnsi="微软雅黑" w:cs="宋体"/>
          <w:b/>
          <w:color w:val="000000" w:themeColor="text1"/>
          <w:kern w:val="0"/>
          <w:sz w:val="36"/>
          <w:szCs w:val="36"/>
          <w14:textFill>
            <w14:solidFill>
              <w14:schemeClr w14:val="tx1"/>
            </w14:solidFill>
          </w14:textFill>
        </w:rPr>
        <w:t>招投标文件</w:t>
      </w:r>
    </w:p>
    <w:p>
      <w:pPr>
        <w:widowControl/>
        <w:rPr>
          <w:rFonts w:ascii="黑体" w:hAnsi="宋体" w:eastAsia="黑体" w:cs="宋体"/>
          <w:kern w:val="0"/>
          <w:sz w:val="28"/>
          <w:szCs w:val="44"/>
          <w:u w:val="single"/>
        </w:rPr>
      </w:pPr>
    </w:p>
    <w:p>
      <w:pPr>
        <w:widowControl/>
        <w:spacing w:line="780" w:lineRule="exact"/>
        <w:jc w:val="center"/>
        <w:rPr>
          <w:rFonts w:ascii="黑体" w:hAnsi="黑体" w:eastAsia="黑体" w:cs="仿宋_GB2312"/>
          <w:sz w:val="32"/>
          <w:szCs w:val="32"/>
          <w:u w:val="single"/>
        </w:rPr>
      </w:pPr>
      <w:r>
        <w:rPr>
          <w:rFonts w:hint="eastAsia" w:ascii="黑体" w:hAnsi="黑体" w:eastAsia="黑体" w:cs="仿宋_GB2312"/>
          <w:sz w:val="32"/>
          <w:szCs w:val="32"/>
          <w:u w:val="single"/>
        </w:rPr>
        <w:t>基于物联网的材料工具精益管理设施的研究</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黑体" w:hAnsi="黑体" w:eastAsia="黑体" w:cs="黑体"/>
          <w:spacing w:val="20"/>
          <w:kern w:val="0"/>
          <w:sz w:val="72"/>
          <w:szCs w:val="84"/>
        </w:rPr>
      </w:pPr>
      <w:r>
        <w:rPr>
          <w:rFonts w:hint="eastAsia" w:ascii="黑体" w:hAnsi="黑体" w:eastAsia="黑体" w:cs="黑体"/>
          <w:spacing w:val="20"/>
          <w:kern w:val="0"/>
          <w:sz w:val="72"/>
          <w:szCs w:val="84"/>
        </w:rPr>
        <w:t>招</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黑体" w:hAnsi="黑体" w:eastAsia="黑体" w:cs="黑体"/>
          <w:spacing w:val="20"/>
          <w:kern w:val="0"/>
          <w:sz w:val="72"/>
          <w:szCs w:val="84"/>
        </w:rPr>
      </w:pPr>
      <w:r>
        <w:rPr>
          <w:rFonts w:hint="eastAsia" w:ascii="黑体" w:hAnsi="黑体" w:eastAsia="黑体" w:cs="黑体"/>
          <w:spacing w:val="20"/>
          <w:kern w:val="0"/>
          <w:sz w:val="72"/>
          <w:szCs w:val="84"/>
        </w:rPr>
        <w:t>标</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黑体" w:hAnsi="黑体" w:eastAsia="黑体" w:cs="黑体"/>
          <w:spacing w:val="20"/>
          <w:kern w:val="0"/>
          <w:sz w:val="72"/>
          <w:szCs w:val="84"/>
        </w:rPr>
      </w:pPr>
      <w:r>
        <w:rPr>
          <w:rFonts w:hint="eastAsia" w:ascii="黑体" w:hAnsi="黑体" w:eastAsia="黑体" w:cs="黑体"/>
          <w:spacing w:val="20"/>
          <w:kern w:val="0"/>
          <w:sz w:val="72"/>
          <w:szCs w:val="84"/>
        </w:rPr>
        <w:t>文</w:t>
      </w:r>
    </w:p>
    <w:p>
      <w:pPr>
        <w:widowControl/>
        <w:spacing w:line="780" w:lineRule="exact"/>
        <w:jc w:val="center"/>
        <w:rPr>
          <w:rFonts w:ascii="黑体" w:hAnsi="黑体" w:eastAsia="黑体" w:cs="黑体"/>
          <w:spacing w:val="20"/>
          <w:kern w:val="0"/>
          <w:sz w:val="72"/>
          <w:szCs w:val="84"/>
        </w:rPr>
      </w:pPr>
    </w:p>
    <w:p>
      <w:pPr>
        <w:widowControl/>
        <w:spacing w:line="780" w:lineRule="exact"/>
        <w:jc w:val="center"/>
        <w:rPr>
          <w:rFonts w:ascii="华文新魏" w:eastAsia="华文新魏"/>
          <w:spacing w:val="20"/>
          <w:kern w:val="0"/>
          <w:sz w:val="72"/>
          <w:szCs w:val="84"/>
        </w:rPr>
      </w:pPr>
      <w:r>
        <w:rPr>
          <w:rFonts w:hint="eastAsia" w:ascii="黑体" w:hAnsi="黑体" w:eastAsia="黑体" w:cs="黑体"/>
          <w:spacing w:val="20"/>
          <w:kern w:val="0"/>
          <w:sz w:val="72"/>
          <w:szCs w:val="84"/>
        </w:rPr>
        <w:t>件</w:t>
      </w:r>
    </w:p>
    <w:p>
      <w:pPr>
        <w:widowControl/>
        <w:spacing w:line="780" w:lineRule="exact"/>
        <w:jc w:val="center"/>
        <w:rPr>
          <w:rFonts w:ascii="华文新魏" w:eastAsia="华文新魏"/>
          <w:spacing w:val="20"/>
          <w:kern w:val="0"/>
          <w:sz w:val="72"/>
          <w:szCs w:val="84"/>
        </w:rPr>
      </w:pPr>
    </w:p>
    <w:p>
      <w:pPr>
        <w:widowControl/>
        <w:jc w:val="center"/>
        <w:rPr>
          <w:rFonts w:hint="eastAsia" w:ascii="仿宋_GB2312" w:hAnsi="宋体" w:eastAsia="黑体" w:cs="宋体"/>
          <w:kern w:val="0"/>
          <w:sz w:val="32"/>
          <w:szCs w:val="32"/>
          <w:u w:val="single"/>
          <w:lang w:eastAsia="zh-CN"/>
        </w:rPr>
      </w:pPr>
      <w:r>
        <w:rPr>
          <w:rFonts w:hint="eastAsia" w:ascii="黑体" w:hAnsi="黑体" w:eastAsia="黑体" w:cs="黑体"/>
          <w:kern w:val="0"/>
          <w:sz w:val="28"/>
          <w:szCs w:val="20"/>
        </w:rPr>
        <w:t>项目编号：</w:t>
      </w:r>
      <w:r>
        <w:rPr>
          <w:rFonts w:hint="eastAsia" w:ascii="黑体" w:hAnsi="黑体" w:eastAsia="黑体" w:cs="黑体"/>
          <w:kern w:val="0"/>
          <w:sz w:val="28"/>
          <w:szCs w:val="20"/>
          <w:lang w:eastAsia="zh-CN"/>
        </w:rPr>
        <w:t>LZJKY2021015-3</w:t>
      </w:r>
    </w:p>
    <w:p>
      <w:pPr>
        <w:spacing w:line="360" w:lineRule="auto"/>
        <w:jc w:val="center"/>
        <w:rPr>
          <w:rFonts w:ascii="华文新魏" w:hAnsi="宋体" w:eastAsia="华文新魏"/>
          <w:spacing w:val="40"/>
          <w:sz w:val="32"/>
          <w:szCs w:val="20"/>
        </w:rPr>
      </w:pPr>
      <w:r>
        <w:rPr>
          <w:rFonts w:hint="eastAsia" w:ascii="华文新魏" w:hAnsi="宋体" w:eastAsia="华文新魏"/>
          <w:spacing w:val="40"/>
          <w:sz w:val="32"/>
          <w:szCs w:val="20"/>
        </w:rPr>
        <w:t xml:space="preserve">  20</w:t>
      </w:r>
      <w:r>
        <w:rPr>
          <w:rFonts w:ascii="华文新魏" w:hAnsi="宋体" w:eastAsia="华文新魏"/>
          <w:spacing w:val="40"/>
          <w:sz w:val="32"/>
          <w:szCs w:val="20"/>
        </w:rPr>
        <w:t>2</w:t>
      </w:r>
      <w:r>
        <w:rPr>
          <w:rFonts w:hint="eastAsia" w:ascii="华文新魏" w:hAnsi="宋体" w:eastAsia="华文新魏"/>
          <w:spacing w:val="40"/>
          <w:sz w:val="32"/>
          <w:szCs w:val="20"/>
        </w:rPr>
        <w:t>1</w:t>
      </w:r>
      <w:r>
        <w:rPr>
          <w:rFonts w:hint="eastAsia" w:ascii="黑体" w:hAnsi="黑体" w:eastAsia="黑体" w:cs="黑体"/>
          <w:spacing w:val="40"/>
          <w:sz w:val="32"/>
          <w:szCs w:val="20"/>
        </w:rPr>
        <w:t>年08月</w:t>
      </w:r>
    </w:p>
    <w:p>
      <w:pPr>
        <w:widowControl/>
        <w:spacing w:line="360" w:lineRule="auto"/>
        <w:jc w:val="center"/>
        <w:rPr>
          <w:rFonts w:ascii="黑体" w:eastAsia="黑体"/>
          <w:color w:val="0070C0"/>
          <w:kern w:val="0"/>
          <w:sz w:val="32"/>
          <w:szCs w:val="20"/>
        </w:rPr>
      </w:pPr>
      <w:r>
        <w:rPr>
          <w:rFonts w:hint="eastAsia" w:ascii="黑体" w:hAnsi="宋体" w:eastAsia="黑体" w:cs="宋体"/>
          <w:kern w:val="0"/>
          <w:sz w:val="28"/>
          <w:szCs w:val="44"/>
        </w:rPr>
        <w:t>中国铁路兰州局集团有限公司兰州高铁基础设施段材料科</w:t>
      </w:r>
    </w:p>
    <w:p>
      <w:pPr>
        <w:widowControl/>
        <w:spacing w:line="360" w:lineRule="auto"/>
        <w:jc w:val="center"/>
        <w:rPr>
          <w:rFonts w:ascii="黑体" w:eastAsia="黑体"/>
          <w:kern w:val="0"/>
          <w:sz w:val="32"/>
          <w:szCs w:val="20"/>
        </w:rPr>
      </w:pPr>
    </w:p>
    <w:p>
      <w:pPr>
        <w:widowControl/>
        <w:spacing w:line="360" w:lineRule="auto"/>
        <w:jc w:val="center"/>
        <w:rPr>
          <w:rFonts w:ascii="小标宋" w:hAnsi="小标宋" w:eastAsia="小标宋" w:cs="小标宋"/>
          <w:spacing w:val="100"/>
          <w:kern w:val="0"/>
          <w:sz w:val="44"/>
          <w:szCs w:val="44"/>
        </w:rPr>
      </w:pPr>
    </w:p>
    <w:p>
      <w:pPr>
        <w:widowControl/>
        <w:spacing w:line="360" w:lineRule="auto"/>
        <w:jc w:val="center"/>
        <w:rPr>
          <w:rFonts w:ascii="华文新魏" w:hAnsi="宋体" w:eastAsia="华文新魏"/>
          <w:spacing w:val="100"/>
          <w:kern w:val="0"/>
          <w:sz w:val="48"/>
          <w:szCs w:val="48"/>
        </w:rPr>
      </w:pPr>
      <w:r>
        <w:rPr>
          <w:rFonts w:hint="eastAsia" w:ascii="小标宋" w:hAnsi="小标宋" w:eastAsia="小标宋" w:cs="小标宋"/>
          <w:spacing w:val="100"/>
          <w:kern w:val="0"/>
          <w:sz w:val="44"/>
          <w:szCs w:val="44"/>
        </w:rPr>
        <w:t>目   录</w:t>
      </w:r>
    </w:p>
    <w:p>
      <w:pPr>
        <w:widowControl/>
        <w:spacing w:line="360" w:lineRule="auto"/>
        <w:jc w:val="left"/>
        <w:rPr>
          <w:rFonts w:ascii="黑体" w:eastAsia="黑体"/>
          <w:kern w:val="0"/>
          <w:sz w:val="44"/>
          <w:szCs w:val="20"/>
        </w:rPr>
      </w:pPr>
    </w:p>
    <w:p>
      <w:pPr>
        <w:widowControl/>
        <w:spacing w:line="360"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第一部分:投标人须知……………………………………</w:t>
      </w:r>
      <w:r>
        <w:rPr>
          <w:rFonts w:ascii="仿宋_GB2312" w:hAnsi="仿宋_GB2312" w:eastAsia="仿宋_GB2312" w:cs="仿宋_GB2312"/>
          <w:kern w:val="0"/>
          <w:sz w:val="32"/>
          <w:szCs w:val="32"/>
        </w:rPr>
        <w:t>1</w:t>
      </w:r>
      <w:r>
        <w:rPr>
          <w:rFonts w:hint="eastAsia" w:ascii="仿宋_GB2312" w:hAnsi="仿宋_GB2312" w:eastAsia="仿宋_GB2312" w:cs="仿宋_GB2312"/>
          <w:kern w:val="0"/>
          <w:sz w:val="32"/>
          <w:szCs w:val="32"/>
        </w:rPr>
        <w:t>-1</w:t>
      </w:r>
    </w:p>
    <w:p>
      <w:pPr>
        <w:widowControl/>
        <w:spacing w:line="360" w:lineRule="auto"/>
        <w:jc w:val="left"/>
        <w:rPr>
          <w:rFonts w:ascii="仿宋_GB2312" w:hAnsi="仿宋_GB2312" w:eastAsia="仿宋_GB2312" w:cs="仿宋_GB2312"/>
          <w:kern w:val="0"/>
          <w:sz w:val="32"/>
          <w:szCs w:val="32"/>
        </w:rPr>
      </w:pPr>
    </w:p>
    <w:p>
      <w:pPr>
        <w:widowControl/>
        <w:spacing w:line="360"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第二部分:课题任务书……………………………………</w:t>
      </w:r>
      <w:r>
        <w:rPr>
          <w:rFonts w:ascii="仿宋_GB2312" w:hAnsi="仿宋_GB2312" w:eastAsia="仿宋_GB2312" w:cs="仿宋_GB2312"/>
          <w:kern w:val="0"/>
          <w:sz w:val="32"/>
          <w:szCs w:val="32"/>
        </w:rPr>
        <w:t>2</w:t>
      </w:r>
      <w:r>
        <w:rPr>
          <w:rFonts w:hint="eastAsia" w:ascii="仿宋_GB2312" w:hAnsi="仿宋_GB2312" w:eastAsia="仿宋_GB2312" w:cs="仿宋_GB2312"/>
          <w:kern w:val="0"/>
          <w:sz w:val="32"/>
          <w:szCs w:val="32"/>
        </w:rPr>
        <w:t>-1</w:t>
      </w:r>
    </w:p>
    <w:p>
      <w:pPr>
        <w:widowControl/>
        <w:spacing w:line="360" w:lineRule="auto"/>
        <w:jc w:val="left"/>
        <w:rPr>
          <w:rFonts w:ascii="仿宋_GB2312" w:hAnsi="仿宋_GB2312" w:eastAsia="仿宋_GB2312" w:cs="仿宋_GB2312"/>
          <w:kern w:val="0"/>
          <w:sz w:val="32"/>
          <w:szCs w:val="32"/>
        </w:rPr>
      </w:pPr>
    </w:p>
    <w:p>
      <w:pPr>
        <w:widowControl/>
        <w:spacing w:line="360"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第三部分:投标文件格式…………………………………</w:t>
      </w: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-1</w:t>
      </w: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kern w:val="0"/>
          <w:szCs w:val="20"/>
        </w:rPr>
      </w:pPr>
    </w:p>
    <w:p>
      <w:pPr>
        <w:widowControl/>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标书审核：</w:t>
      </w: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经办人：</w:t>
      </w:r>
      <w:r>
        <w:rPr>
          <w:rFonts w:hint="eastAsia" w:ascii="仿宋_GB2312" w:hAnsi="仿宋_GB2312" w:eastAsia="仿宋_GB2312" w:cs="仿宋_GB2312"/>
          <w:kern w:val="0"/>
          <w:sz w:val="32"/>
          <w:szCs w:val="32"/>
          <w:u w:val="single"/>
        </w:rPr>
        <w:t>樊德华</w:t>
      </w:r>
      <w:r>
        <w:rPr>
          <w:rFonts w:hint="eastAsia" w:ascii="仿宋_GB2312" w:hAnsi="仿宋_GB2312" w:eastAsia="仿宋_GB2312" w:cs="仿宋_GB2312"/>
          <w:kern w:val="0"/>
          <w:sz w:val="32"/>
          <w:szCs w:val="32"/>
        </w:rPr>
        <w:t xml:space="preserve">      负责人：</w:t>
      </w:r>
      <w:r>
        <w:rPr>
          <w:rFonts w:hint="eastAsia" w:ascii="仿宋_GB2312" w:hAnsi="仿宋_GB2312" w:eastAsia="仿宋_GB2312" w:cs="仿宋_GB2312"/>
          <w:kern w:val="0"/>
          <w:sz w:val="32"/>
          <w:szCs w:val="32"/>
          <w:u w:val="single"/>
        </w:rPr>
        <w:t>李小强</w:t>
      </w:r>
    </w:p>
    <w:p>
      <w:pPr>
        <w:widowControl/>
        <w:jc w:val="left"/>
        <w:rPr>
          <w:rFonts w:ascii="仿宋_GB2312" w:hAnsi="仿宋_GB2312" w:eastAsia="仿宋_GB2312" w:cs="仿宋_GB2312"/>
          <w:kern w:val="0"/>
          <w:sz w:val="32"/>
          <w:szCs w:val="32"/>
          <w:u w:val="single"/>
        </w:rPr>
      </w:pPr>
    </w:p>
    <w:p>
      <w:pPr>
        <w:widowControl/>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审核人：</w:t>
      </w:r>
      <w:r>
        <w:rPr>
          <w:rFonts w:hint="eastAsia" w:ascii="仿宋_GB2312" w:hAnsi="仿宋_GB2312" w:eastAsia="仿宋_GB2312" w:cs="仿宋_GB2312"/>
          <w:kern w:val="0"/>
          <w:sz w:val="32"/>
          <w:szCs w:val="32"/>
          <w:u w:val="single"/>
        </w:rPr>
        <w:t>张立彬</w:t>
      </w:r>
      <w:r>
        <w:rPr>
          <w:rFonts w:hint="eastAsia" w:ascii="仿宋_GB2312" w:hAnsi="仿宋_GB2312" w:eastAsia="仿宋_GB2312" w:cs="仿宋_GB2312"/>
          <w:kern w:val="0"/>
          <w:sz w:val="32"/>
          <w:szCs w:val="32"/>
        </w:rPr>
        <w:t xml:space="preserve">      签发人：</w:t>
      </w:r>
      <w:r>
        <w:rPr>
          <w:rFonts w:hint="eastAsia" w:ascii="仿宋_GB2312" w:hAnsi="仿宋_GB2312" w:eastAsia="仿宋_GB2312" w:cs="仿宋_GB2312"/>
          <w:kern w:val="0"/>
          <w:sz w:val="32"/>
          <w:szCs w:val="32"/>
          <w:u w:val="single"/>
        </w:rPr>
        <w:t>李铁军</w:t>
      </w: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spacing w:line="480" w:lineRule="exact"/>
        <w:jc w:val="center"/>
        <w:rPr>
          <w:rFonts w:ascii="仿宋_GB2312" w:hAnsi="仿宋_GB2312" w:eastAsia="仿宋_GB2312" w:cs="仿宋_GB2312"/>
          <w:kern w:val="0"/>
          <w:sz w:val="32"/>
          <w:szCs w:val="32"/>
        </w:rPr>
      </w:pPr>
    </w:p>
    <w:p>
      <w:pPr>
        <w:widowControl/>
        <w:ind w:firstLine="8000" w:firstLineChars="2500"/>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kern w:val="0"/>
          <w:sz w:val="32"/>
          <w:szCs w:val="32"/>
        </w:rPr>
      </w:pPr>
    </w:p>
    <w:p>
      <w:pPr>
        <w:spacing w:line="360" w:lineRule="auto"/>
        <w:rPr>
          <w:rFonts w:ascii="仿宋_GB2312" w:hAnsi="仿宋_GB2312" w:eastAsia="仿宋_GB2312" w:cs="仿宋_GB2312"/>
          <w:color w:val="000000"/>
          <w:kern w:val="0"/>
          <w:sz w:val="32"/>
          <w:szCs w:val="32"/>
        </w:rPr>
      </w:pPr>
    </w:p>
    <w:p>
      <w:pPr>
        <w:spacing w:line="360" w:lineRule="auto"/>
        <w:rPr>
          <w:rFonts w:ascii="仿宋_GB2312" w:hAnsi="仿宋_GB2312" w:eastAsia="仿宋_GB2312" w:cs="仿宋_GB2312"/>
          <w:color w:val="000000"/>
          <w:kern w:val="0"/>
          <w:sz w:val="32"/>
          <w:szCs w:val="32"/>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第一部分</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投 标 人 须 知</w:t>
      </w:r>
      <w:bookmarkStart w:id="0" w:name="_Toc42952414"/>
    </w:p>
    <w:p>
      <w:pPr>
        <w:widowControl/>
        <w:spacing w:line="480" w:lineRule="exact"/>
        <w:jc w:val="center"/>
        <w:rPr>
          <w:rFonts w:ascii="仿宋_GB2312" w:hAnsi="仿宋_GB2312" w:eastAsia="仿宋_GB2312" w:cs="仿宋_GB2312"/>
          <w:color w:val="000000"/>
          <w:kern w:val="0"/>
          <w:sz w:val="32"/>
          <w:szCs w:val="32"/>
        </w:rPr>
      </w:pPr>
    </w:p>
    <w:p>
      <w:pPr>
        <w:widowControl/>
        <w:spacing w:line="480" w:lineRule="exact"/>
        <w:jc w:val="center"/>
        <w:rPr>
          <w:rFonts w:ascii="仿宋_GB2312" w:hAnsi="仿宋_GB2312" w:eastAsia="仿宋_GB2312" w:cs="仿宋_GB2312"/>
          <w:color w:val="000000"/>
          <w:kern w:val="0"/>
          <w:sz w:val="32"/>
          <w:szCs w:val="32"/>
        </w:rPr>
      </w:pPr>
    </w:p>
    <w:p>
      <w:pPr>
        <w:widowControl/>
        <w:spacing w:line="480" w:lineRule="exact"/>
        <w:jc w:val="center"/>
        <w:rPr>
          <w:rFonts w:ascii="仿宋_GB2312" w:hAnsi="仿宋_GB2312" w:eastAsia="仿宋_GB2312" w:cs="仿宋_GB2312"/>
          <w:color w:val="000000"/>
          <w:kern w:val="0"/>
          <w:sz w:val="32"/>
          <w:szCs w:val="32"/>
        </w:rPr>
      </w:pPr>
    </w:p>
    <w:p>
      <w:pPr>
        <w:widowControl/>
        <w:spacing w:line="480" w:lineRule="exact"/>
        <w:jc w:val="center"/>
        <w:rPr>
          <w:rFonts w:ascii="仿宋_GB2312" w:hAnsi="仿宋_GB2312" w:eastAsia="仿宋_GB2312" w:cs="仿宋_GB2312"/>
          <w:color w:val="000000"/>
          <w:kern w:val="0"/>
          <w:sz w:val="32"/>
          <w:szCs w:val="32"/>
        </w:rPr>
      </w:pPr>
    </w:p>
    <w:p>
      <w:pPr>
        <w:widowControl/>
        <w:spacing w:line="480" w:lineRule="exact"/>
        <w:jc w:val="center"/>
        <w:rPr>
          <w:rFonts w:ascii="仿宋_GB2312" w:hAnsi="仿宋_GB2312" w:eastAsia="仿宋_GB2312" w:cs="仿宋_GB2312"/>
          <w:color w:val="000000"/>
          <w:kern w:val="0"/>
          <w:sz w:val="32"/>
          <w:szCs w:val="32"/>
        </w:rPr>
      </w:pPr>
    </w:p>
    <w:p>
      <w:pPr>
        <w:widowControl/>
        <w:spacing w:line="480" w:lineRule="exact"/>
        <w:jc w:val="center"/>
        <w:rPr>
          <w:rFonts w:ascii="仿宋_GB2312" w:hAnsi="仿宋_GB2312" w:eastAsia="仿宋_GB2312" w:cs="仿宋_GB2312"/>
          <w:color w:val="000000"/>
          <w:kern w:val="0"/>
          <w:sz w:val="32"/>
          <w:szCs w:val="32"/>
        </w:rPr>
      </w:pPr>
    </w:p>
    <w:p>
      <w:pPr>
        <w:widowControl/>
        <w:spacing w:line="480" w:lineRule="exact"/>
        <w:jc w:val="center"/>
        <w:rPr>
          <w:rFonts w:ascii="仿宋_GB2312" w:hAnsi="仿宋_GB2312" w:eastAsia="仿宋_GB2312" w:cs="仿宋_GB2312"/>
          <w:color w:val="000000"/>
          <w:kern w:val="0"/>
          <w:sz w:val="32"/>
          <w:szCs w:val="32"/>
        </w:rPr>
      </w:pPr>
    </w:p>
    <w:p>
      <w:pP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br w:type="page"/>
      </w:r>
    </w:p>
    <w:p>
      <w:pPr>
        <w:tabs>
          <w:tab w:val="left" w:pos="360"/>
          <w:tab w:val="left" w:pos="720"/>
        </w:tabs>
        <w:spacing w:line="578" w:lineRule="exact"/>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一、说明</w:t>
      </w:r>
      <w:bookmarkEnd w:id="0"/>
    </w:p>
    <w:p>
      <w:pPr>
        <w:spacing w:line="578"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color w:val="000000"/>
          <w:kern w:val="0"/>
          <w:sz w:val="32"/>
          <w:szCs w:val="32"/>
        </w:rPr>
        <w:t>1.适用范围</w:t>
      </w:r>
    </w:p>
    <w:p>
      <w:pPr>
        <w:spacing w:line="578" w:lineRule="exact"/>
        <w:ind w:firstLine="640" w:firstLineChars="200"/>
        <w:outlineLvl w:val="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1.1本招标文件适用于科研项目的招标。</w:t>
      </w:r>
    </w:p>
    <w:p>
      <w:pPr>
        <w:spacing w:line="578" w:lineRule="exact"/>
        <w:ind w:firstLine="640" w:firstLineChars="200"/>
        <w:outlineLvl w:val="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2.定义</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2.1“</w:t>
      </w:r>
      <w:r>
        <w:rPr>
          <w:rFonts w:hint="eastAsia" w:ascii="仿宋_GB2312" w:hAnsi="仿宋_GB2312" w:eastAsia="仿宋_GB2312" w:cs="仿宋_GB2312"/>
          <w:kern w:val="0"/>
          <w:sz w:val="32"/>
          <w:szCs w:val="32"/>
        </w:rPr>
        <w:t>招标</w:t>
      </w:r>
      <w:r>
        <w:rPr>
          <w:rFonts w:hint="eastAsia" w:ascii="仿宋_GB2312" w:hAnsi="仿宋_GB2312" w:eastAsia="仿宋_GB2312" w:cs="仿宋_GB2312"/>
          <w:color w:val="000000"/>
          <w:kern w:val="0"/>
          <w:sz w:val="32"/>
          <w:szCs w:val="32"/>
        </w:rPr>
        <w:t>人”指本</w:t>
      </w:r>
      <w:r>
        <w:rPr>
          <w:rFonts w:hint="eastAsia" w:ascii="仿宋_GB2312" w:hAnsi="仿宋_GB2312" w:eastAsia="仿宋_GB2312" w:cs="仿宋_GB2312"/>
          <w:kern w:val="0"/>
          <w:sz w:val="32"/>
          <w:szCs w:val="32"/>
        </w:rPr>
        <w:t>招标</w:t>
      </w:r>
      <w:r>
        <w:rPr>
          <w:rFonts w:hint="eastAsia" w:ascii="仿宋_GB2312" w:hAnsi="仿宋_GB2312" w:eastAsia="仿宋_GB2312" w:cs="仿宋_GB2312"/>
          <w:color w:val="000000"/>
          <w:kern w:val="0"/>
          <w:sz w:val="32"/>
          <w:szCs w:val="32"/>
        </w:rPr>
        <w:t>项目的需求部门。</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2.2“</w:t>
      </w:r>
      <w:r>
        <w:rPr>
          <w:rFonts w:hint="eastAsia" w:ascii="仿宋_GB2312" w:hAnsi="仿宋_GB2312" w:eastAsia="仿宋_GB2312" w:cs="仿宋_GB2312"/>
          <w:kern w:val="0"/>
          <w:sz w:val="32"/>
          <w:szCs w:val="32"/>
        </w:rPr>
        <w:t>招标</w:t>
      </w:r>
      <w:r>
        <w:rPr>
          <w:rFonts w:hint="eastAsia" w:ascii="仿宋_GB2312" w:hAnsi="仿宋_GB2312" w:eastAsia="仿宋_GB2312" w:cs="仿宋_GB2312"/>
          <w:color w:val="000000"/>
          <w:kern w:val="0"/>
          <w:sz w:val="32"/>
          <w:szCs w:val="32"/>
        </w:rPr>
        <w:t>机构”指兰州局集团有限公司兰州高铁基础设施段材料科。</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2.3“投标人”指向招标机构提交投标文件并参与投标的符合项目招标相关要求的法人及其他组织。</w:t>
      </w:r>
    </w:p>
    <w:p>
      <w:pPr>
        <w:spacing w:line="578" w:lineRule="exact"/>
        <w:ind w:firstLine="640" w:firstLineChars="200"/>
        <w:outlineLvl w:val="2"/>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2.4“服务”指投标人提供的科研产品所须承担的</w:t>
      </w:r>
      <w:r>
        <w:rPr>
          <w:rFonts w:hint="eastAsia" w:ascii="仿宋_GB2312" w:hAnsi="仿宋_GB2312" w:eastAsia="仿宋_GB2312" w:cs="仿宋_GB2312"/>
          <w:color w:val="000000" w:themeColor="text1"/>
          <w:kern w:val="0"/>
          <w:sz w:val="32"/>
          <w:szCs w:val="32"/>
          <w14:textFill>
            <w14:solidFill>
              <w14:schemeClr w14:val="tx1"/>
            </w14:solidFill>
          </w14:textFill>
        </w:rPr>
        <w:t>运输、</w:t>
      </w:r>
      <w:r>
        <w:rPr>
          <w:rFonts w:hint="eastAsia" w:ascii="仿宋_GB2312" w:hAnsi="仿宋_GB2312" w:eastAsia="仿宋_GB2312" w:cs="仿宋_GB2312"/>
          <w:color w:val="000000"/>
          <w:kern w:val="0"/>
          <w:sz w:val="32"/>
          <w:szCs w:val="32"/>
        </w:rPr>
        <w:t>安装、技术支持、培训及招标文件规定的其他服务。</w:t>
      </w:r>
    </w:p>
    <w:p>
      <w:pPr>
        <w:tabs>
          <w:tab w:val="left" w:pos="360"/>
          <w:tab w:val="left" w:pos="720"/>
        </w:tabs>
        <w:spacing w:line="578" w:lineRule="exact"/>
        <w:outlineLvl w:val="2"/>
        <w:rPr>
          <w:rFonts w:ascii="仿宋_GB2312" w:hAnsi="仿宋_GB2312" w:eastAsia="仿宋_GB2312" w:cs="仿宋_GB2312"/>
          <w:color w:val="000000"/>
          <w:kern w:val="0"/>
          <w:sz w:val="32"/>
          <w:szCs w:val="32"/>
        </w:rPr>
      </w:pPr>
      <w:bookmarkStart w:id="1" w:name="_Toc61460073"/>
      <w:r>
        <w:rPr>
          <w:rFonts w:hint="eastAsia" w:ascii="仿宋_GB2312" w:hAnsi="仿宋_GB2312" w:eastAsia="仿宋_GB2312" w:cs="仿宋_GB2312"/>
          <w:sz w:val="32"/>
          <w:szCs w:val="32"/>
        </w:rPr>
        <w:t>二、招标文件</w:t>
      </w:r>
      <w:bookmarkEnd w:id="1"/>
    </w:p>
    <w:p>
      <w:pPr>
        <w:widowControl/>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1.招标文件的组成</w:t>
      </w:r>
    </w:p>
    <w:p>
      <w:pPr>
        <w:tabs>
          <w:tab w:val="left" w:pos="720"/>
          <w:tab w:val="left" w:pos="1438"/>
        </w:tabs>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投标人须知；</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课题任务书；</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投标文件格式。</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2.提示</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w:t>
      </w:r>
      <w:r>
        <w:rPr>
          <w:rFonts w:ascii="仿宋_GB2312" w:hAnsi="仿宋_GB2312" w:eastAsia="仿宋_GB2312" w:cs="仿宋_GB2312"/>
          <w:color w:val="000000"/>
          <w:kern w:val="0"/>
          <w:sz w:val="32"/>
          <w:szCs w:val="32"/>
        </w:rPr>
        <w:t>.1</w:t>
      </w:r>
      <w:r>
        <w:rPr>
          <w:rFonts w:hint="eastAsia" w:ascii="仿宋_GB2312" w:hAnsi="仿宋_GB2312" w:eastAsia="仿宋_GB2312" w:cs="仿宋_GB2312"/>
          <w:color w:val="000000"/>
          <w:kern w:val="0"/>
          <w:sz w:val="32"/>
          <w:szCs w:val="32"/>
        </w:rPr>
        <w:t>投标人应认真阅读并充分理解招标文件的全部内容（包括所有的补充、修改内容、重要事项、格式、条款和技术规范、参数及要求等）。投标人没有按照招标文件要求提交全部资料，或者投标没有对招标文件在各方面都做出实质性响应是投标人的风险，有可能导致投标被拒绝，或被认定为无效投标。</w:t>
      </w:r>
    </w:p>
    <w:p>
      <w:pPr>
        <w:spacing w:line="360" w:lineRule="auto"/>
        <w:ind w:firstLine="640" w:firstLineChars="200"/>
        <w:rPr>
          <w:rFonts w:ascii="宋体" w:hAnsi="宋体"/>
          <w:sz w:val="24"/>
        </w:rPr>
      </w:pPr>
      <w:r>
        <w:rPr>
          <w:rFonts w:hint="eastAsia" w:ascii="仿宋_GB2312" w:hAnsi="仿宋_GB2312" w:eastAsia="仿宋_GB2312" w:cs="仿宋_GB2312"/>
          <w:color w:val="000000"/>
          <w:kern w:val="0"/>
          <w:sz w:val="32"/>
          <w:szCs w:val="32"/>
        </w:rPr>
        <w:t>2</w:t>
      </w:r>
      <w:r>
        <w:rPr>
          <w:rFonts w:ascii="仿宋_GB2312" w:hAnsi="仿宋_GB2312" w:eastAsia="仿宋_GB2312" w:cs="仿宋_GB2312"/>
          <w:color w:val="000000"/>
          <w:kern w:val="0"/>
          <w:sz w:val="32"/>
          <w:szCs w:val="32"/>
        </w:rPr>
        <w:t>.2</w:t>
      </w:r>
      <w:r>
        <w:rPr>
          <w:rFonts w:hint="eastAsia" w:ascii="仿宋_GB2312" w:hAnsi="仿宋_GB2312" w:eastAsia="仿宋_GB2312" w:cs="仿宋_GB2312"/>
          <w:color w:val="000000"/>
          <w:kern w:val="0"/>
          <w:sz w:val="32"/>
          <w:szCs w:val="32"/>
        </w:rPr>
        <w:t>用户需求：投标人应</w:t>
      </w:r>
      <w:r>
        <w:rPr>
          <w:rFonts w:hint="eastAsia" w:ascii="仿宋_GB2312" w:hAnsi="仿宋_GB2312" w:eastAsia="仿宋_GB2312" w:cs="仿宋_GB2312"/>
          <w:color w:val="000000" w:themeColor="text1"/>
          <w:kern w:val="0"/>
          <w:sz w:val="32"/>
          <w:szCs w:val="32"/>
          <w14:textFill>
            <w14:solidFill>
              <w14:schemeClr w14:val="tx1"/>
            </w14:solidFill>
          </w14:textFill>
        </w:rPr>
        <w:t>为铁路信息化相关专业的</w:t>
      </w:r>
      <w:r>
        <w:rPr>
          <w:rFonts w:hint="eastAsia" w:ascii="仿宋_GB2312" w:hAnsi="仿宋_GB2312" w:eastAsia="仿宋_GB2312" w:cs="仿宋_GB2312"/>
          <w:color w:val="000000"/>
          <w:kern w:val="0"/>
          <w:sz w:val="32"/>
          <w:szCs w:val="32"/>
        </w:rPr>
        <w:t>研究机构和高校，注册资金不少于1</w:t>
      </w:r>
      <w:r>
        <w:rPr>
          <w:rFonts w:ascii="仿宋_GB2312" w:hAnsi="仿宋_GB2312" w:eastAsia="仿宋_GB2312" w:cs="仿宋_GB2312"/>
          <w:color w:val="000000"/>
          <w:kern w:val="0"/>
          <w:sz w:val="32"/>
          <w:szCs w:val="32"/>
        </w:rPr>
        <w:t>000</w:t>
      </w:r>
      <w:r>
        <w:rPr>
          <w:rFonts w:hint="eastAsia" w:ascii="仿宋_GB2312" w:hAnsi="仿宋_GB2312" w:eastAsia="仿宋_GB2312" w:cs="仿宋_GB2312"/>
          <w:color w:val="000000"/>
          <w:kern w:val="0"/>
          <w:sz w:val="32"/>
          <w:szCs w:val="32"/>
        </w:rPr>
        <w:t>万元。研究内容应符合课题任务书中提出事项，按照时间节点取得课题成果，完成课题目标。</w:t>
      </w:r>
    </w:p>
    <w:p>
      <w:pPr>
        <w:widowControl/>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3.招标文件的补充和修改</w:t>
      </w:r>
    </w:p>
    <w:p>
      <w:pPr>
        <w:tabs>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3.1根据项目的需要,招标机构对招标文件进行修改和变更。</w:t>
      </w:r>
    </w:p>
    <w:p>
      <w:pPr>
        <w:tabs>
          <w:tab w:val="left" w:pos="720"/>
        </w:tabs>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3.2投标人应及时掌握修改内容并受其约束。</w:t>
      </w:r>
    </w:p>
    <w:p>
      <w:pPr>
        <w:tabs>
          <w:tab w:val="left" w:pos="567"/>
        </w:tabs>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3.3考虑到招标文件修改和变更的影响，招标人和招标机构有权决定推迟投标文件递交截止时间。</w:t>
      </w:r>
    </w:p>
    <w:p>
      <w:pPr>
        <w:tabs>
          <w:tab w:val="left" w:pos="720"/>
        </w:tabs>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color w:val="000000"/>
          <w:kern w:val="0"/>
          <w:sz w:val="32"/>
          <w:szCs w:val="32"/>
        </w:rPr>
        <w:t>3.4</w:t>
      </w:r>
      <w:r>
        <w:rPr>
          <w:rFonts w:hint="eastAsia" w:ascii="仿宋_GB2312" w:hAnsi="仿宋_GB2312" w:eastAsia="仿宋_GB2312" w:cs="仿宋_GB2312"/>
          <w:kern w:val="0"/>
          <w:sz w:val="32"/>
          <w:szCs w:val="32"/>
        </w:rPr>
        <w:t>在招标过程中，招标文件内容如有实质性的变更，</w:t>
      </w:r>
      <w:r>
        <w:rPr>
          <w:rFonts w:hint="eastAsia" w:ascii="仿宋_GB2312" w:hAnsi="仿宋_GB2312" w:eastAsia="仿宋_GB2312" w:cs="仿宋_GB2312"/>
          <w:color w:val="000000" w:themeColor="text1"/>
          <w:kern w:val="0"/>
          <w:sz w:val="32"/>
          <w:szCs w:val="32"/>
          <w14:textFill>
            <w14:solidFill>
              <w14:schemeClr w14:val="tx1"/>
            </w14:solidFill>
          </w14:textFill>
        </w:rPr>
        <w:t>招标机构</w:t>
      </w:r>
      <w:r>
        <w:rPr>
          <w:rFonts w:hint="eastAsia" w:ascii="仿宋_GB2312" w:hAnsi="仿宋_GB2312" w:eastAsia="仿宋_GB2312" w:cs="仿宋_GB2312"/>
          <w:kern w:val="0"/>
          <w:sz w:val="32"/>
          <w:szCs w:val="32"/>
        </w:rPr>
        <w:t>应以书面形式通知所有参与投标的投标人。若投标人对此类实质性变更不予接受，可以要求退出投标，否则将被视为接受此变更并受其约束。</w:t>
      </w:r>
    </w:p>
    <w:p>
      <w:pPr>
        <w:tabs>
          <w:tab w:val="left" w:pos="360"/>
          <w:tab w:val="left" w:pos="720"/>
        </w:tabs>
        <w:spacing w:line="578" w:lineRule="exact"/>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三、投标文件</w:t>
      </w:r>
    </w:p>
    <w:p>
      <w:pPr>
        <w:widowControl/>
        <w:tabs>
          <w:tab w:val="left" w:pos="360"/>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1.投标文件的编写</w:t>
      </w:r>
    </w:p>
    <w:p>
      <w:pPr>
        <w:tabs>
          <w:tab w:val="left" w:pos="735"/>
          <w:tab w:val="left" w:pos="108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1.1投标人应仔细阅读招标文件的所有内容，并按其规定的内容和格式，提交完整的投标文件。</w:t>
      </w:r>
    </w:p>
    <w:p>
      <w:pPr>
        <w:tabs>
          <w:tab w:val="left" w:pos="735"/>
          <w:tab w:val="left" w:pos="108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1.2投标文件和来往函件应用中文书写，计量单位应使用中华人民国法定计量单位。（除非招标文件中另有规定）</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1.3投标人应按招标文件要求的招标范围进行投标。</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1.4投标人应以人民币投标。</w:t>
      </w:r>
      <w:r>
        <w:rPr>
          <w:rFonts w:hint="eastAsia" w:ascii="仿宋_GB2312" w:hAnsi="仿宋_GB2312" w:eastAsia="仿宋_GB2312" w:cs="仿宋_GB2312"/>
          <w:kern w:val="0"/>
          <w:sz w:val="32"/>
          <w:szCs w:val="32"/>
        </w:rPr>
        <w:t>若由单价计算得出的总价与投标总价不一致，以单价计算得出的总价作为投标总价。若中文文</w:t>
      </w:r>
      <w:r>
        <w:rPr>
          <w:rFonts w:hint="eastAsia" w:ascii="仿宋_GB2312" w:hAnsi="仿宋_GB2312" w:eastAsia="仿宋_GB2312" w:cs="仿宋_GB2312"/>
          <w:color w:val="000000"/>
          <w:kern w:val="0"/>
          <w:sz w:val="32"/>
          <w:szCs w:val="32"/>
        </w:rPr>
        <w:t>字形式表示的数值与数字形式表示的数值不一致，以中文文字形式表示的数值为准。</w:t>
      </w:r>
    </w:p>
    <w:p>
      <w:pPr>
        <w:widowControl/>
        <w:tabs>
          <w:tab w:val="left" w:pos="360"/>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2.投标文件的构成及要求</w:t>
      </w:r>
    </w:p>
    <w:p>
      <w:pPr>
        <w:tabs>
          <w:tab w:val="left" w:pos="735"/>
          <w:tab w:val="left" w:pos="84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2.1自查表（参见招标文件第三部分投标文件格式）；</w:t>
      </w:r>
    </w:p>
    <w:p>
      <w:pPr>
        <w:tabs>
          <w:tab w:val="left" w:pos="735"/>
          <w:tab w:val="left" w:pos="84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2.2资格性文件（参见招标文件第三部分投标文件格式），投标人应按招标文件格式的要求提交资格文件，以及投标人认为需加以说明的其他内容，并对这些资格文件的真实性负责；</w:t>
      </w:r>
    </w:p>
    <w:p>
      <w:pPr>
        <w:tabs>
          <w:tab w:val="left" w:pos="735"/>
        </w:tabs>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2.3 商务响应文件（参见招标文件第三部分投标文件格式）；</w:t>
      </w:r>
    </w:p>
    <w:p>
      <w:pPr>
        <w:tabs>
          <w:tab w:val="left" w:pos="735"/>
          <w:tab w:val="left" w:pos="840"/>
        </w:tabs>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2.4 技术响应文件（参见招标文件第三部分投标文件格式）；</w:t>
      </w:r>
    </w:p>
    <w:p>
      <w:pPr>
        <w:tabs>
          <w:tab w:val="left" w:pos="851"/>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2.5 价格响应文件（参见招标文件第三部分投标文件格式）；</w:t>
      </w:r>
    </w:p>
    <w:p>
      <w:pPr>
        <w:tabs>
          <w:tab w:val="left" w:pos="735"/>
          <w:tab w:val="left" w:pos="84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2.6 投标人投标的内容与招标文件的技术、商务要求有偏离时，无论这种偏离是否有利于招标方，投标人都应如实说明。</w:t>
      </w:r>
    </w:p>
    <w:p>
      <w:pPr>
        <w:widowControl/>
        <w:tabs>
          <w:tab w:val="left" w:pos="360"/>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3.投标文件的签署、装订和密封</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投标文件包含：正本一套、副本叁套信封共两部分。正本与副本内容应一致，如果正本与副本不符，以正本为准。投标文件正本应由投标人的法定代表人或经法定代表人正式授权的代表在投标文件上签字，并需将以书面形式出具的“法定代表人授权书”附在投标文件中。任何行间插字、涂改和增删，必须由法定代表人或经法定代表人正式授权的代表在旁边签字才有效。。</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3.2投标人必须提交与投标文件正本内容相同的电子文件一套（U盘介质），如电子文件与书面文件不符时，以书面文件为准。</w:t>
      </w:r>
    </w:p>
    <w:p>
      <w:pPr>
        <w:tabs>
          <w:tab w:val="left" w:pos="735"/>
        </w:tabs>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3.3 投标文件制作格式以本文件第三部分（投标文件格式）为准。</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 xml:space="preserve">3.4所有投标文件必须装入密封的信封或封套。投标文件的正本、副本应分别封装，并在每一信封或包装的封面上注明： </w:t>
      </w:r>
    </w:p>
    <w:tbl>
      <w:tblPr>
        <w:tblStyle w:val="8"/>
        <w:tblW w:w="0" w:type="auto"/>
        <w:tblInd w:w="25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9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820" w:hRule="atLeast"/>
        </w:trPr>
        <w:tc>
          <w:tcPr>
            <w:tcW w:w="7938" w:type="dxa"/>
          </w:tcPr>
          <w:p>
            <w:pPr>
              <w:widowControl/>
              <w:spacing w:line="360" w:lineRule="auto"/>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w:t>
            </w:r>
            <w:r>
              <w:rPr>
                <w:rFonts w:hint="eastAsia" w:ascii="仿宋_GB2312" w:hAnsi="仿宋_GB2312" w:eastAsia="仿宋_GB2312" w:cs="仿宋_GB2312"/>
                <w:color w:val="000000"/>
                <w:sz w:val="32"/>
                <w:szCs w:val="32"/>
                <w:u w:val="single"/>
              </w:rPr>
              <w:t>正本/副本/投标信封</w:t>
            </w:r>
            <w:r>
              <w:rPr>
                <w:rFonts w:hint="eastAsia" w:ascii="仿宋_GB2312" w:hAnsi="仿宋_GB2312" w:eastAsia="仿宋_GB2312" w:cs="仿宋_GB2312"/>
                <w:color w:val="000000"/>
                <w:sz w:val="32"/>
                <w:szCs w:val="32"/>
              </w:rPr>
              <w:t>）</w:t>
            </w:r>
          </w:p>
          <w:p>
            <w:pPr>
              <w:widowControl/>
              <w:spacing w:line="360" w:lineRule="auto"/>
              <w:ind w:left="18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于“      年     月     日     时    分”之前不准启封（即投标截止时间）</w:t>
            </w:r>
          </w:p>
          <w:p>
            <w:pPr>
              <w:widowControl/>
              <w:spacing w:line="360" w:lineRule="auto"/>
              <w:ind w:left="1810" w:leftChars="100" w:hanging="1600" w:hangingChars="50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sz w:val="32"/>
                <w:szCs w:val="32"/>
              </w:rPr>
              <w:t>项目名</w:t>
            </w:r>
            <w:r>
              <w:rPr>
                <w:rFonts w:hint="eastAsia" w:ascii="仿宋_GB2312" w:hAnsi="仿宋_GB2312" w:eastAsia="仿宋_GB2312" w:cs="仿宋_GB2312"/>
                <w:color w:val="000000" w:themeColor="text1"/>
                <w:sz w:val="32"/>
                <w:szCs w:val="32"/>
                <w14:textFill>
                  <w14:solidFill>
                    <w14:schemeClr w14:val="tx1"/>
                  </w14:solidFill>
                </w14:textFill>
              </w:rPr>
              <w:t>称：基于物联网的材料工具精益管理设施的研究</w:t>
            </w:r>
          </w:p>
          <w:p>
            <w:pPr>
              <w:widowControl/>
              <w:spacing w:line="360" w:lineRule="auto"/>
              <w:ind w:left="180"/>
              <w:jc w:val="left"/>
              <w:rPr>
                <w:rFonts w:ascii="仿宋_GB2312" w:hAnsi="仿宋_GB2312" w:eastAsia="仿宋_GB2312" w:cs="仿宋_GB2312"/>
                <w:color w:val="000000" w:themeColor="text1"/>
                <w:sz w:val="32"/>
                <w:szCs w:val="32"/>
                <w14:textFill>
                  <w14:solidFill>
                    <w14:schemeClr w14:val="tx1"/>
                  </w14:solidFill>
                </w14:textFill>
              </w:rPr>
            </w:pPr>
            <w:r>
              <w:rPr>
                <w:rFonts w:hint="eastAsia" w:ascii="仿宋_GB2312" w:hAnsi="仿宋_GB2312" w:eastAsia="仿宋_GB2312" w:cs="仿宋_GB2312"/>
                <w:color w:val="000000" w:themeColor="text1"/>
                <w:sz w:val="32"/>
                <w:szCs w:val="32"/>
                <w14:textFill>
                  <w14:solidFill>
                    <w14:schemeClr w14:val="tx1"/>
                  </w14:solidFill>
                </w14:textFill>
              </w:rPr>
              <w:t>收件人名称：中国铁路兰州局集团有限公司兰州高铁基础设施段材料科</w:t>
            </w:r>
          </w:p>
          <w:p>
            <w:pPr>
              <w:widowControl/>
              <w:spacing w:line="360" w:lineRule="auto"/>
              <w:ind w:left="180"/>
              <w:jc w:val="left"/>
              <w:rPr>
                <w:rFonts w:hint="eastAsia" w:ascii="仿宋_GB2312" w:hAnsi="仿宋_GB2312" w:eastAsia="仿宋_GB2312" w:cs="仿宋_GB2312"/>
                <w:color w:val="000000"/>
                <w:sz w:val="32"/>
                <w:szCs w:val="32"/>
                <w:lang w:eastAsia="zh-CN"/>
              </w:rPr>
            </w:pPr>
            <w:r>
              <w:rPr>
                <w:rFonts w:hint="eastAsia" w:ascii="仿宋_GB2312" w:hAnsi="仿宋_GB2312" w:eastAsia="仿宋_GB2312" w:cs="仿宋_GB2312"/>
                <w:color w:val="000000"/>
                <w:sz w:val="32"/>
                <w:szCs w:val="32"/>
              </w:rPr>
              <w:t>项目编号：</w:t>
            </w:r>
            <w:r>
              <w:rPr>
                <w:rFonts w:hint="eastAsia" w:ascii="黑体" w:hAnsi="黑体" w:eastAsia="黑体" w:cs="黑体"/>
                <w:kern w:val="0"/>
                <w:sz w:val="28"/>
                <w:szCs w:val="20"/>
                <w:lang w:eastAsia="zh-CN"/>
              </w:rPr>
              <w:t>LZJKY2021015-3</w:t>
            </w:r>
          </w:p>
          <w:p>
            <w:pPr>
              <w:widowControl/>
              <w:spacing w:line="360" w:lineRule="auto"/>
              <w:ind w:left="18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投标人名称：</w:t>
            </w:r>
          </w:p>
          <w:p>
            <w:pPr>
              <w:widowControl/>
              <w:spacing w:line="360" w:lineRule="auto"/>
              <w:ind w:left="180"/>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投标人地址： 邮政编码：</w:t>
            </w:r>
          </w:p>
          <w:p>
            <w:pPr>
              <w:widowControl/>
              <w:spacing w:line="360" w:lineRule="auto"/>
              <w:ind w:left="181" w:leftChars="86"/>
              <w:jc w:val="left"/>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联 系 人：        联系电话：</w:t>
            </w:r>
          </w:p>
        </w:tc>
      </w:tr>
    </w:tbl>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3.5投标文件应使用胶订方式进行装订，招标机构对因投标文件未装订成册而造成的投标文件的损坏、丢失不承担任何责任。同时，因不符合装订要求而被拒绝投标，责任由投标人承担。</w:t>
      </w:r>
    </w:p>
    <w:p>
      <w:pPr>
        <w:tabs>
          <w:tab w:val="left" w:pos="735"/>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3.6招标机构对不可抗力事件造成的投标文件的损坏、丢失不承担任何责任。</w:t>
      </w:r>
    </w:p>
    <w:p>
      <w:pPr>
        <w:widowControl/>
        <w:tabs>
          <w:tab w:val="left" w:pos="360"/>
          <w:tab w:val="left" w:pos="720"/>
        </w:tabs>
        <w:spacing w:line="578" w:lineRule="exact"/>
        <w:ind w:left="317" w:leftChars="151" w:firstLine="316" w:firstLineChars="99"/>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4.投标有效期</w:t>
      </w:r>
    </w:p>
    <w:p>
      <w:pPr>
        <w:tabs>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从投标递交截止时间起，投标有效</w:t>
      </w:r>
      <w:r>
        <w:rPr>
          <w:rFonts w:hint="eastAsia" w:ascii="仿宋_GB2312" w:hAnsi="仿宋_GB2312" w:eastAsia="仿宋_GB2312" w:cs="仿宋_GB2312"/>
          <w:kern w:val="0"/>
          <w:sz w:val="32"/>
          <w:szCs w:val="32"/>
        </w:rPr>
        <w:t>期为</w:t>
      </w:r>
      <w:r>
        <w:rPr>
          <w:rFonts w:hint="eastAsia" w:ascii="仿宋_GB2312" w:hAnsi="仿宋_GB2312" w:eastAsia="仿宋_GB2312" w:cs="仿宋_GB2312"/>
          <w:kern w:val="0"/>
          <w:sz w:val="32"/>
          <w:szCs w:val="32"/>
          <w:u w:val="single"/>
        </w:rPr>
        <w:t>30</w:t>
      </w:r>
      <w:r>
        <w:rPr>
          <w:rFonts w:hint="eastAsia" w:ascii="仿宋_GB2312" w:hAnsi="仿宋_GB2312" w:eastAsia="仿宋_GB2312" w:cs="仿宋_GB2312"/>
          <w:kern w:val="0"/>
          <w:sz w:val="32"/>
          <w:szCs w:val="32"/>
        </w:rPr>
        <w:t>天</w:t>
      </w:r>
      <w:r>
        <w:rPr>
          <w:rFonts w:hint="eastAsia" w:ascii="仿宋_GB2312" w:hAnsi="仿宋_GB2312" w:eastAsia="仿宋_GB2312" w:cs="仿宋_GB2312"/>
          <w:color w:val="000000"/>
          <w:kern w:val="0"/>
          <w:sz w:val="32"/>
          <w:szCs w:val="32"/>
        </w:rPr>
        <w:t>。在特殊情况下，招标机构可于投标有效期满之前要求投标人同意延长有效期，要求与答复均应以书面形式表示。投标人可以拒绝上述要求，同意延期的投标人原投标有效期内应享之权利及应负之责任也相应延续。</w:t>
      </w:r>
    </w:p>
    <w:p>
      <w:pPr>
        <w:widowControl/>
        <w:tabs>
          <w:tab w:val="left" w:pos="360"/>
          <w:tab w:val="left" w:pos="735"/>
        </w:tabs>
        <w:spacing w:line="578" w:lineRule="exact"/>
        <w:ind w:left="317" w:leftChars="151" w:firstLine="316" w:firstLineChars="99"/>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5.投标文件的递交和撤回</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投标人应按招标公告中规定的时间和地点于投标递交截止时间之前递交投标文件。迟于投标递交截止时间递交的投标文件将被视为无效。</w:t>
      </w:r>
    </w:p>
    <w:p>
      <w:pPr>
        <w:tabs>
          <w:tab w:val="left" w:pos="720"/>
        </w:tabs>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投标期间应评审小组的要求所作的投标修改和最终投标应在评审小组规定的时间内递交。</w:t>
      </w:r>
    </w:p>
    <w:p>
      <w:pPr>
        <w:tabs>
          <w:tab w:val="left" w:pos="360"/>
          <w:tab w:val="left" w:pos="720"/>
        </w:tabs>
        <w:spacing w:line="578" w:lineRule="exact"/>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四、开标及评审</w:t>
      </w:r>
    </w:p>
    <w:p>
      <w:pPr>
        <w:widowControl/>
        <w:tabs>
          <w:tab w:val="left" w:pos="735"/>
        </w:tabs>
        <w:adjustRightInd w:val="0"/>
        <w:snapToGrid w:val="0"/>
        <w:spacing w:line="578" w:lineRule="exact"/>
        <w:ind w:left="1268" w:leftChars="304" w:right="31" w:rightChars="15" w:hanging="630" w:hangingChars="197"/>
        <w:jc w:val="left"/>
        <w:outlineLvl w:val="1"/>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1.评审小组</w:t>
      </w:r>
    </w:p>
    <w:p>
      <w:pPr>
        <w:widowControl/>
        <w:tabs>
          <w:tab w:val="left" w:pos="720"/>
        </w:tabs>
        <w:adjustRightInd w:val="0"/>
        <w:snapToGrid w:val="0"/>
        <w:spacing w:line="578" w:lineRule="exact"/>
        <w:ind w:left="1278" w:leftChars="304" w:right="31" w:rightChars="15" w:hanging="640" w:hanging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1.1本次招标评审小组由</w:t>
      </w:r>
      <w:r>
        <w:rPr>
          <w:rFonts w:hint="eastAsia" w:ascii="仿宋_GB2312" w:hAnsi="仿宋_GB2312" w:eastAsia="仿宋_GB2312" w:cs="仿宋_GB2312"/>
          <w:kern w:val="0"/>
          <w:sz w:val="32"/>
          <w:szCs w:val="32"/>
        </w:rPr>
        <w:t>招标人代表和评审专家组成。</w:t>
      </w:r>
    </w:p>
    <w:p>
      <w:pPr>
        <w:widowControl/>
        <w:tabs>
          <w:tab w:val="left" w:pos="720"/>
        </w:tabs>
        <w:adjustRightInd w:val="0"/>
        <w:snapToGrid w:val="0"/>
        <w:spacing w:line="578" w:lineRule="exact"/>
        <w:ind w:left="1278" w:leftChars="304" w:right="31" w:rightChars="15" w:hanging="640" w:hanging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1.2评审小组在开标及评审过程中出现意见不一致时，</w:t>
      </w:r>
    </w:p>
    <w:p>
      <w:pPr>
        <w:widowControl/>
        <w:tabs>
          <w:tab w:val="left" w:pos="720"/>
        </w:tabs>
        <w:adjustRightInd w:val="0"/>
        <w:snapToGrid w:val="0"/>
        <w:spacing w:line="578" w:lineRule="exact"/>
        <w:ind w:right="31" w:rightChars="1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应遵循少数服从多数原则。</w:t>
      </w:r>
    </w:p>
    <w:p>
      <w:pPr>
        <w:widowControl/>
        <w:tabs>
          <w:tab w:val="left" w:pos="720"/>
        </w:tabs>
        <w:adjustRightInd w:val="0"/>
        <w:snapToGrid w:val="0"/>
        <w:spacing w:line="578" w:lineRule="exact"/>
        <w:ind w:left="1092" w:leftChars="304" w:right="31" w:rightChars="15" w:hanging="454" w:hangingChars="142"/>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1.3评审小组依法根据招标文件的规定对投标人最终形</w:t>
      </w:r>
    </w:p>
    <w:p>
      <w:pPr>
        <w:widowControl/>
        <w:tabs>
          <w:tab w:val="left" w:pos="720"/>
        </w:tabs>
        <w:adjustRightInd w:val="0"/>
        <w:snapToGrid w:val="0"/>
        <w:spacing w:line="578" w:lineRule="exact"/>
        <w:ind w:right="31" w:rightChars="1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成的投标文件进行详细评审,并据此推荐中标候选人。</w:t>
      </w:r>
    </w:p>
    <w:p>
      <w:pPr>
        <w:widowControl/>
        <w:tabs>
          <w:tab w:val="left" w:pos="720"/>
        </w:tabs>
        <w:spacing w:line="578" w:lineRule="exact"/>
        <w:ind w:right="420" w:rightChars="200" w:firstLine="640" w:firstLineChars="200"/>
        <w:jc w:val="left"/>
        <w:outlineLvl w:val="1"/>
        <w:rPr>
          <w:rFonts w:ascii="仿宋_GB2312" w:hAnsi="仿宋_GB2312" w:eastAsia="仿宋_GB2312" w:cs="仿宋_GB2312"/>
          <w:color w:val="000000"/>
          <w:spacing w:val="10"/>
          <w:kern w:val="0"/>
          <w:sz w:val="32"/>
          <w:szCs w:val="32"/>
        </w:rPr>
      </w:pPr>
      <w:r>
        <w:rPr>
          <w:rFonts w:hint="eastAsia" w:ascii="仿宋_GB2312" w:hAnsi="仿宋_GB2312" w:eastAsia="仿宋_GB2312" w:cs="仿宋_GB2312"/>
          <w:color w:val="000000"/>
          <w:kern w:val="0"/>
          <w:sz w:val="32"/>
          <w:szCs w:val="32"/>
        </w:rPr>
        <w:t>2.</w:t>
      </w:r>
      <w:r>
        <w:rPr>
          <w:rFonts w:hint="eastAsia" w:ascii="仿宋_GB2312" w:hAnsi="仿宋_GB2312" w:eastAsia="仿宋_GB2312" w:cs="仿宋_GB2312"/>
          <w:color w:val="000000"/>
          <w:spacing w:val="10"/>
          <w:kern w:val="0"/>
          <w:sz w:val="32"/>
          <w:szCs w:val="32"/>
        </w:rPr>
        <w:t>评标程序</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2.1评审小组将以随机抽签的形式对在本须知规定的时间内递交投标文件的投标人进行投标排序。</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2.2递交投标文件合格的投标人不足三家，由项目组提出申请，经集体决策转为谈判方式，否则将按照流标处理。</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2.3评审小组将按顺序依照招标文件确定的评标方法对投标人提交的投标文件进行资格性审查、符合性审查和商务评议、技术评议、价格评议。在投标中，投标的任何一方不得透露与投标有关的其他投标人的技术资料、投标和其他信息。（招标文件有实质性变动的，评审小组以书面的形式通知所有参加投标的投标人）。</w:t>
      </w:r>
    </w:p>
    <w:p>
      <w:pPr>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2.4投标文件的初审</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2.4.1评审小组对投标人的资格性审查（附件一），审查投标文件是否完整、总体编排是否有序、文件签署是否合格、是否按招标文件的规定密封和标记等。</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2.4.2评审小组对投标人的符合性审查，审查投标文件是否响实质应了招标文件的要求。实质上响应的投标文件应该是与招标文件要求的关键条款、条件和规格相符并没有实质偏离的投标文件。评审小组决定投标文件的响应程度只依据投标文件本身的真实无误的内容，而不依据外部的证据。但投标文件有不真实、不正确内容的除外。</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2.4.3</w:t>
      </w:r>
      <w:r>
        <w:rPr>
          <w:rFonts w:hint="eastAsia" w:ascii="仿宋_GB2312" w:hAnsi="仿宋_GB2312" w:eastAsia="仿宋_GB2312" w:cs="仿宋_GB2312"/>
          <w:kern w:val="0"/>
          <w:sz w:val="32"/>
          <w:szCs w:val="32"/>
        </w:rPr>
        <w:t>在资格性审查、符合性审查时，如发现</w:t>
      </w:r>
      <w:r>
        <w:rPr>
          <w:rFonts w:hint="eastAsia" w:ascii="仿宋_GB2312" w:hAnsi="仿宋_GB2312" w:eastAsia="仿宋_GB2312" w:cs="仿宋_GB2312"/>
          <w:color w:val="000000"/>
          <w:kern w:val="0"/>
          <w:sz w:val="32"/>
          <w:szCs w:val="32"/>
        </w:rPr>
        <w:t>下列情形之一的，投标文件将确定为无效投标：</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w:t>
      </w:r>
      <w:r>
        <w:rPr>
          <w:rFonts w:hint="eastAsia" w:ascii="仿宋_GB2312" w:hAnsi="仿宋_GB2312" w:eastAsia="仿宋_GB2312" w:cs="仿宋_GB2312"/>
          <w:color w:val="000000"/>
          <w:kern w:val="0"/>
          <w:sz w:val="32"/>
          <w:szCs w:val="32"/>
        </w:rPr>
        <w:t>投标文件未加盖投标人公章或法定代表人未签字或盖</w:t>
      </w:r>
      <w:r>
        <w:rPr>
          <w:rFonts w:hint="eastAsia" w:ascii="仿宋_GB2312" w:hAnsi="仿宋_GB2312" w:eastAsia="仿宋_GB2312" w:cs="仿宋_GB2312"/>
          <w:kern w:val="0"/>
          <w:sz w:val="32"/>
          <w:szCs w:val="32"/>
        </w:rPr>
        <w:t>章；</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（2）投标文件印刷不清、字迹模糊，不能看清楚主要内容；</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（3）投标联合体没有提交共同投标协议；</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（4）投标人不符合招标文件规定的条件；</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（5）同一投标人提交两个以上不同的投标文件或者投标报价，但招标文件要求提交备选投标的例外；</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（6）投标文件没有对招标文件的实质性要求和条件作出响应</w:t>
      </w:r>
      <w:r>
        <w:rPr>
          <w:rFonts w:hint="eastAsia" w:ascii="仿宋_GB2312" w:hAnsi="仿宋_GB2312" w:eastAsia="仿宋_GB2312" w:cs="仿宋_GB2312"/>
          <w:color w:val="000000"/>
          <w:kern w:val="0"/>
          <w:sz w:val="32"/>
          <w:szCs w:val="32"/>
        </w:rPr>
        <w:t>；</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（7）投标人有串通投标、弄虚作假、行贿等违法行为；</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2.4.4评审小组对各投标人进行资格性和符合性审查过程中，对初步被认定为初审不合格或无效投标者应将集体意见现场及时告知投标人。</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2.5</w:t>
      </w:r>
      <w:r>
        <w:rPr>
          <w:rFonts w:hint="eastAsia" w:ascii="仿宋_GB2312" w:hAnsi="仿宋_GB2312" w:eastAsia="仿宋_GB2312" w:cs="仿宋_GB2312"/>
          <w:color w:val="000000"/>
          <w:kern w:val="0"/>
          <w:sz w:val="32"/>
          <w:szCs w:val="32"/>
        </w:rPr>
        <w:t>在评标期间，对投标文件中含义不明确、同类问题表述不一致或者有明显文字和计算错误的内容，评审小组可以书面形式要求投标人做出必要的澄清、说明或者纠正，但不允许投标人对投标报价等实质性内容做任何更改。投标人的澄清、说明或者补正应当采取书面形式，由其法定代表人或授权代表签字，并不得超出投标文件的范围或者改变投标文件的实质性内容。有关澄清的答复均应由投标人的法定代表人或授权代表签字的书面形式做出。投标人提交的澄清文件，投标人应受其约束。</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2.6评审小组对确定为实质上响应招标文件要求的投标文件按评审方法进行详细评审。</w:t>
      </w:r>
    </w:p>
    <w:p>
      <w:pPr>
        <w:widowControl/>
        <w:spacing w:line="578" w:lineRule="exact"/>
        <w:ind w:firstLine="640" w:firstLineChars="200"/>
        <w:jc w:val="left"/>
        <w:outlineLvl w:val="1"/>
        <w:rPr>
          <w:rFonts w:ascii="仿宋_GB2312" w:hAnsi="仿宋_GB2312" w:eastAsia="仿宋_GB2312" w:cs="仿宋_GB2312"/>
          <w:color w:val="000000"/>
          <w:kern w:val="0"/>
          <w:sz w:val="32"/>
          <w:szCs w:val="32"/>
        </w:rPr>
      </w:pPr>
      <w:bookmarkStart w:id="2" w:name="_Toc61460075"/>
      <w:r>
        <w:rPr>
          <w:rFonts w:hint="eastAsia" w:ascii="仿宋_GB2312" w:hAnsi="仿宋_GB2312" w:eastAsia="仿宋_GB2312" w:cs="仿宋_GB2312"/>
          <w:color w:val="000000"/>
          <w:kern w:val="0"/>
          <w:sz w:val="32"/>
          <w:szCs w:val="32"/>
        </w:rPr>
        <w:t>3.评审办法</w:t>
      </w:r>
    </w:p>
    <w:p>
      <w:pPr>
        <w:widowControl/>
        <w:tabs>
          <w:tab w:val="left" w:pos="720"/>
        </w:tabs>
        <w:snapToGrid w:val="0"/>
        <w:spacing w:line="578" w:lineRule="exact"/>
        <w:ind w:right="-105" w:rightChars="-5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3.1评审原则</w:t>
      </w:r>
    </w:p>
    <w:p>
      <w:pPr>
        <w:widowControl/>
        <w:snapToGrid w:val="0"/>
        <w:spacing w:line="578" w:lineRule="exact"/>
        <w:ind w:left="2" w:leftChars="1"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3.1.1本次招标以公开招标方式进行，评审由评审小组负责完成。评审基本原则：遵循“公开、公平、公正、择优、诚实信用”的原则。</w:t>
      </w:r>
    </w:p>
    <w:p>
      <w:pPr>
        <w:widowControl/>
        <w:snapToGrid w:val="0"/>
        <w:spacing w:line="578" w:lineRule="exact"/>
        <w:ind w:left="2" w:leftChars="1"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3.1.2本次招标的评审采取</w:t>
      </w:r>
      <w:r>
        <w:rPr>
          <w:rFonts w:hint="eastAsia" w:ascii="仿宋_GB2312" w:hAnsi="仿宋_GB2312" w:eastAsia="仿宋_GB2312" w:cs="仿宋_GB2312"/>
          <w:color w:val="000000"/>
          <w:kern w:val="0"/>
          <w:sz w:val="32"/>
          <w:szCs w:val="32"/>
          <w:u w:val="single"/>
        </w:rPr>
        <w:t>“程序规范、高分中标”</w:t>
      </w:r>
      <w:r>
        <w:rPr>
          <w:rFonts w:hint="eastAsia" w:ascii="仿宋_GB2312" w:hAnsi="仿宋_GB2312" w:eastAsia="仿宋_GB2312" w:cs="仿宋_GB2312"/>
          <w:color w:val="000000"/>
          <w:kern w:val="0"/>
          <w:sz w:val="32"/>
          <w:szCs w:val="32"/>
        </w:rPr>
        <w:t>原则。</w:t>
      </w:r>
    </w:p>
    <w:p>
      <w:pPr>
        <w:widowControl/>
        <w:snapToGrid w:val="0"/>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3.2评审程序和评审方法</w:t>
      </w:r>
    </w:p>
    <w:p>
      <w:pPr>
        <w:widowControl/>
        <w:snapToGrid w:val="0"/>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3.2.1按照评审程序的规定，评审小组首先阅读投标人的投标文件，据此与投标人进行技术、商务的澄清、修正，评审中发现投标人的投标文件资料不齐或欠缺时,经评审小组同意可准许其在规定时间内补足相应资料，如不能补足，该投标则将会由于不符合投标的基本要求而被拒绝。</w:t>
      </w:r>
    </w:p>
    <w:p>
      <w:pPr>
        <w:widowControl/>
        <w:spacing w:line="578" w:lineRule="exact"/>
        <w:ind w:left="319" w:leftChars="152" w:firstLine="320" w:firstLineChars="1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3.2.2 详细评审</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根据通过资格性和符合性审查的投标人数量，由评审小组按以下规则进行评审：</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该阶段如合格投标人满足3家（含）以上，由评审小组对各投标人的技术、商务、价格进行评审、比较，并量化打分，最后根据各项得分之和（各项评价总分值及评价内容详见后附件二）计算通过资格性和符合性审查人的综合评价得分。评审小组根据各投标人的综合评价得分由高到低的原则对所有通过的投标人进行排序，推荐排名第一的为中标候选人。</w:t>
      </w:r>
    </w:p>
    <w:p>
      <w:pPr>
        <w:widowControl/>
        <w:tabs>
          <w:tab w:val="left" w:pos="645"/>
        </w:tabs>
        <w:snapToGrid w:val="0"/>
        <w:spacing w:before="156" w:beforeLines="50"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3.3评审报告</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评审小组依据评审结果出具评审报告。</w:t>
      </w:r>
    </w:p>
    <w:p>
      <w:pPr>
        <w:widowControl/>
        <w:tabs>
          <w:tab w:val="left" w:pos="750"/>
        </w:tabs>
        <w:snapToGrid w:val="0"/>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3.4评标、评审过程的保密性。</w:t>
      </w:r>
    </w:p>
    <w:p>
      <w:pPr>
        <w:snapToGrid w:val="0"/>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3.4.1开标至中标人与招标方签订合同后止，凡与投标、审查、澄清、评价、比较、确定中标人意见有关的内容，任何人均不得向投标人及与投标评审无关的其他人透露。</w:t>
      </w:r>
    </w:p>
    <w:p>
      <w:pPr>
        <w:snapToGrid w:val="0"/>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3.4.2从投标文件递交截止时间起到确定成交投标人日止，投标人不得与参加投标、评审的有关人员私下接触。在评审过程至中标期间，如果投标人试图在投标文件审查、澄清、比较及推荐中标人方面向参与投标评审的有关人员和招标人施加任何影响，其投标将被拒绝，后果由相应投标人自行承担。</w:t>
      </w:r>
    </w:p>
    <w:p>
      <w:pPr>
        <w:widowControl/>
        <w:snapToGrid w:val="0"/>
        <w:spacing w:line="578" w:lineRule="exact"/>
        <w:ind w:left="814" w:leftChars="304" w:right="-105" w:rightChars="-50" w:hanging="176" w:hangingChars="5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3.5接受和拒绝任何或所有投标的权利</w:t>
      </w:r>
    </w:p>
    <w:p>
      <w:pPr>
        <w:snapToGrid w:val="0"/>
        <w:spacing w:line="578" w:lineRule="exact"/>
        <w:ind w:firstLine="640" w:firstLineChars="200"/>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招标部门和招标人保留在中标公告结束之前任何时候接受或拒绝任何投标，以及宣布投标无效或拒绝所有投标的权力，对受影响的投标人不承担任何责任。</w:t>
      </w:r>
    </w:p>
    <w:p>
      <w:pPr>
        <w:widowControl/>
        <w:snapToGrid w:val="0"/>
        <w:spacing w:line="578" w:lineRule="exact"/>
        <w:ind w:left="814" w:leftChars="304" w:right="-105" w:rightChars="-50" w:hanging="176" w:hangingChars="55"/>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3.6变更技术方案的权利</w:t>
      </w:r>
    </w:p>
    <w:p>
      <w:pPr>
        <w:widowControl/>
        <w:spacing w:line="578"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在招标过程中，招标人有权变更技术方案，如果投标人根据招标人提出的变更要求调整方案或价格后未能获得合同，招标人和招标机构不承担任何责任。</w:t>
      </w:r>
    </w:p>
    <w:p>
      <w:pPr>
        <w:tabs>
          <w:tab w:val="left" w:pos="360"/>
          <w:tab w:val="left" w:pos="720"/>
        </w:tabs>
        <w:spacing w:line="578" w:lineRule="exact"/>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五、中标候选人</w:t>
      </w:r>
    </w:p>
    <w:p>
      <w:pPr>
        <w:widowControl/>
        <w:tabs>
          <w:tab w:val="left" w:pos="630"/>
        </w:tabs>
        <w:snapToGrid w:val="0"/>
        <w:spacing w:line="578" w:lineRule="exact"/>
        <w:ind w:left="638" w:leftChars="304" w:right="420" w:right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5.1中标候选</w:t>
      </w:r>
      <w:r>
        <w:rPr>
          <w:rFonts w:hint="eastAsia" w:ascii="仿宋_GB2312" w:hAnsi="仿宋_GB2312" w:eastAsia="仿宋_GB2312" w:cs="仿宋_GB2312"/>
          <w:color w:val="000000"/>
          <w:kern w:val="0"/>
          <w:sz w:val="32"/>
          <w:szCs w:val="32"/>
        </w:rPr>
        <w:t>人的确定</w:t>
      </w:r>
    </w:p>
    <w:p>
      <w:pPr>
        <w:widowControl/>
        <w:tabs>
          <w:tab w:val="left" w:pos="630"/>
        </w:tabs>
        <w:snapToGrid w:val="0"/>
        <w:spacing w:line="578" w:lineRule="exact"/>
        <w:ind w:right="420" w:rightChars="200"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5.1.1根据评审小组评审结果及评标报告确定</w:t>
      </w:r>
      <w:r>
        <w:rPr>
          <w:rFonts w:hint="eastAsia" w:ascii="仿宋_GB2312" w:hAnsi="仿宋_GB2312" w:eastAsia="仿宋_GB2312" w:cs="仿宋_GB2312"/>
          <w:kern w:val="0"/>
          <w:sz w:val="32"/>
          <w:szCs w:val="32"/>
        </w:rPr>
        <w:t>中标</w:t>
      </w:r>
      <w:r>
        <w:rPr>
          <w:rFonts w:hint="eastAsia" w:ascii="仿宋_GB2312" w:hAnsi="仿宋_GB2312" w:eastAsia="仿宋_GB2312" w:cs="仿宋_GB2312"/>
          <w:color w:val="000000"/>
          <w:kern w:val="0"/>
          <w:sz w:val="32"/>
          <w:szCs w:val="32"/>
        </w:rPr>
        <w:t>候选人。</w:t>
      </w:r>
    </w:p>
    <w:p>
      <w:pPr>
        <w:widowControl/>
        <w:tabs>
          <w:tab w:val="left" w:pos="735"/>
        </w:tabs>
        <w:snapToGrid w:val="0"/>
        <w:spacing w:before="156" w:beforeLines="50" w:line="578" w:lineRule="exact"/>
        <w:ind w:left="638" w:leftChars="304" w:right="420" w:right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5.2评标结果公示</w:t>
      </w:r>
    </w:p>
    <w:p>
      <w:pPr>
        <w:widowControl/>
        <w:spacing w:line="560" w:lineRule="exact"/>
        <w:ind w:right="31" w:rightChars="15"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5.2.1招标机构将在：（甘肃经济信息网：www.gsei.com.cn/html/1273）媒体上公示评标结果，公示内容包括招标项目名称、中标候选人名单和电话等。</w:t>
      </w:r>
    </w:p>
    <w:p>
      <w:pPr>
        <w:widowControl/>
        <w:tabs>
          <w:tab w:val="left" w:pos="735"/>
        </w:tabs>
        <w:snapToGrid w:val="0"/>
        <w:spacing w:before="156" w:beforeLines="50" w:line="560" w:lineRule="exact"/>
        <w:ind w:left="638" w:leftChars="304" w:right="420" w:right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5.3中标通知书</w:t>
      </w:r>
    </w:p>
    <w:p>
      <w:pPr>
        <w:widowControl/>
        <w:tabs>
          <w:tab w:val="left" w:pos="735"/>
        </w:tabs>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5.3.1评标结果公示发布期不少于三日，公示结束后五日内，招标人向中标人发出中标通知书。</w:t>
      </w:r>
    </w:p>
    <w:p>
      <w:pPr>
        <w:widowControl/>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5.3.2《中标通知书》将是合同的一个组成部分；《中标通知书》发出后中标人放弃中标，应承担相应的法律责任。</w:t>
      </w:r>
    </w:p>
    <w:p>
      <w:pPr>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5.4签订合同</w:t>
      </w:r>
    </w:p>
    <w:p>
      <w:pPr>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5.4.1中标人在《中标通知书》发出之日起十日内按照招标文件和中标人的投标文件与招标人签订书面课题合同。</w:t>
      </w:r>
    </w:p>
    <w:p>
      <w:pPr>
        <w:widowControl/>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5.4.2合同条款及签订必须执行</w:t>
      </w:r>
      <w:r>
        <w:rPr>
          <w:rFonts w:hint="eastAsia" w:ascii="仿宋_GB2312" w:hAnsi="仿宋_GB2312" w:eastAsia="仿宋_GB2312" w:cs="仿宋_GB2312"/>
          <w:kern w:val="0"/>
          <w:sz w:val="32"/>
          <w:szCs w:val="32"/>
        </w:rPr>
        <w:t>中国铁路兰州局集团有限公司</w:t>
      </w:r>
      <w:r>
        <w:rPr>
          <w:rFonts w:hint="eastAsia" w:ascii="仿宋_GB2312" w:hAnsi="仿宋_GB2312" w:eastAsia="仿宋_GB2312" w:cs="仿宋_GB2312"/>
          <w:color w:val="000000"/>
          <w:kern w:val="0"/>
          <w:sz w:val="32"/>
          <w:szCs w:val="32"/>
        </w:rPr>
        <w:t>合同管理部门相应规定。</w:t>
      </w:r>
    </w:p>
    <w:p>
      <w:pPr>
        <w:tabs>
          <w:tab w:val="left" w:pos="360"/>
          <w:tab w:val="left" w:pos="720"/>
        </w:tabs>
        <w:spacing w:line="578" w:lineRule="exact"/>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六、质疑</w:t>
      </w:r>
      <w:bookmarkEnd w:id="2"/>
    </w:p>
    <w:p>
      <w:pPr>
        <w:widowControl/>
        <w:tabs>
          <w:tab w:val="left" w:pos="735"/>
        </w:tabs>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6.1投标人认为招标文件的内容损害其权益的，可以在投标截止前二日内以书面形式（加盖单位公章）向招标机构提出，由招标人在相应时间内给予答复。</w:t>
      </w:r>
    </w:p>
    <w:p>
      <w:pPr>
        <w:widowControl/>
        <w:tabs>
          <w:tab w:val="left" w:pos="735"/>
        </w:tabs>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6.2投标人对结果公示有质疑的，可以在公示有效期内以书面形式（加盖单位公章）向招标机构提出，但需对质疑或投诉内容的真实性承担责任。</w:t>
      </w:r>
    </w:p>
    <w:p>
      <w:pPr>
        <w:tabs>
          <w:tab w:val="left" w:pos="360"/>
          <w:tab w:val="left" w:pos="720"/>
        </w:tabs>
        <w:spacing w:line="578" w:lineRule="exact"/>
        <w:outlineLvl w:val="2"/>
        <w:rPr>
          <w:rFonts w:ascii="仿宋_GB2312" w:hAnsi="仿宋_GB2312" w:eastAsia="仿宋_GB2312" w:cs="仿宋_GB2312"/>
          <w:sz w:val="32"/>
          <w:szCs w:val="32"/>
        </w:rPr>
      </w:pPr>
      <w:r>
        <w:rPr>
          <w:rFonts w:hint="eastAsia" w:ascii="仿宋_GB2312" w:hAnsi="仿宋_GB2312" w:eastAsia="仿宋_GB2312" w:cs="仿宋_GB2312"/>
          <w:sz w:val="32"/>
          <w:szCs w:val="32"/>
        </w:rPr>
        <w:t>七、招标文件的解释权</w:t>
      </w:r>
    </w:p>
    <w:p>
      <w:pPr>
        <w:widowControl/>
        <w:tabs>
          <w:tab w:val="left" w:pos="735"/>
        </w:tabs>
        <w:snapToGrid w:val="0"/>
        <w:spacing w:line="56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本招标文件的解释权归中国铁路兰州局集团有限公司</w:t>
      </w:r>
      <w:r>
        <w:rPr>
          <w:rFonts w:hint="eastAsia" w:ascii="仿宋_GB2312" w:hAnsi="仿宋_GB2312" w:eastAsia="仿宋_GB2312" w:cs="仿宋_GB2312"/>
          <w:color w:val="000000"/>
          <w:kern w:val="0"/>
          <w:sz w:val="32"/>
          <w:szCs w:val="32"/>
          <w:lang w:eastAsia="zh-CN"/>
        </w:rPr>
        <w:t>兰州高铁基础设施段材料科</w:t>
      </w:r>
      <w:r>
        <w:rPr>
          <w:rFonts w:hint="eastAsia" w:ascii="仿宋_GB2312" w:hAnsi="仿宋_GB2312" w:eastAsia="仿宋_GB2312" w:cs="仿宋_GB2312"/>
          <w:color w:val="000000"/>
          <w:kern w:val="0"/>
          <w:sz w:val="32"/>
          <w:szCs w:val="32"/>
        </w:rPr>
        <w:t>所有。</w:t>
      </w:r>
    </w:p>
    <w:p>
      <w:pP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widowControl/>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附件一</w:t>
      </w:r>
    </w:p>
    <w:p>
      <w:pPr>
        <w:widowControl/>
        <w:jc w:val="center"/>
        <w:rPr>
          <w:rFonts w:ascii="黑体" w:hAnsi="宋体" w:eastAsia="黑体" w:cs="宋体"/>
          <w:color w:val="000000" w:themeColor="text1"/>
          <w:kern w:val="0"/>
          <w:sz w:val="32"/>
          <w:szCs w:val="44"/>
          <w:u w:val="single"/>
          <w14:textFill>
            <w14:solidFill>
              <w14:schemeClr w14:val="tx1"/>
            </w14:solidFill>
          </w14:textFill>
        </w:rPr>
      </w:pPr>
      <w:r>
        <w:rPr>
          <w:rFonts w:hint="eastAsia" w:ascii="黑体" w:hAnsi="宋体" w:eastAsia="黑体" w:cs="宋体"/>
          <w:color w:val="000000" w:themeColor="text1"/>
          <w:kern w:val="0"/>
          <w:sz w:val="32"/>
          <w:szCs w:val="44"/>
          <w:u w:val="single"/>
          <w14:textFill>
            <w14:solidFill>
              <w14:schemeClr w14:val="tx1"/>
            </w14:solidFill>
          </w14:textFill>
        </w:rPr>
        <w:t>基于物联网的材料工具精益管理设施的研究</w:t>
      </w:r>
    </w:p>
    <w:p>
      <w:pPr>
        <w:widowControl/>
        <w:jc w:val="center"/>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（项目编号：</w:t>
      </w:r>
      <w:r>
        <w:rPr>
          <w:rFonts w:hint="eastAsia" w:ascii="黑体" w:hAnsi="黑体" w:eastAsia="黑体" w:cs="黑体"/>
          <w:kern w:val="0"/>
          <w:sz w:val="28"/>
          <w:szCs w:val="20"/>
          <w:lang w:eastAsia="zh-CN"/>
        </w:rPr>
        <w:t>LZJKY2021015-3</w:t>
      </w:r>
      <w:r>
        <w:rPr>
          <w:rFonts w:hint="eastAsia" w:ascii="仿宋_GB2312" w:hAnsi="仿宋_GB2312" w:eastAsia="仿宋_GB2312" w:cs="仿宋_GB2312"/>
          <w:bCs/>
          <w:kern w:val="0"/>
          <w:sz w:val="32"/>
          <w:szCs w:val="32"/>
        </w:rPr>
        <w:t>）初步评审细则表</w:t>
      </w:r>
    </w:p>
    <w:p>
      <w:pPr>
        <w:widowControl/>
        <w:ind w:left="6090" w:hanging="6090" w:hangingChars="2900"/>
        <w:rPr>
          <w:rFonts w:ascii="宋体" w:hAnsi="宋体" w:cs="宋体"/>
          <w:kern w:val="0"/>
          <w:szCs w:val="21"/>
        </w:rPr>
      </w:pPr>
      <w:r>
        <w:rPr>
          <w:rFonts w:ascii="宋体" w:hAnsi="宋体" w:cs="宋体"/>
          <w:szCs w:val="21"/>
        </w:rPr>
        <mc:AlternateContent>
          <mc:Choice Requires="wps">
            <w:drawing>
              <wp:anchor distT="0" distB="0" distL="114300" distR="114300" simplePos="0" relativeHeight="251657216" behindDoc="0" locked="0" layoutInCell="1" allowOverlap="1">
                <wp:simplePos x="0" y="0"/>
                <wp:positionH relativeFrom="column">
                  <wp:posOffset>-85725</wp:posOffset>
                </wp:positionH>
                <wp:positionV relativeFrom="paragraph">
                  <wp:posOffset>209550</wp:posOffset>
                </wp:positionV>
                <wp:extent cx="1971675" cy="581025"/>
                <wp:effectExtent l="1270" t="4445" r="8255" b="5080"/>
                <wp:wrapNone/>
                <wp:docPr id="5" name="直线 10"/>
                <wp:cNvGraphicFramePr/>
                <a:graphic xmlns:a="http://schemas.openxmlformats.org/drawingml/2006/main">
                  <a:graphicData uri="http://schemas.microsoft.com/office/word/2010/wordprocessingShape">
                    <wps:wsp>
                      <wps:cNvCnPr>
                        <a:cxnSpLocks noChangeShapeType="1"/>
                      </wps:cNvCnPr>
                      <wps:spPr bwMode="auto">
                        <a:xfrm>
                          <a:off x="0" y="0"/>
                          <a:ext cx="1971675" cy="581025"/>
                        </a:xfrm>
                        <a:prstGeom prst="line">
                          <a:avLst/>
                        </a:prstGeom>
                        <a:noFill/>
                        <a:ln w="9525">
                          <a:solidFill>
                            <a:srgbClr val="000000"/>
                          </a:solidFill>
                          <a:round/>
                        </a:ln>
                        <a:effectLst/>
                      </wps:spPr>
                      <wps:bodyPr/>
                    </wps:wsp>
                  </a:graphicData>
                </a:graphic>
              </wp:anchor>
            </w:drawing>
          </mc:Choice>
          <mc:Fallback>
            <w:pict>
              <v:line id="直线 10" o:spid="_x0000_s1026" o:spt="20" style="position:absolute;left:0pt;margin-left:-6.75pt;margin-top:16.5pt;height:45.75pt;width:155.25pt;z-index:251657216;mso-width-relative:page;mso-height-relative:page;" filled="f" stroked="t" coordsize="21600,21600" o:gfxdata="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">
                <v:fill on="f" focussize="0,0"/>
                <v:stroke color="#000000" joinstyle="round"/>
                <v:imagedata o:title=""/>
                <o:lock v:ext="edit" aspectratio="f"/>
              </v:line>
            </w:pict>
          </mc:Fallback>
        </mc:AlternateConten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34"/>
        <w:gridCol w:w="2551"/>
        <w:gridCol w:w="2449"/>
        <w:gridCol w:w="1957"/>
        <w:gridCol w:w="179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85" w:type="dxa"/>
            <w:gridSpan w:val="2"/>
          </w:tcPr>
          <w:p>
            <w:pPr>
              <w:rPr>
                <w:rFonts w:ascii="宋体" w:hAnsi="宋体" w:cs="宋体"/>
                <w:szCs w:val="21"/>
              </w:rPr>
            </w:pPr>
            <w:r>
              <w:rPr>
                <w:rFonts w:hint="eastAsia" w:ascii="宋体" w:hAnsi="宋体" w:cs="宋体"/>
                <w:szCs w:val="21"/>
              </w:rPr>
              <w:t xml:space="preserve">                      投标单位</w:t>
            </w:r>
          </w:p>
          <w:p>
            <w:pPr>
              <w:rPr>
                <w:rFonts w:ascii="宋体" w:hAnsi="宋体" w:cs="宋体"/>
                <w:szCs w:val="21"/>
              </w:rPr>
            </w:pPr>
            <w:r>
              <w:rPr>
                <w:rFonts w:hint="eastAsia" w:ascii="宋体" w:hAnsi="宋体" w:cs="宋体"/>
                <w:szCs w:val="21"/>
              </w:rPr>
              <w:t>评审内容</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restart"/>
            <w:textDirection w:val="tbRlV"/>
            <w:vAlign w:val="center"/>
          </w:tcPr>
          <w:p>
            <w:pPr>
              <w:ind w:left="113" w:right="113"/>
              <w:jc w:val="center"/>
              <w:rPr>
                <w:rFonts w:ascii="宋体" w:hAnsi="宋体" w:cs="宋体"/>
                <w:szCs w:val="21"/>
              </w:rPr>
            </w:pPr>
            <w:r>
              <w:rPr>
                <w:rFonts w:hint="eastAsia" w:ascii="宋体" w:hAnsi="宋体" w:cs="宋体"/>
                <w:szCs w:val="21"/>
              </w:rPr>
              <w:t>资格性审查</w:t>
            </w:r>
          </w:p>
        </w:tc>
        <w:tc>
          <w:tcPr>
            <w:tcW w:w="2551" w:type="dxa"/>
            <w:vAlign w:val="center"/>
          </w:tcPr>
          <w:p>
            <w:pPr>
              <w:rPr>
                <w:rFonts w:ascii="宋体" w:hAnsi="宋体" w:cs="宋体"/>
                <w:szCs w:val="21"/>
              </w:rPr>
            </w:pPr>
            <w:r>
              <w:rPr>
                <w:rFonts w:hint="eastAsia" w:ascii="宋体" w:hAnsi="宋体" w:cs="宋体"/>
                <w:szCs w:val="21"/>
              </w:rPr>
              <w:t>投标人是否符合合格投标人资质要求</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continue"/>
            <w:textDirection w:val="tbRlV"/>
            <w:vAlign w:val="center"/>
          </w:tcPr>
          <w:p>
            <w:pPr>
              <w:ind w:left="113" w:right="113"/>
              <w:jc w:val="cente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符合投标文件规定的签署及盖章</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restart"/>
            <w:textDirection w:val="tbRlV"/>
            <w:vAlign w:val="center"/>
          </w:tcPr>
          <w:p>
            <w:pPr>
              <w:ind w:left="113" w:right="113" w:firstLine="630" w:firstLineChars="300"/>
              <w:rPr>
                <w:rFonts w:ascii="宋体" w:hAnsi="宋体" w:cs="宋体"/>
                <w:szCs w:val="21"/>
              </w:rPr>
            </w:pPr>
            <w:r>
              <w:rPr>
                <w:rFonts w:hint="eastAsia" w:ascii="宋体" w:hAnsi="宋体" w:cs="宋体"/>
                <w:szCs w:val="21"/>
              </w:rPr>
              <w:t>符合性审查</w:t>
            </w:r>
          </w:p>
        </w:tc>
        <w:tc>
          <w:tcPr>
            <w:tcW w:w="2551" w:type="dxa"/>
            <w:vAlign w:val="center"/>
          </w:tcPr>
          <w:p>
            <w:pPr>
              <w:rPr>
                <w:rFonts w:ascii="宋体" w:hAnsi="宋体" w:cs="宋体"/>
                <w:szCs w:val="21"/>
              </w:rPr>
            </w:pPr>
            <w:r>
              <w:rPr>
                <w:rFonts w:hint="eastAsia" w:ascii="宋体" w:hAnsi="宋体" w:cs="宋体"/>
                <w:szCs w:val="21"/>
              </w:rPr>
              <w:t>投标有效期是否为</w:t>
            </w:r>
            <w:r>
              <w:rPr>
                <w:rFonts w:hint="eastAsia" w:ascii="宋体" w:hAnsi="宋体" w:cs="宋体"/>
                <w:szCs w:val="21"/>
                <w:u w:val="single"/>
              </w:rPr>
              <w:t>30</w:t>
            </w:r>
            <w:r>
              <w:rPr>
                <w:rFonts w:hint="eastAsia" w:ascii="宋体" w:hAnsi="宋体" w:cs="宋体"/>
                <w:szCs w:val="21"/>
              </w:rPr>
              <w:t>天</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商务没有重大偏离或保留</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是否满足《课题任务书》的功能要求、技术指标实质条款</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服务无明显偏离《课题任务书》的要求</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534" w:type="dxa"/>
            <w:vMerge w:val="continue"/>
          </w:tcPr>
          <w:p>
            <w:pPr>
              <w:rPr>
                <w:rFonts w:ascii="宋体" w:hAnsi="宋体" w:cs="宋体"/>
                <w:szCs w:val="21"/>
              </w:rPr>
            </w:pPr>
          </w:p>
        </w:tc>
        <w:tc>
          <w:tcPr>
            <w:tcW w:w="2551" w:type="dxa"/>
            <w:vAlign w:val="center"/>
          </w:tcPr>
          <w:p>
            <w:pPr>
              <w:rPr>
                <w:rFonts w:ascii="宋体" w:hAnsi="宋体" w:cs="宋体"/>
                <w:szCs w:val="21"/>
              </w:rPr>
            </w:pPr>
            <w:r>
              <w:rPr>
                <w:rFonts w:hint="eastAsia" w:ascii="宋体" w:hAnsi="宋体" w:cs="宋体"/>
                <w:szCs w:val="21"/>
              </w:rPr>
              <w:t>没有其它未实质性响应投标文件的要求</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51" w:hRule="atLeast"/>
          <w:jc w:val="center"/>
        </w:trPr>
        <w:tc>
          <w:tcPr>
            <w:tcW w:w="3085" w:type="dxa"/>
            <w:gridSpan w:val="2"/>
            <w:vAlign w:val="center"/>
          </w:tcPr>
          <w:p>
            <w:pPr>
              <w:jc w:val="center"/>
              <w:rPr>
                <w:rFonts w:ascii="宋体" w:hAnsi="宋体" w:cs="宋体"/>
                <w:szCs w:val="21"/>
              </w:rPr>
            </w:pPr>
            <w:r>
              <w:rPr>
                <w:rFonts w:hint="eastAsia" w:ascii="宋体" w:hAnsi="宋体" w:cs="宋体"/>
                <w:szCs w:val="21"/>
              </w:rPr>
              <w:t>结论</w:t>
            </w:r>
          </w:p>
        </w:tc>
        <w:tc>
          <w:tcPr>
            <w:tcW w:w="2449" w:type="dxa"/>
          </w:tcPr>
          <w:p>
            <w:pPr>
              <w:rPr>
                <w:rFonts w:ascii="宋体" w:hAnsi="宋体" w:cs="宋体"/>
                <w:szCs w:val="21"/>
              </w:rPr>
            </w:pPr>
          </w:p>
        </w:tc>
        <w:tc>
          <w:tcPr>
            <w:tcW w:w="1957" w:type="dxa"/>
          </w:tcPr>
          <w:p>
            <w:pPr>
              <w:rPr>
                <w:rFonts w:ascii="宋体" w:hAnsi="宋体" w:cs="宋体"/>
                <w:szCs w:val="21"/>
              </w:rPr>
            </w:pPr>
          </w:p>
        </w:tc>
        <w:tc>
          <w:tcPr>
            <w:tcW w:w="1795" w:type="dxa"/>
          </w:tcPr>
          <w:p>
            <w:pPr>
              <w:rPr>
                <w:rFonts w:ascii="宋体" w:hAnsi="宋体" w:cs="宋体"/>
                <w:szCs w:val="21"/>
              </w:rPr>
            </w:pPr>
          </w:p>
        </w:tc>
      </w:tr>
    </w:tbl>
    <w:p>
      <w:pPr>
        <w:widowControl/>
        <w:spacing w:line="360" w:lineRule="auto"/>
        <w:jc w:val="left"/>
        <w:rPr>
          <w:rFonts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评委签名：</w:t>
      </w:r>
    </w:p>
    <w:p>
      <w:pPr>
        <w:widowControl/>
        <w:spacing w:line="360" w:lineRule="auto"/>
        <w:jc w:val="left"/>
        <w:rPr>
          <w:color w:val="000000"/>
          <w:kern w:val="0"/>
          <w:szCs w:val="20"/>
        </w:rPr>
      </w:pPr>
      <w:r>
        <w:rPr>
          <w:rFonts w:hint="eastAsia"/>
          <w:color w:val="000000"/>
          <w:kern w:val="0"/>
          <w:szCs w:val="20"/>
        </w:rPr>
        <w:t>1．表中只需填写“√</w:t>
      </w:r>
      <w:r>
        <w:rPr>
          <w:color w:val="000000"/>
          <w:kern w:val="0"/>
          <w:szCs w:val="20"/>
        </w:rPr>
        <w:t>/</w:t>
      </w:r>
      <w:r>
        <w:rPr>
          <w:rFonts w:hint="eastAsia"/>
          <w:color w:val="000000"/>
          <w:kern w:val="0"/>
          <w:szCs w:val="20"/>
        </w:rPr>
        <w:t>通过”或“X/不通过”。</w:t>
      </w:r>
    </w:p>
    <w:p>
      <w:pPr>
        <w:widowControl/>
        <w:spacing w:line="360" w:lineRule="auto"/>
        <w:jc w:val="left"/>
        <w:rPr>
          <w:color w:val="000000"/>
          <w:kern w:val="0"/>
          <w:szCs w:val="20"/>
        </w:rPr>
      </w:pPr>
      <w:r>
        <w:rPr>
          <w:rFonts w:hint="eastAsia"/>
          <w:color w:val="000000"/>
          <w:kern w:val="0"/>
          <w:szCs w:val="20"/>
        </w:rPr>
        <w:t>2．在结论栏中按“一票否决”填写“合格”或“不合格”，有半数以上的评委对投标人的结论为“不通过”则该投标人为不通过初审投标人，不得进入价格评审。</w:t>
      </w:r>
    </w:p>
    <w:p>
      <w:pPr>
        <w:widowControl/>
        <w:spacing w:line="360" w:lineRule="auto"/>
        <w:jc w:val="left"/>
        <w:rPr>
          <w:rFonts w:ascii="仿宋_GB2312" w:hAnsi="仿宋_GB2312" w:eastAsia="仿宋_GB2312" w:cs="仿宋_GB2312"/>
          <w:color w:val="000000"/>
          <w:kern w:val="0"/>
          <w:sz w:val="32"/>
          <w:szCs w:val="32"/>
        </w:rPr>
      </w:pPr>
    </w:p>
    <w:p>
      <w:pPr>
        <w:widowControl/>
        <w:spacing w:line="360" w:lineRule="auto"/>
        <w:jc w:val="left"/>
        <w:rPr>
          <w:rFonts w:ascii="仿宋_GB2312" w:hAnsi="仿宋_GB2312" w:eastAsia="仿宋_GB2312" w:cs="仿宋_GB2312"/>
          <w:color w:val="000000"/>
          <w:kern w:val="0"/>
          <w:sz w:val="32"/>
          <w:szCs w:val="32"/>
        </w:rPr>
        <w:sectPr>
          <w:headerReference r:id="rId3" w:type="default"/>
          <w:footerReference r:id="rId5" w:type="default"/>
          <w:headerReference r:id="rId4" w:type="even"/>
          <w:pgSz w:w="11906" w:h="16838"/>
          <w:pgMar w:top="1440" w:right="1800" w:bottom="1440" w:left="1800" w:header="851" w:footer="992" w:gutter="0"/>
          <w:cols w:space="720" w:num="1"/>
          <w:docGrid w:type="lines" w:linePitch="312" w:charSpace="0"/>
        </w:sectPr>
      </w:pPr>
    </w:p>
    <w:p>
      <w:pPr>
        <w:widowControl/>
        <w:spacing w:after="160" w:line="252" w:lineRule="auto"/>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附件二</w:t>
      </w:r>
    </w:p>
    <w:p>
      <w:pPr>
        <w:spacing w:line="440" w:lineRule="exact"/>
        <w:jc w:val="center"/>
        <w:rPr>
          <w:rFonts w:ascii="小标宋" w:eastAsia="小标宋" w:cs="仿宋_GB2312"/>
          <w:sz w:val="44"/>
          <w:szCs w:val="44"/>
        </w:rPr>
      </w:pPr>
      <w:r>
        <w:rPr>
          <w:rFonts w:hint="eastAsia" w:ascii="小标宋" w:eastAsia="小标宋" w:cs="仿宋_GB2312"/>
          <w:sz w:val="44"/>
          <w:szCs w:val="44"/>
        </w:rPr>
        <w:t>兰州局集团公司科技研究开发计划课题专家评分表</w:t>
      </w:r>
    </w:p>
    <w:p>
      <w:pPr>
        <w:spacing w:line="400" w:lineRule="exact"/>
        <w:rPr>
          <w:rFonts w:ascii="宋体" w:hAnsi="宋体"/>
          <w:sz w:val="24"/>
        </w:rPr>
      </w:pPr>
      <w:r>
        <w:rPr>
          <w:rFonts w:hint="eastAsia" w:ascii="仿宋_GB2312" w:eastAsia="仿宋_GB2312" w:cs="仿宋_GB2312"/>
          <w:color w:val="000000" w:themeColor="text1"/>
          <w:sz w:val="32"/>
          <w:szCs w:val="32"/>
          <w14:textFill>
            <w14:solidFill>
              <w14:schemeClr w14:val="tx1"/>
            </w14:solidFill>
          </w14:textFill>
        </w:rPr>
        <w:t>课题名称：</w:t>
      </w:r>
      <w:r>
        <w:rPr>
          <w:rFonts w:hint="eastAsia" w:ascii="宋体" w:hAnsi="宋体"/>
          <w:color w:val="000000" w:themeColor="text1"/>
          <w:sz w:val="24"/>
          <w14:textFill>
            <w14:solidFill>
              <w14:schemeClr w14:val="tx1"/>
            </w14:solidFill>
          </w14:textFill>
        </w:rPr>
        <w:t xml:space="preserve">   </w:t>
      </w:r>
      <w:r>
        <w:rPr>
          <w:rFonts w:hint="eastAsia" w:ascii="宋体" w:hAnsi="宋体"/>
          <w:sz w:val="24"/>
        </w:rPr>
        <w:t xml:space="preserve">                                                      </w:t>
      </w:r>
      <w:r>
        <w:rPr>
          <w:rFonts w:hint="eastAsia" w:ascii="仿宋_GB2312" w:eastAsia="仿宋_GB2312" w:cs="仿宋_GB2312"/>
          <w:kern w:val="0"/>
          <w:sz w:val="32"/>
          <w:szCs w:val="32"/>
        </w:rPr>
        <w:t>评标专家签字：</w:t>
      </w:r>
    </w:p>
    <w:tbl>
      <w:tblPr>
        <w:tblStyle w:val="8"/>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30"/>
        <w:gridCol w:w="6224"/>
        <w:gridCol w:w="1701"/>
        <w:gridCol w:w="1843"/>
        <w:gridCol w:w="25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szCs w:val="21"/>
              </w:rPr>
            </w:pPr>
            <w:r>
              <w:rPr>
                <w:rFonts w:hint="eastAsia" w:ascii="宋体" w:hAnsi="宋体"/>
                <w:szCs w:val="21"/>
              </w:rPr>
              <w:t>序号</w:t>
            </w:r>
          </w:p>
        </w:tc>
        <w:tc>
          <w:tcPr>
            <w:tcW w:w="6224" w:type="dxa"/>
            <w:vAlign w:val="bottom"/>
          </w:tcPr>
          <w:p>
            <w:pPr>
              <w:spacing w:line="240" w:lineRule="exact"/>
              <w:jc w:val="center"/>
              <w:rPr>
                <w:rFonts w:ascii="宋体" w:hAnsi="宋体"/>
                <w:szCs w:val="21"/>
              </w:rPr>
            </w:pPr>
            <w:r>
              <w:rPr>
                <w:rFonts w:hint="eastAsia" w:ascii="宋体" w:hAnsi="宋体"/>
                <w:szCs w:val="21"/>
              </w:rPr>
              <w:t>评议内容</w:t>
            </w:r>
          </w:p>
        </w:tc>
        <w:tc>
          <w:tcPr>
            <w:tcW w:w="1701" w:type="dxa"/>
            <w:vAlign w:val="bottom"/>
          </w:tcPr>
          <w:p>
            <w:pPr>
              <w:spacing w:line="240" w:lineRule="exact"/>
              <w:jc w:val="center"/>
              <w:rPr>
                <w:rFonts w:ascii="宋体" w:hAnsi="宋体"/>
                <w:szCs w:val="21"/>
              </w:rPr>
            </w:pPr>
            <w:r>
              <w:rPr>
                <w:rFonts w:hint="eastAsia" w:ascii="宋体" w:hAnsi="宋体"/>
                <w:szCs w:val="21"/>
              </w:rPr>
              <w:t>A类（应用技术）</w:t>
            </w:r>
          </w:p>
        </w:tc>
        <w:tc>
          <w:tcPr>
            <w:tcW w:w="1843" w:type="dxa"/>
            <w:vAlign w:val="bottom"/>
          </w:tcPr>
          <w:p>
            <w:pPr>
              <w:spacing w:line="240" w:lineRule="exact"/>
              <w:jc w:val="center"/>
              <w:rPr>
                <w:rFonts w:ascii="宋体" w:hAnsi="宋体"/>
                <w:color w:val="000000"/>
                <w:szCs w:val="21"/>
              </w:rPr>
            </w:pPr>
            <w:r>
              <w:rPr>
                <w:rFonts w:hint="eastAsia" w:ascii="宋体" w:hAnsi="宋体"/>
                <w:color w:val="000000"/>
                <w:szCs w:val="21"/>
              </w:rPr>
              <w:t>B类（产品研发）</w:t>
            </w:r>
          </w:p>
        </w:tc>
        <w:tc>
          <w:tcPr>
            <w:tcW w:w="2551" w:type="dxa"/>
            <w:vAlign w:val="bottom"/>
          </w:tcPr>
          <w:p>
            <w:pPr>
              <w:spacing w:line="240" w:lineRule="exact"/>
              <w:jc w:val="center"/>
              <w:rPr>
                <w:rFonts w:ascii="宋体" w:hAnsi="宋体"/>
                <w:color w:val="000000"/>
                <w:szCs w:val="21"/>
              </w:rPr>
            </w:pPr>
            <w:r>
              <w:rPr>
                <w:rFonts w:hint="eastAsia" w:ascii="宋体" w:hAnsi="宋体"/>
                <w:color w:val="000000"/>
                <w:szCs w:val="21"/>
              </w:rPr>
              <w:t>C类（</w:t>
            </w:r>
            <w:r>
              <w:rPr>
                <w:rFonts w:hint="eastAsia" w:ascii="宋体" w:hAnsi="宋体"/>
                <w:szCs w:val="21"/>
              </w:rPr>
              <w:t>基础理论及管理）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技术创新程度（显著、比较显著、一般）</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10</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2</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技术先进程度（成熟、较成熟、基本成熟）</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1</w:t>
            </w: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0</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3</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经济合理性（合理、比较合理、一般）</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10</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4</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近年来在相近领域业绩及研发信用（优、良、一般）</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10</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10</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5</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对国内外现状的了解程度（熟悉、掌握、了解）</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10</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10</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6</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组织管理措施(含配套资金)</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5</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7</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成果目标（专利、专著、论文）</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5</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8</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可实施性（含试验试用条件）</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10</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9</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知识产权检索分析</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5</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10</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知识产权实施方案</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eastAsia="宋体" w:cs="宋体"/>
                <w:i w:val="0"/>
                <w:iCs w:val="0"/>
                <w:color w:val="000000" w:themeColor="text1"/>
                <w:kern w:val="0"/>
                <w:sz w:val="21"/>
                <w:szCs w:val="21"/>
                <w:highlight w:val="none"/>
                <w:u w:val="none"/>
                <w:lang w:val="en-US" w:eastAsia="zh-CN" w:bidi="ar"/>
                <w14:textFill>
                  <w14:solidFill>
                    <w14:schemeClr w14:val="tx1"/>
                  </w14:solidFill>
                </w14:textFill>
              </w:rPr>
              <w:t>5</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11</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知识产权类型和数量</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5</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12</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价格因素</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10</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5</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30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830" w:type="dxa"/>
            <w:vAlign w:val="bottom"/>
          </w:tcPr>
          <w:p>
            <w:pPr>
              <w:spacing w:line="240" w:lineRule="exact"/>
              <w:jc w:val="center"/>
              <w:rPr>
                <w:rFonts w:ascii="宋体" w:hAnsi="宋体"/>
                <w:color w:val="000000"/>
                <w:szCs w:val="21"/>
              </w:rPr>
            </w:pPr>
            <w:r>
              <w:rPr>
                <w:rFonts w:hint="eastAsia" w:ascii="宋体" w:hAnsi="宋体"/>
                <w:color w:val="000000"/>
                <w:szCs w:val="21"/>
              </w:rPr>
              <w:t>13</w:t>
            </w:r>
          </w:p>
        </w:tc>
        <w:tc>
          <w:tcPr>
            <w:tcW w:w="6224" w:type="dxa"/>
            <w:vAlign w:val="bottom"/>
          </w:tcPr>
          <w:p>
            <w:pPr>
              <w:spacing w:line="240" w:lineRule="exact"/>
              <w:jc w:val="center"/>
              <w:rPr>
                <w:rFonts w:ascii="宋体" w:hAnsi="宋体"/>
                <w:color w:val="000000"/>
                <w:szCs w:val="21"/>
              </w:rPr>
            </w:pPr>
            <w:r>
              <w:rPr>
                <w:rFonts w:hint="eastAsia" w:ascii="宋体" w:hAnsi="宋体"/>
                <w:color w:val="000000"/>
                <w:szCs w:val="21"/>
              </w:rPr>
              <w:t>总体印象</w:t>
            </w:r>
          </w:p>
        </w:tc>
        <w:tc>
          <w:tcPr>
            <w:tcW w:w="170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10</w:t>
            </w:r>
          </w:p>
        </w:tc>
        <w:tc>
          <w:tcPr>
            <w:tcW w:w="1843" w:type="dxa"/>
            <w:vAlign w:val="bottom"/>
          </w:tcPr>
          <w:p>
            <w:pPr>
              <w:keepNext w:val="0"/>
              <w:keepLines w:val="0"/>
              <w:widowControl/>
              <w:suppressLineNumbers w:val="0"/>
              <w:jc w:val="center"/>
              <w:textAlignment w:val="bottom"/>
              <w:rPr>
                <w:rFonts w:ascii="宋体" w:hAnsi="宋体"/>
                <w:color w:val="000000" w:themeColor="text1"/>
                <w:szCs w:val="21"/>
                <w14:textFill>
                  <w14:solidFill>
                    <w14:schemeClr w14:val="tx1"/>
                  </w14:solidFill>
                </w14:textFill>
              </w:rPr>
            </w:pPr>
            <w:r>
              <w:rPr>
                <w:rFonts w:hint="eastAsia" w:ascii="宋体" w:hAnsi="宋体" w:cs="宋体"/>
                <w:i w:val="0"/>
                <w:iCs w:val="0"/>
                <w:color w:val="000000" w:themeColor="text1"/>
                <w:kern w:val="0"/>
                <w:sz w:val="21"/>
                <w:szCs w:val="21"/>
                <w:highlight w:val="none"/>
                <w:u w:val="none"/>
                <w:lang w:val="en-US" w:eastAsia="zh-CN" w:bidi="ar"/>
                <w14:textFill>
                  <w14:solidFill>
                    <w14:schemeClr w14:val="tx1"/>
                  </w14:solidFill>
                </w14:textFill>
              </w:rPr>
              <w:t>10</w:t>
            </w:r>
          </w:p>
        </w:tc>
        <w:tc>
          <w:tcPr>
            <w:tcW w:w="2551" w:type="dxa"/>
            <w:vAlign w:val="bottom"/>
          </w:tcPr>
          <w:p>
            <w:pPr>
              <w:spacing w:line="240" w:lineRule="exact"/>
              <w:jc w:val="center"/>
              <w:rPr>
                <w:rFonts w:ascii="宋体" w:hAnsi="宋体"/>
                <w:color w:val="000000" w:themeColor="text1"/>
                <w:szCs w:val="21"/>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28" w:hRule="atLeast"/>
        </w:trPr>
        <w:tc>
          <w:tcPr>
            <w:tcW w:w="7054" w:type="dxa"/>
            <w:gridSpan w:val="2"/>
            <w:vAlign w:val="bottom"/>
          </w:tcPr>
          <w:p>
            <w:pPr>
              <w:spacing w:line="240" w:lineRule="exact"/>
              <w:jc w:val="center"/>
              <w:rPr>
                <w:rFonts w:ascii="宋体" w:hAnsi="宋体"/>
                <w:color w:val="000000"/>
                <w:szCs w:val="21"/>
              </w:rPr>
            </w:pPr>
            <w:r>
              <w:rPr>
                <w:rFonts w:hint="eastAsia" w:ascii="宋体" w:hAnsi="宋体"/>
                <w:color w:val="000000"/>
                <w:szCs w:val="21"/>
              </w:rPr>
              <w:t>分数合计</w:t>
            </w:r>
          </w:p>
        </w:tc>
        <w:tc>
          <w:tcPr>
            <w:tcW w:w="1701" w:type="dxa"/>
            <w:vAlign w:val="bottom"/>
          </w:tcPr>
          <w:p>
            <w:pPr>
              <w:spacing w:line="240" w:lineRule="exact"/>
              <w:jc w:val="center"/>
              <w:rPr>
                <w:rFonts w:ascii="宋体" w:hAnsi="宋体"/>
                <w:color w:val="000000"/>
                <w:szCs w:val="21"/>
              </w:rPr>
            </w:pPr>
          </w:p>
        </w:tc>
        <w:tc>
          <w:tcPr>
            <w:tcW w:w="1843" w:type="dxa"/>
            <w:vAlign w:val="bottom"/>
          </w:tcPr>
          <w:p>
            <w:pPr>
              <w:spacing w:line="240" w:lineRule="exact"/>
              <w:jc w:val="center"/>
              <w:rPr>
                <w:rFonts w:ascii="宋体" w:hAnsi="宋体"/>
                <w:szCs w:val="21"/>
              </w:rPr>
            </w:pPr>
          </w:p>
        </w:tc>
        <w:tc>
          <w:tcPr>
            <w:tcW w:w="2551" w:type="dxa"/>
            <w:vAlign w:val="bottom"/>
          </w:tcPr>
          <w:p>
            <w:pPr>
              <w:spacing w:line="240" w:lineRule="exact"/>
              <w:jc w:val="center"/>
              <w:rPr>
                <w:rFonts w:ascii="宋体" w:hAnsi="宋体"/>
                <w:szCs w:val="21"/>
              </w:rPr>
            </w:pPr>
          </w:p>
        </w:tc>
      </w:tr>
    </w:tbl>
    <w:p>
      <w:pPr>
        <w:widowControl/>
        <w:spacing w:line="360" w:lineRule="exact"/>
        <w:jc w:val="left"/>
        <w:rPr>
          <w:rFonts w:ascii="宋体" w:hAnsi="宋体" w:cs="宋体"/>
          <w:kern w:val="0"/>
          <w:szCs w:val="21"/>
        </w:rPr>
        <w:sectPr>
          <w:pgSz w:w="16838" w:h="11906" w:orient="landscape"/>
          <w:pgMar w:top="1134" w:right="1440" w:bottom="1134" w:left="1440" w:header="851" w:footer="992" w:gutter="0"/>
          <w:cols w:space="720" w:num="1"/>
          <w:docGrid w:type="lines" w:linePitch="312" w:charSpace="0"/>
        </w:sectPr>
      </w:pPr>
      <w:r>
        <w:rPr>
          <w:rFonts w:hint="eastAsia" w:ascii="宋体" w:hAnsi="宋体" w:cs="仿宋_GB2312"/>
          <w:szCs w:val="21"/>
        </w:rPr>
        <w:t>注：指标后的最高分值为每项指标的最高分，各项打分需为大于0且小于等于最高分的分值，可保留一位小数，其他分值为无效分值；存在歧义、模糊不清、涂改、无效及空白的分值，均以0分计算，分值需用签字笔填写</w:t>
      </w:r>
      <w:r>
        <w:rPr>
          <w:rFonts w:hint="eastAsia" w:ascii="宋体" w:hAnsi="宋体" w:cs="宋体"/>
          <w:kern w:val="0"/>
          <w:szCs w:val="21"/>
        </w:rPr>
        <w:t>。</w:t>
      </w:r>
    </w:p>
    <w:p>
      <w:pPr>
        <w:widowControl/>
        <w:spacing w:line="360" w:lineRule="exact"/>
        <w:jc w:val="left"/>
        <w:rPr>
          <w:rFonts w:ascii="宋体" w:hAnsi="宋体" w:cs="仿宋_GB2312"/>
          <w:kern w:val="0"/>
          <w:sz w:val="18"/>
          <w:szCs w:val="21"/>
        </w:rPr>
      </w:pPr>
    </w:p>
    <w:p>
      <w:pPr>
        <w:widowControl/>
        <w:jc w:val="left"/>
        <w:rPr>
          <w:rFonts w:ascii="仿宋_GB2312" w:hAnsi="仿宋_GB2312" w:eastAsia="仿宋_GB2312" w:cs="仿宋_GB2312"/>
          <w:kern w:val="0"/>
          <w:sz w:val="32"/>
          <w:szCs w:val="32"/>
        </w:rPr>
      </w:pPr>
    </w:p>
    <w:p>
      <w:pPr>
        <w:widowControl/>
        <w:jc w:val="left"/>
        <w:rPr>
          <w:rFonts w:ascii="仿宋_GB2312" w:hAnsi="仿宋_GB2312" w:eastAsia="仿宋_GB2312" w:cs="仿宋_GB2312"/>
          <w:color w:val="000000"/>
          <w:kern w:val="0"/>
          <w:sz w:val="32"/>
          <w:szCs w:val="32"/>
        </w:rPr>
      </w:pPr>
    </w:p>
    <w:p>
      <w:pPr>
        <w:widowControl/>
        <w:jc w:val="left"/>
        <w:rPr>
          <w:rFonts w:ascii="仿宋_GB2312" w:hAnsi="仿宋_GB2312" w:eastAsia="仿宋_GB2312" w:cs="仿宋_GB2312"/>
          <w:color w:val="000000"/>
          <w:kern w:val="0"/>
          <w:sz w:val="32"/>
          <w:szCs w:val="32"/>
        </w:rPr>
      </w:pPr>
    </w:p>
    <w:p>
      <w:pPr>
        <w:widowControl/>
        <w:spacing w:line="360" w:lineRule="auto"/>
        <w:rPr>
          <w:rFonts w:ascii="仿宋_GB2312" w:hAnsi="仿宋_GB2312" w:eastAsia="仿宋_GB2312" w:cs="仿宋_GB2312"/>
          <w:color w:val="000000"/>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360" w:lineRule="auto"/>
        <w:rPr>
          <w:rFonts w:ascii="仿宋_GB2312" w:hAnsi="仿宋_GB2312" w:eastAsia="仿宋_GB2312" w:cs="仿宋_GB2312"/>
          <w:kern w:val="0"/>
          <w:sz w:val="32"/>
          <w:szCs w:val="32"/>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第二部分</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课 题 任 务 书</w:t>
      </w:r>
    </w:p>
    <w:p>
      <w:pPr>
        <w:tabs>
          <w:tab w:val="left" w:pos="0"/>
        </w:tabs>
        <w:autoSpaceDE w:val="0"/>
        <w:autoSpaceDN w:val="0"/>
        <w:adjustRightInd w:val="0"/>
        <w:snapToGrid w:val="0"/>
        <w:spacing w:line="480" w:lineRule="auto"/>
        <w:textAlignment w:val="baseline"/>
        <w:rPr>
          <w:rFonts w:ascii="仿宋_GB2312" w:hAnsi="仿宋_GB2312" w:eastAsia="仿宋_GB2312" w:cs="仿宋_GB2312"/>
          <w:snapToGrid w:val="0"/>
          <w:kern w:val="0"/>
          <w:sz w:val="32"/>
          <w:szCs w:val="32"/>
        </w:rPr>
      </w:pPr>
    </w:p>
    <w:p>
      <w:pPr>
        <w:tabs>
          <w:tab w:val="left" w:pos="0"/>
        </w:tabs>
        <w:autoSpaceDE w:val="0"/>
        <w:autoSpaceDN w:val="0"/>
        <w:adjustRightInd w:val="0"/>
        <w:snapToGrid w:val="0"/>
        <w:spacing w:line="480" w:lineRule="auto"/>
        <w:textAlignment w:val="baseline"/>
        <w:rPr>
          <w:rFonts w:ascii="仿宋_GB2312" w:hAnsi="仿宋_GB2312" w:eastAsia="仿宋_GB2312" w:cs="仿宋_GB2312"/>
          <w:snapToGrid w:val="0"/>
          <w:kern w:val="0"/>
          <w:sz w:val="32"/>
          <w:szCs w:val="32"/>
        </w:rPr>
      </w:pPr>
    </w:p>
    <w:p>
      <w:pPr>
        <w:tabs>
          <w:tab w:val="left" w:pos="0"/>
        </w:tabs>
        <w:autoSpaceDE w:val="0"/>
        <w:autoSpaceDN w:val="0"/>
        <w:adjustRightInd w:val="0"/>
        <w:snapToGrid w:val="0"/>
        <w:spacing w:line="480" w:lineRule="auto"/>
        <w:textAlignment w:val="baseline"/>
        <w:rPr>
          <w:rFonts w:ascii="仿宋_GB2312" w:hAnsi="仿宋_GB2312" w:eastAsia="仿宋_GB2312" w:cs="仿宋_GB2312"/>
          <w:snapToGrid w:val="0"/>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widowControl/>
        <w:tabs>
          <w:tab w:val="left" w:pos="1140"/>
        </w:tabs>
        <w:spacing w:line="360" w:lineRule="auto"/>
        <w:jc w:val="left"/>
        <w:rPr>
          <w:rFonts w:ascii="仿宋_GB2312" w:hAnsi="仿宋_GB2312" w:eastAsia="仿宋_GB2312" w:cs="仿宋_GB2312"/>
          <w:kern w:val="0"/>
          <w:sz w:val="32"/>
          <w:szCs w:val="32"/>
        </w:rPr>
      </w:pPr>
    </w:p>
    <w:p>
      <w:pPr>
        <w:rPr>
          <w:rFonts w:ascii="黑体" w:eastAsia="黑体" w:cs="黑体"/>
          <w:sz w:val="32"/>
          <w:szCs w:val="32"/>
        </w:rPr>
      </w:pPr>
    </w:p>
    <w:p>
      <w:pPr>
        <w:jc w:val="right"/>
      </w:pPr>
    </w:p>
    <w:tbl>
      <w:tblPr>
        <w:tblStyle w:val="8"/>
        <w:tblW w:w="0" w:type="auto"/>
        <w:jc w:val="right"/>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1127"/>
        <w:gridCol w:w="2318"/>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4" w:hRule="atLeast"/>
          <w:jc w:val="right"/>
        </w:trPr>
        <w:tc>
          <w:tcPr>
            <w:tcW w:w="1127" w:type="dxa"/>
            <w:tcBorders>
              <w:top w:val="single" w:color="auto" w:sz="12" w:space="0"/>
            </w:tcBorders>
            <w:vAlign w:val="center"/>
          </w:tcPr>
          <w:p>
            <w:pPr>
              <w:spacing w:before="62" w:beforeLines="20" w:line="300" w:lineRule="exact"/>
              <w:ind w:firstLine="211" w:firstLineChars="100"/>
              <w:jc w:val="left"/>
              <w:rPr>
                <w:b/>
                <w:bCs/>
              </w:rPr>
            </w:pPr>
            <w:r>
              <w:rPr>
                <w:rFonts w:hint="eastAsia" w:cs="宋体"/>
                <w:b/>
                <w:bCs/>
              </w:rPr>
              <w:t>编号</w:t>
            </w:r>
          </w:p>
        </w:tc>
        <w:tc>
          <w:tcPr>
            <w:tcW w:w="2318" w:type="dxa"/>
            <w:tcBorders>
              <w:top w:val="single" w:color="auto" w:sz="12" w:space="0"/>
            </w:tcBorders>
            <w:vAlign w:val="center"/>
          </w:tcPr>
          <w:p>
            <w:pPr>
              <w:spacing w:before="20" w:line="300" w:lineRule="exact"/>
              <w:jc w:val="center"/>
              <w:rPr>
                <w:rFonts w:hint="eastAsia" w:eastAsia="宋体"/>
                <w:color w:val="FF0000"/>
                <w:sz w:val="28"/>
                <w:szCs w:val="28"/>
                <w:lang w:eastAsia="zh-CN"/>
              </w:rPr>
            </w:pPr>
            <w:r>
              <w:rPr>
                <w:rFonts w:hint="eastAsia" w:ascii="黑体" w:hAnsi="黑体" w:eastAsia="黑体" w:cs="黑体"/>
                <w:kern w:val="0"/>
                <w:sz w:val="28"/>
                <w:szCs w:val="20"/>
                <w:lang w:eastAsia="zh-CN"/>
              </w:rPr>
              <w:t>LZJKY2021015-3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79" w:hRule="atLeast"/>
          <w:jc w:val="right"/>
        </w:trPr>
        <w:tc>
          <w:tcPr>
            <w:tcW w:w="1127" w:type="dxa"/>
            <w:tcBorders>
              <w:bottom w:val="single" w:color="auto" w:sz="12" w:space="0"/>
            </w:tcBorders>
            <w:vAlign w:val="center"/>
          </w:tcPr>
          <w:p>
            <w:pPr>
              <w:spacing w:before="62" w:beforeLines="20" w:line="300" w:lineRule="exact"/>
              <w:ind w:firstLine="207" w:firstLineChars="98"/>
              <w:rPr>
                <w:b/>
                <w:bCs/>
              </w:rPr>
            </w:pPr>
            <w:r>
              <w:rPr>
                <w:rFonts w:hint="eastAsia" w:cs="宋体"/>
                <w:b/>
                <w:bCs/>
              </w:rPr>
              <w:t>密级</w:t>
            </w:r>
          </w:p>
        </w:tc>
        <w:tc>
          <w:tcPr>
            <w:tcW w:w="2318" w:type="dxa"/>
            <w:tcBorders>
              <w:bottom w:val="single" w:color="auto" w:sz="12" w:space="0"/>
            </w:tcBorders>
            <w:vAlign w:val="center"/>
          </w:tcPr>
          <w:p>
            <w:pPr>
              <w:spacing w:before="20" w:line="300" w:lineRule="exact"/>
              <w:jc w:val="center"/>
              <w:rPr>
                <w:sz w:val="28"/>
                <w:szCs w:val="28"/>
              </w:rPr>
            </w:pPr>
          </w:p>
        </w:tc>
      </w:tr>
    </w:tbl>
    <w:p>
      <w:pPr>
        <w:spacing w:line="360" w:lineRule="auto"/>
        <w:ind w:left="178" w:leftChars="85" w:firstLine="5880" w:firstLineChars="2100"/>
        <w:rPr>
          <w:rFonts w:ascii="宋体"/>
          <w:sz w:val="28"/>
          <w:szCs w:val="28"/>
        </w:rPr>
      </w:pPr>
    </w:p>
    <w:p>
      <w:pPr>
        <w:spacing w:line="820" w:lineRule="exact"/>
        <w:jc w:val="center"/>
        <w:rPr>
          <w:rFonts w:ascii="黑体" w:eastAsia="黑体"/>
          <w:sz w:val="52"/>
          <w:szCs w:val="52"/>
        </w:rPr>
      </w:pPr>
    </w:p>
    <w:p>
      <w:pPr>
        <w:spacing w:line="820" w:lineRule="exact"/>
        <w:jc w:val="center"/>
        <w:rPr>
          <w:rFonts w:ascii="小标宋" w:hAnsi="华文中宋" w:eastAsia="小标宋"/>
          <w:sz w:val="44"/>
          <w:szCs w:val="44"/>
        </w:rPr>
      </w:pPr>
      <w:r>
        <w:rPr>
          <w:rFonts w:hint="eastAsia" w:ascii="小标宋" w:hAnsi="华文中宋" w:eastAsia="小标宋" w:cs="小标宋"/>
          <w:sz w:val="44"/>
          <w:szCs w:val="44"/>
        </w:rPr>
        <w:t>兰州局集团公司</w:t>
      </w:r>
    </w:p>
    <w:p>
      <w:pPr>
        <w:spacing w:line="820" w:lineRule="exact"/>
        <w:jc w:val="center"/>
        <w:rPr>
          <w:rFonts w:ascii="小标宋" w:hAnsi="华文中宋" w:eastAsia="小标宋"/>
          <w:sz w:val="44"/>
          <w:szCs w:val="44"/>
        </w:rPr>
      </w:pPr>
      <w:r>
        <w:rPr>
          <w:rFonts w:hint="eastAsia" w:ascii="小标宋" w:hAnsi="华文中宋" w:eastAsia="小标宋" w:cs="小标宋"/>
          <w:sz w:val="44"/>
          <w:szCs w:val="44"/>
        </w:rPr>
        <w:t>科技研究开发计划课题任务书</w:t>
      </w:r>
    </w:p>
    <w:p>
      <w:pPr>
        <w:spacing w:line="820" w:lineRule="exact"/>
        <w:jc w:val="center"/>
        <w:rPr>
          <w:rFonts w:ascii="黑体" w:eastAsia="黑体"/>
          <w:sz w:val="52"/>
          <w:szCs w:val="52"/>
        </w:rPr>
      </w:pPr>
    </w:p>
    <w:p>
      <w:pPr>
        <w:spacing w:line="820" w:lineRule="exact"/>
        <w:jc w:val="center"/>
        <w:rPr>
          <w:rFonts w:ascii="黑体" w:eastAsia="黑体"/>
          <w:sz w:val="52"/>
          <w:szCs w:val="52"/>
        </w:rPr>
      </w:pPr>
    </w:p>
    <w:p>
      <w:pPr>
        <w:spacing w:line="820" w:lineRule="exact"/>
        <w:rPr>
          <w:sz w:val="24"/>
        </w:rPr>
      </w:pPr>
    </w:p>
    <w:p>
      <w:pPr>
        <w:spacing w:line="820" w:lineRule="exact"/>
        <w:rPr>
          <w:sz w:val="24"/>
        </w:rPr>
      </w:pPr>
    </w:p>
    <w:p>
      <w:pPr>
        <w:spacing w:line="360" w:lineRule="auto"/>
        <w:rPr>
          <w:sz w:val="24"/>
        </w:rPr>
      </w:pPr>
    </w:p>
    <w:tbl>
      <w:tblPr>
        <w:tblStyle w:val="8"/>
        <w:tblW w:w="0" w:type="auto"/>
        <w:tblInd w:w="-106" w:type="dxa"/>
        <w:tblLayout w:type="fixed"/>
        <w:tblCellMar>
          <w:top w:w="0" w:type="dxa"/>
          <w:left w:w="108" w:type="dxa"/>
          <w:bottom w:w="0" w:type="dxa"/>
          <w:right w:w="108" w:type="dxa"/>
        </w:tblCellMar>
      </w:tblPr>
      <w:tblGrid>
        <w:gridCol w:w="1536"/>
        <w:gridCol w:w="6879"/>
      </w:tblGrid>
      <w:tr>
        <w:tblPrEx>
          <w:tblCellMar>
            <w:top w:w="0" w:type="dxa"/>
            <w:left w:w="108" w:type="dxa"/>
            <w:bottom w:w="0" w:type="dxa"/>
            <w:right w:w="108" w:type="dxa"/>
          </w:tblCellMar>
        </w:tblPrEx>
        <w:tc>
          <w:tcPr>
            <w:tcW w:w="1536" w:type="dxa"/>
          </w:tcPr>
          <w:p>
            <w:pPr>
              <w:spacing w:line="560" w:lineRule="exact"/>
              <w:jc w:val="distribute"/>
              <w:rPr>
                <w:rFonts w:ascii="宋体"/>
                <w:sz w:val="28"/>
                <w:szCs w:val="28"/>
              </w:rPr>
            </w:pPr>
          </w:p>
        </w:tc>
        <w:tc>
          <w:tcPr>
            <w:tcW w:w="6879" w:type="dxa"/>
          </w:tcPr>
          <w:p>
            <w:pPr>
              <w:spacing w:line="560" w:lineRule="exact"/>
              <w:rPr>
                <w:rFonts w:ascii="黑体" w:hAnsi="宋体" w:eastAsia="黑体"/>
                <w:sz w:val="28"/>
                <w:szCs w:val="28"/>
                <w:u w:val="single"/>
              </w:rPr>
            </w:pPr>
          </w:p>
        </w:tc>
      </w:tr>
      <w:tr>
        <w:tblPrEx>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z w:val="28"/>
                <w:szCs w:val="28"/>
              </w:rPr>
              <w:t>课题名称：</w:t>
            </w:r>
          </w:p>
        </w:tc>
        <w:tc>
          <w:tcPr>
            <w:tcW w:w="6879" w:type="dxa"/>
          </w:tcPr>
          <w:p>
            <w:pPr>
              <w:spacing w:line="560" w:lineRule="exact"/>
              <w:rPr>
                <w:rFonts w:ascii="宋体" w:hAnsi="宋体" w:cs="楷体_GB2312"/>
                <w:sz w:val="30"/>
                <w:szCs w:val="30"/>
                <w:u w:val="single"/>
              </w:rPr>
            </w:pPr>
            <w:r>
              <w:rPr>
                <w:rFonts w:hint="eastAsia" w:ascii="宋体" w:hAnsi="宋体" w:cs="楷体_GB2312"/>
                <w:sz w:val="30"/>
                <w:szCs w:val="30"/>
                <w:u w:val="single"/>
              </w:rPr>
              <w:t>基于物联网的材料工具精益管理设施的研究</w:t>
            </w:r>
          </w:p>
        </w:tc>
      </w:tr>
      <w:tr>
        <w:tblPrEx>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z w:val="28"/>
                <w:szCs w:val="28"/>
              </w:rPr>
              <w:t>承担单位：</w:t>
            </w:r>
          </w:p>
        </w:tc>
        <w:tc>
          <w:tcPr>
            <w:tcW w:w="6879" w:type="dxa"/>
          </w:tcPr>
          <w:p>
            <w:pPr>
              <w:spacing w:line="560" w:lineRule="exact"/>
              <w:rPr>
                <w:rFonts w:ascii="宋体" w:hAnsi="宋体" w:cs="楷体_GB2312"/>
                <w:sz w:val="30"/>
                <w:szCs w:val="30"/>
                <w:u w:val="single"/>
              </w:rPr>
            </w:pPr>
            <w:r>
              <w:rPr>
                <w:rFonts w:hint="eastAsia" w:ascii="宋体" w:hAnsi="宋体" w:cs="宋体"/>
                <w:sz w:val="30"/>
                <w:szCs w:val="30"/>
                <w:u w:val="single"/>
              </w:rPr>
              <w:t>中国铁路兰州局集团有限公司兰州高铁基础设施段</w:t>
            </w:r>
          </w:p>
        </w:tc>
      </w:tr>
      <w:tr>
        <w:tblPrEx>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pacing w:val="-20"/>
                <w:sz w:val="28"/>
                <w:szCs w:val="28"/>
              </w:rPr>
              <w:t>课题负责人：</w:t>
            </w:r>
          </w:p>
        </w:tc>
        <w:tc>
          <w:tcPr>
            <w:tcW w:w="6879" w:type="dxa"/>
          </w:tcPr>
          <w:p>
            <w:pPr>
              <w:spacing w:line="560" w:lineRule="exact"/>
              <w:rPr>
                <w:rFonts w:ascii="宋体" w:hAnsi="宋体" w:cs="楷体_GB2312"/>
                <w:sz w:val="30"/>
                <w:szCs w:val="30"/>
                <w:u w:val="single"/>
              </w:rPr>
            </w:pPr>
            <w:r>
              <w:rPr>
                <w:rFonts w:hint="eastAsia" w:ascii="宋体" w:hAnsi="宋体" w:cs="楷体_GB2312"/>
                <w:sz w:val="30"/>
                <w:szCs w:val="30"/>
                <w:u w:val="single"/>
              </w:rPr>
              <w:t>张立彬</w:t>
            </w:r>
          </w:p>
        </w:tc>
      </w:tr>
      <w:tr>
        <w:tblPrEx>
          <w:tblCellMar>
            <w:top w:w="0" w:type="dxa"/>
            <w:left w:w="108" w:type="dxa"/>
            <w:bottom w:w="0" w:type="dxa"/>
            <w:right w:w="108" w:type="dxa"/>
          </w:tblCellMar>
        </w:tblPrEx>
        <w:tc>
          <w:tcPr>
            <w:tcW w:w="1536" w:type="dxa"/>
          </w:tcPr>
          <w:p>
            <w:pPr>
              <w:spacing w:line="560" w:lineRule="exact"/>
              <w:jc w:val="distribute"/>
              <w:rPr>
                <w:rFonts w:ascii="宋体"/>
                <w:sz w:val="28"/>
                <w:szCs w:val="28"/>
              </w:rPr>
            </w:pPr>
            <w:r>
              <w:rPr>
                <w:rFonts w:hint="eastAsia" w:ascii="宋体" w:hAnsi="宋体" w:cs="宋体"/>
                <w:sz w:val="28"/>
                <w:szCs w:val="28"/>
              </w:rPr>
              <w:t>起止年限：</w:t>
            </w:r>
          </w:p>
        </w:tc>
        <w:tc>
          <w:tcPr>
            <w:tcW w:w="6879" w:type="dxa"/>
          </w:tcPr>
          <w:p>
            <w:pPr>
              <w:spacing w:line="560" w:lineRule="exact"/>
              <w:rPr>
                <w:rFonts w:ascii="宋体" w:hAnsi="宋体" w:cs="楷体_GB2312"/>
                <w:sz w:val="30"/>
                <w:szCs w:val="30"/>
                <w:u w:val="single"/>
              </w:rPr>
            </w:pPr>
            <w:r>
              <w:rPr>
                <w:rFonts w:hint="eastAsia" w:ascii="宋体" w:hAnsi="宋体" w:cs="楷体_GB2312"/>
                <w:sz w:val="30"/>
                <w:szCs w:val="30"/>
                <w:u w:val="single"/>
              </w:rPr>
              <w:t>20</w:t>
            </w:r>
            <w:r>
              <w:rPr>
                <w:rFonts w:ascii="宋体" w:hAnsi="宋体" w:cs="楷体_GB2312"/>
                <w:sz w:val="30"/>
                <w:szCs w:val="30"/>
                <w:u w:val="single"/>
              </w:rPr>
              <w:t>2</w:t>
            </w:r>
            <w:r>
              <w:rPr>
                <w:rFonts w:hint="eastAsia" w:ascii="宋体" w:hAnsi="宋体" w:cs="楷体_GB2312"/>
                <w:sz w:val="30"/>
                <w:szCs w:val="30"/>
                <w:u w:val="single"/>
              </w:rPr>
              <w:t>1.07-20</w:t>
            </w:r>
            <w:r>
              <w:rPr>
                <w:rFonts w:ascii="宋体" w:hAnsi="宋体" w:cs="楷体_GB2312"/>
                <w:sz w:val="30"/>
                <w:szCs w:val="30"/>
                <w:u w:val="single"/>
              </w:rPr>
              <w:t>2</w:t>
            </w:r>
            <w:r>
              <w:rPr>
                <w:rFonts w:hint="eastAsia" w:ascii="宋体" w:hAnsi="宋体" w:cs="楷体_GB2312"/>
                <w:sz w:val="30"/>
                <w:szCs w:val="30"/>
                <w:u w:val="single"/>
              </w:rPr>
              <w:t>1.12</w:t>
            </w:r>
          </w:p>
        </w:tc>
      </w:tr>
    </w:tbl>
    <w:p>
      <w:pPr>
        <w:spacing w:line="360" w:lineRule="auto"/>
        <w:rPr>
          <w:sz w:val="24"/>
        </w:rPr>
      </w:pPr>
    </w:p>
    <w:p>
      <w:pPr>
        <w:spacing w:line="630" w:lineRule="exact"/>
        <w:ind w:firstLine="3220" w:firstLineChars="1150"/>
        <w:rPr>
          <w:rFonts w:ascii="宋体"/>
          <w:sz w:val="28"/>
          <w:szCs w:val="28"/>
        </w:rPr>
      </w:pPr>
    </w:p>
    <w:p>
      <w:pPr>
        <w:spacing w:line="630" w:lineRule="exact"/>
        <w:jc w:val="center"/>
        <w:rPr>
          <w:rFonts w:ascii="仿宋_GB2312"/>
          <w:b/>
          <w:bCs/>
          <w:spacing w:val="20"/>
        </w:rPr>
      </w:pPr>
      <w:r>
        <w:rPr>
          <w:rFonts w:hint="eastAsia" w:ascii="宋体" w:hAnsi="宋体" w:cs="宋体"/>
          <w:b/>
          <w:bCs/>
          <w:sz w:val="28"/>
          <w:szCs w:val="28"/>
        </w:rPr>
        <w:t>兰州局集团公司科委办制</w:t>
      </w:r>
    </w:p>
    <w:p>
      <w:pPr>
        <w:adjustRightInd w:val="0"/>
        <w:spacing w:line="610" w:lineRule="exact"/>
        <w:ind w:left="1260" w:leftChars="200" w:right="420" w:rightChars="200" w:hanging="840" w:hangingChars="300"/>
        <w:rPr>
          <w:rFonts w:ascii="仿宋_GB2312" w:eastAsia="仿宋_GB2312"/>
          <w:sz w:val="28"/>
          <w:szCs w:val="28"/>
        </w:rPr>
      </w:pPr>
    </w:p>
    <w:p>
      <w:pPr>
        <w:spacing w:line="610" w:lineRule="exact"/>
        <w:jc w:val="center"/>
        <w:rPr>
          <w:rFonts w:ascii="小标宋" w:hAnsi="华文中宋" w:eastAsia="小标宋"/>
          <w:sz w:val="44"/>
          <w:szCs w:val="44"/>
        </w:rPr>
      </w:pPr>
    </w:p>
    <w:p>
      <w:pPr>
        <w:spacing w:line="610" w:lineRule="exact"/>
        <w:jc w:val="center"/>
        <w:rPr>
          <w:rFonts w:ascii="小标宋" w:hAnsi="华文中宋" w:eastAsia="小标宋"/>
          <w:sz w:val="44"/>
          <w:szCs w:val="44"/>
        </w:rPr>
      </w:pPr>
      <w:r>
        <w:rPr>
          <w:rFonts w:hint="eastAsia" w:ascii="小标宋" w:hAnsi="华文中宋" w:eastAsia="小标宋" w:cs="小标宋"/>
          <w:sz w:val="44"/>
          <w:szCs w:val="44"/>
        </w:rPr>
        <w:t>填写说明</w:t>
      </w:r>
    </w:p>
    <w:p>
      <w:pPr>
        <w:spacing w:line="610" w:lineRule="exact"/>
        <w:jc w:val="center"/>
        <w:rPr>
          <w:rFonts w:ascii="黑体" w:hAnsi="宋体" w:eastAsia="黑体"/>
          <w:sz w:val="36"/>
          <w:szCs w:val="36"/>
        </w:rPr>
      </w:pPr>
    </w:p>
    <w:p>
      <w:pPr>
        <w:spacing w:line="610" w:lineRule="exact"/>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本任务书由</w:t>
      </w:r>
      <w:r>
        <w:rPr>
          <w:rFonts w:hint="eastAsia" w:ascii="仿宋_GB2312" w:eastAsia="仿宋_GB2312" w:cs="仿宋_GB2312"/>
          <w:sz w:val="32"/>
          <w:szCs w:val="32"/>
        </w:rPr>
        <w:t>兰州局集团公司</w:t>
      </w:r>
      <w:r>
        <w:rPr>
          <w:rFonts w:hint="eastAsia" w:ascii="仿宋_GB2312" w:hAnsi="宋体" w:eastAsia="仿宋_GB2312" w:cs="仿宋_GB2312"/>
          <w:sz w:val="32"/>
          <w:szCs w:val="32"/>
        </w:rPr>
        <w:t>科委办与课题承担单位签订</w:t>
      </w:r>
      <w:r>
        <w:rPr>
          <w:rFonts w:ascii="仿宋_GB2312" w:hAnsi="宋体" w:eastAsia="仿宋_GB2312" w:cs="仿宋_GB2312"/>
          <w:sz w:val="32"/>
          <w:szCs w:val="32"/>
        </w:rPr>
        <w:t>,</w:t>
      </w:r>
      <w:r>
        <w:rPr>
          <w:rFonts w:hint="eastAsia" w:ascii="仿宋_GB2312" w:hAnsi="宋体" w:eastAsia="仿宋_GB2312" w:cs="仿宋_GB2312"/>
          <w:sz w:val="32"/>
          <w:szCs w:val="32"/>
        </w:rPr>
        <w:t>甲方为科委办，乙方为课题第一承担单位。</w:t>
      </w:r>
    </w:p>
    <w:p>
      <w:pPr>
        <w:spacing w:line="610" w:lineRule="exact"/>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本任务书一式四份，科委办</w:t>
      </w:r>
      <w:r>
        <w:rPr>
          <w:rFonts w:ascii="仿宋_GB2312" w:hAnsi="宋体" w:eastAsia="仿宋_GB2312" w:cs="仿宋_GB2312"/>
          <w:sz w:val="32"/>
          <w:szCs w:val="32"/>
        </w:rPr>
        <w:t>1</w:t>
      </w:r>
      <w:r>
        <w:rPr>
          <w:rFonts w:hint="eastAsia" w:ascii="仿宋_GB2312" w:hAnsi="宋体" w:eastAsia="仿宋_GB2312" w:cs="仿宋_GB2312"/>
          <w:sz w:val="32"/>
          <w:szCs w:val="32"/>
        </w:rPr>
        <w:t>份；课题承担单位</w:t>
      </w:r>
      <w:r>
        <w:rPr>
          <w:rFonts w:ascii="仿宋_GB2312" w:hAnsi="宋体" w:eastAsia="仿宋_GB2312" w:cs="仿宋_GB2312"/>
          <w:sz w:val="32"/>
          <w:szCs w:val="32"/>
        </w:rPr>
        <w:t>1</w:t>
      </w:r>
      <w:r>
        <w:rPr>
          <w:rFonts w:hint="eastAsia" w:ascii="仿宋_GB2312" w:hAnsi="宋体" w:eastAsia="仿宋_GB2312" w:cs="仿宋_GB2312"/>
          <w:sz w:val="32"/>
          <w:szCs w:val="32"/>
        </w:rPr>
        <w:t>份；课题承担单位的上级单位</w:t>
      </w:r>
      <w:r>
        <w:rPr>
          <w:rFonts w:ascii="仿宋_GB2312" w:hAnsi="宋体" w:eastAsia="仿宋_GB2312" w:cs="仿宋_GB2312"/>
          <w:sz w:val="32"/>
          <w:szCs w:val="32"/>
        </w:rPr>
        <w:t>1</w:t>
      </w:r>
      <w:r>
        <w:rPr>
          <w:rFonts w:hint="eastAsia" w:ascii="仿宋_GB2312" w:hAnsi="宋体" w:eastAsia="仿宋_GB2312" w:cs="仿宋_GB2312"/>
          <w:sz w:val="32"/>
          <w:szCs w:val="32"/>
        </w:rPr>
        <w:t>份；课题负责人</w:t>
      </w:r>
      <w:r>
        <w:rPr>
          <w:rFonts w:ascii="仿宋_GB2312" w:hAnsi="宋体" w:eastAsia="仿宋_GB2312" w:cs="仿宋_GB2312"/>
          <w:sz w:val="32"/>
          <w:szCs w:val="32"/>
        </w:rPr>
        <w:t>1</w:t>
      </w:r>
      <w:r>
        <w:rPr>
          <w:rFonts w:hint="eastAsia" w:ascii="仿宋_GB2312" w:hAnsi="宋体" w:eastAsia="仿宋_GB2312" w:cs="仿宋_GB2312"/>
          <w:sz w:val="32"/>
          <w:szCs w:val="32"/>
        </w:rPr>
        <w:t>份。</w:t>
      </w:r>
    </w:p>
    <w:p>
      <w:pPr>
        <w:spacing w:line="610" w:lineRule="exact"/>
        <w:rPr>
          <w:rFonts w:ascii="仿宋_GB2312" w:hAnsi="宋体" w:eastAsia="仿宋_GB2312"/>
          <w:sz w:val="32"/>
          <w:szCs w:val="32"/>
        </w:rPr>
      </w:pPr>
      <w:r>
        <w:rPr>
          <w:rFonts w:ascii="仿宋_GB2312" w:hAnsi="宋体" w:eastAsia="仿宋_GB2312" w:cs="仿宋_GB2312"/>
          <w:sz w:val="32"/>
          <w:szCs w:val="32"/>
        </w:rPr>
        <w:t>3.</w:t>
      </w:r>
      <w:r>
        <w:rPr>
          <w:rFonts w:hint="eastAsia" w:ascii="仿宋_GB2312" w:hAnsi="宋体" w:eastAsia="仿宋_GB2312" w:cs="仿宋_GB2312"/>
          <w:sz w:val="32"/>
          <w:szCs w:val="32"/>
        </w:rPr>
        <w:t>任务书应用</w:t>
      </w:r>
      <w:r>
        <w:rPr>
          <w:rFonts w:ascii="仿宋_GB2312" w:hAnsi="宋体" w:eastAsia="仿宋_GB2312" w:cs="仿宋_GB2312"/>
          <w:sz w:val="32"/>
          <w:szCs w:val="32"/>
        </w:rPr>
        <w:t>A</w:t>
      </w:r>
      <w:r>
        <w:rPr>
          <w:rFonts w:ascii="仿宋_GB2312" w:hAnsi="宋体" w:eastAsia="仿宋_GB2312" w:cs="仿宋_GB2312"/>
          <w:sz w:val="32"/>
          <w:szCs w:val="32"/>
          <w:vertAlign w:val="subscript"/>
        </w:rPr>
        <w:t>4</w:t>
      </w:r>
      <w:r>
        <w:rPr>
          <w:rFonts w:hint="eastAsia" w:ascii="仿宋_GB2312" w:hAnsi="宋体" w:eastAsia="仿宋_GB2312" w:cs="仿宋_GB2312"/>
          <w:sz w:val="32"/>
          <w:szCs w:val="32"/>
        </w:rPr>
        <w:t>纸打印填报，宋体小</w:t>
      </w:r>
      <w:r>
        <w:rPr>
          <w:rFonts w:ascii="仿宋_GB2312" w:hAnsi="宋体" w:eastAsia="仿宋_GB2312" w:cs="仿宋_GB2312"/>
          <w:sz w:val="32"/>
          <w:szCs w:val="32"/>
        </w:rPr>
        <w:t>4</w:t>
      </w:r>
      <w:r>
        <w:rPr>
          <w:rFonts w:hint="eastAsia" w:ascii="仿宋_GB2312" w:hAnsi="宋体" w:eastAsia="仿宋_GB2312" w:cs="仿宋_GB2312"/>
          <w:sz w:val="32"/>
          <w:szCs w:val="32"/>
        </w:rPr>
        <w:t>号字体。</w:t>
      </w:r>
    </w:p>
    <w:p>
      <w:pPr>
        <w:spacing w:line="610" w:lineRule="exact"/>
        <w:rPr>
          <w:rFonts w:ascii="仿宋_GB2312" w:hAnsi="宋体" w:eastAsia="仿宋_GB2312"/>
          <w:sz w:val="32"/>
          <w:szCs w:val="32"/>
        </w:rPr>
      </w:pPr>
      <w:r>
        <w:rPr>
          <w:rFonts w:ascii="仿宋_GB2312" w:hAnsi="宋体" w:eastAsia="仿宋_GB2312" w:cs="仿宋_GB2312"/>
          <w:sz w:val="32"/>
          <w:szCs w:val="32"/>
        </w:rPr>
        <w:t>4.</w:t>
      </w:r>
      <w:r>
        <w:rPr>
          <w:rFonts w:hint="eastAsia" w:ascii="仿宋_GB2312" w:hAnsi="宋体" w:eastAsia="仿宋_GB2312" w:cs="仿宋_GB2312"/>
          <w:sz w:val="32"/>
          <w:szCs w:val="32"/>
        </w:rPr>
        <w:t>任务书编号由科委办统一规定。</w:t>
      </w:r>
    </w:p>
    <w:p>
      <w:pPr>
        <w:spacing w:line="610" w:lineRule="exact"/>
        <w:rPr>
          <w:rFonts w:ascii="仿宋_GB2312" w:hAnsi="宋体" w:eastAsia="仿宋_GB2312"/>
          <w:sz w:val="32"/>
          <w:szCs w:val="32"/>
        </w:rPr>
      </w:pPr>
      <w:r>
        <w:rPr>
          <w:rFonts w:ascii="仿宋_GB2312" w:hAnsi="宋体" w:eastAsia="仿宋_GB2312" w:cs="仿宋_GB2312"/>
          <w:sz w:val="32"/>
          <w:szCs w:val="32"/>
        </w:rPr>
        <w:t>5.</w:t>
      </w:r>
      <w:r>
        <w:rPr>
          <w:rFonts w:hint="eastAsia" w:ascii="仿宋_GB2312" w:hAnsi="宋体" w:eastAsia="仿宋_GB2312" w:cs="仿宋_GB2312"/>
          <w:sz w:val="32"/>
          <w:szCs w:val="32"/>
        </w:rPr>
        <w:t>任务书</w:t>
      </w:r>
      <w:r>
        <w:rPr>
          <w:rFonts w:hint="eastAsia" w:ascii="仿宋_GB2312" w:hAnsi="宋体" w:eastAsia="仿宋_GB2312" w:cs="仿宋_GB2312"/>
          <w:spacing w:val="-16"/>
          <w:sz w:val="32"/>
          <w:szCs w:val="32"/>
        </w:rPr>
        <w:t>密级由课题承担单位提出建议，科委办审定。</w:t>
      </w:r>
    </w:p>
    <w:p>
      <w:pPr>
        <w:spacing w:line="610" w:lineRule="exact"/>
        <w:rPr>
          <w:rFonts w:ascii="宋体"/>
          <w:sz w:val="24"/>
        </w:rPr>
      </w:pPr>
    </w:p>
    <w:p>
      <w:pPr>
        <w:spacing w:line="610" w:lineRule="exact"/>
        <w:rPr>
          <w:rFonts w:ascii="宋体"/>
          <w:sz w:val="24"/>
        </w:rPr>
      </w:pPr>
    </w:p>
    <w:p>
      <w:pPr>
        <w:spacing w:line="610" w:lineRule="exact"/>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r>
        <w:rPr>
          <w:rFonts w:hint="eastAsia" w:ascii="宋体" w:hAnsi="宋体" w:cs="宋体"/>
          <w:sz w:val="24"/>
        </w:rPr>
        <w:t>一、国内外现状及简要说明</w:t>
      </w:r>
    </w:p>
    <w:tbl>
      <w:tblPr>
        <w:tblStyle w:val="8"/>
        <w:tblW w:w="0" w:type="auto"/>
        <w:tblInd w:w="-106"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77"/>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635" w:hRule="atLeast"/>
        </w:trPr>
        <w:tc>
          <w:tcPr>
            <w:tcW w:w="8877" w:type="dxa"/>
            <w:tcBorders>
              <w:top w:val="single" w:color="auto" w:sz="12" w:space="0"/>
              <w:bottom w:val="single" w:color="auto" w:sz="12" w:space="0"/>
            </w:tcBorders>
          </w:tcPr>
          <w:p>
            <w:pPr>
              <w:spacing w:line="360" w:lineRule="auto"/>
              <w:ind w:firstLine="480" w:firstLineChars="200"/>
              <w:rPr>
                <w:rFonts w:ascii="宋体" w:hAnsi="宋体"/>
                <w:sz w:val="24"/>
              </w:rPr>
            </w:pPr>
            <w:r>
              <w:rPr>
                <w:rFonts w:hint="eastAsia" w:ascii="宋体" w:hAnsi="宋体"/>
                <w:color w:val="000000" w:themeColor="text1"/>
                <w:sz w:val="24"/>
                <w14:textFill>
                  <w14:solidFill>
                    <w14:schemeClr w14:val="tx1"/>
                  </w14:solidFill>
                </w14:textFill>
              </w:rPr>
              <w:t>我国铁路运输系统的企业组织结构和生产系统具有复杂性、特殊性、多面性的特点，其生产、运行、保养和维修过程中所使用的工具种类众多、规格多样、数量庞大、取存变化使用频繁，同</w:t>
            </w:r>
            <w:r>
              <w:rPr>
                <w:rFonts w:hint="eastAsia" w:ascii="宋体" w:hAnsi="宋体"/>
                <w:sz w:val="24"/>
              </w:rPr>
              <w:t>时在工具使用过程中产生大量复杂的数据，如何在上述过程中保证工具快速领用归还、完成对工具定位以及状态的监控，以实现对工具科学化、智能化的管理，是以铁路运输企业为代表的全社会工具管理面临的一大挑战。</w:t>
            </w:r>
          </w:p>
          <w:p>
            <w:pPr>
              <w:spacing w:line="360" w:lineRule="auto"/>
              <w:ind w:firstLine="480" w:firstLineChars="200"/>
              <w:rPr>
                <w:rFonts w:ascii="宋体" w:hAnsi="宋体"/>
                <w:sz w:val="24"/>
              </w:rPr>
            </w:pPr>
            <w:r>
              <w:rPr>
                <w:rFonts w:hint="eastAsia" w:ascii="宋体" w:hAnsi="宋体"/>
                <w:sz w:val="24"/>
              </w:rPr>
              <w:t>随着物联网、5G、工业互联网、人工智能等信息技术的发展，现有的工具管理模式面临工具管理科学化、智能化、人性化的需求：</w:t>
            </w:r>
          </w:p>
          <w:p>
            <w:pPr>
              <w:spacing w:line="360" w:lineRule="auto"/>
              <w:ind w:firstLine="480" w:firstLineChars="200"/>
              <w:rPr>
                <w:rFonts w:ascii="宋体" w:hAnsi="宋体"/>
                <w:sz w:val="24"/>
              </w:rPr>
            </w:pPr>
            <w:r>
              <w:rPr>
                <w:rFonts w:hint="eastAsia" w:ascii="宋体" w:hAnsi="宋体"/>
                <w:sz w:val="24"/>
              </w:rPr>
              <w:t>⑴ 工具使用全过程的管理平台建设不足；</w:t>
            </w:r>
          </w:p>
          <w:p>
            <w:pPr>
              <w:spacing w:line="360" w:lineRule="auto"/>
              <w:ind w:firstLine="480" w:firstLineChars="200"/>
              <w:rPr>
                <w:rFonts w:ascii="宋体" w:hAnsi="宋体"/>
                <w:sz w:val="24"/>
              </w:rPr>
            </w:pPr>
            <w:r>
              <w:rPr>
                <w:rFonts w:hint="eastAsia" w:ascii="宋体" w:hAnsi="宋体"/>
                <w:sz w:val="24"/>
              </w:rPr>
              <w:t>⑵ 对工具使用过程中产生的状态数据未进行有效的管理和分析；</w:t>
            </w:r>
          </w:p>
          <w:p>
            <w:pPr>
              <w:spacing w:line="360" w:lineRule="auto"/>
              <w:ind w:firstLine="480" w:firstLineChars="200"/>
              <w:rPr>
                <w:rFonts w:ascii="宋体" w:hAnsi="宋体"/>
                <w:sz w:val="24"/>
              </w:rPr>
            </w:pPr>
            <w:r>
              <w:rPr>
                <w:rFonts w:hint="eastAsia" w:ascii="宋体" w:hAnsi="宋体"/>
                <w:sz w:val="24"/>
              </w:rPr>
              <w:t>⑶ 工具管理所用设备智能化程度低。</w:t>
            </w:r>
          </w:p>
          <w:p>
            <w:pPr>
              <w:spacing w:line="360" w:lineRule="auto"/>
              <w:ind w:firstLine="480" w:firstLineChars="200"/>
              <w:rPr>
                <w:rFonts w:ascii="宋体" w:hAnsi="宋体"/>
                <w:sz w:val="24"/>
              </w:rPr>
            </w:pPr>
            <w:r>
              <w:rPr>
                <w:rFonts w:hint="eastAsia" w:ascii="宋体" w:hAnsi="宋体"/>
                <w:sz w:val="24"/>
              </w:rPr>
              <w:t>⑷ 工具本身信息化程度低。</w:t>
            </w:r>
          </w:p>
          <w:p>
            <w:pPr>
              <w:spacing w:line="360" w:lineRule="auto"/>
              <w:ind w:firstLine="480" w:firstLineChars="200"/>
              <w:rPr>
                <w:rFonts w:ascii="宋体" w:hAnsi="宋体"/>
                <w:sz w:val="24"/>
              </w:rPr>
            </w:pPr>
            <w:r>
              <w:rPr>
                <w:rFonts w:hint="eastAsia" w:ascii="宋体" w:hAnsi="宋体"/>
                <w:sz w:val="24"/>
              </w:rPr>
              <w:t>⑸ 现存工具管理系统与其他信息化系统集成不足，信息孤岛现象严重，系统间缺乏关联、信息相对分散、采集实时性差、标准不统一等问题造成了有价值的信息无法综合应用，数据没有实现全面整合、共享。</w:t>
            </w:r>
          </w:p>
          <w:p>
            <w:pPr>
              <w:spacing w:line="360" w:lineRule="auto"/>
              <w:ind w:firstLine="480" w:firstLineChars="200"/>
              <w:rPr>
                <w:rFonts w:ascii="宋体" w:hAnsi="宋体"/>
                <w:sz w:val="24"/>
              </w:rPr>
            </w:pPr>
            <w:r>
              <w:rPr>
                <w:rFonts w:hint="eastAsia" w:ascii="宋体" w:hAnsi="宋体"/>
                <w:sz w:val="24"/>
              </w:rPr>
              <w:t>国家在大力推动移动互联网、云计算、大数据、物联网、中国制造2025与现代铁路运输业相结合，促进国民经济的发展和经济结构的转型。</w:t>
            </w:r>
          </w:p>
          <w:p>
            <w:pPr>
              <w:spacing w:line="360" w:lineRule="auto"/>
              <w:ind w:firstLine="480" w:firstLineChars="200"/>
              <w:rPr>
                <w:rFonts w:ascii="宋体"/>
              </w:rPr>
            </w:pPr>
            <w:r>
              <w:rPr>
                <w:rFonts w:hint="eastAsia" w:ascii="宋体" w:hAnsi="宋体"/>
                <w:sz w:val="24"/>
              </w:rPr>
              <w:t>为促进国民经济的发展和经济结构的转型，国家大力推动移动互联网、云计算、大数据、物联网与现代铁路运输业相结合，希望把互联网的创新成果与经济社会各领域深度融合，推动技术进步、效率提升和组织变革，形成更广泛的以互联网为基础设施和创新要素的经济社会发展新形态</w:t>
            </w:r>
            <w:r>
              <w:rPr>
                <w:rFonts w:hint="eastAsia" w:ascii="宋体" w:hAnsi="宋体"/>
                <w:color w:val="000000" w:themeColor="text1"/>
                <w:sz w:val="24"/>
                <w14:textFill>
                  <w14:solidFill>
                    <w14:schemeClr w14:val="tx1"/>
                  </w14:solidFill>
                </w14:textFill>
              </w:rPr>
              <w:t>。在此背景下，探索出一个致力于让铁路运输行业焕发出新生命力的基于物联网的材料工具精益管理设施。</w:t>
            </w:r>
          </w:p>
        </w:tc>
      </w:tr>
    </w:tbl>
    <w:p>
      <w:pPr>
        <w:spacing w:line="240" w:lineRule="atLeast"/>
        <w:rPr>
          <w:rFonts w:ascii="宋体"/>
          <w:sz w:val="24"/>
        </w:rPr>
      </w:pPr>
      <w:r>
        <w:rPr>
          <w:rFonts w:ascii="宋体"/>
          <w:sz w:val="24"/>
        </w:rPr>
        <w:br w:type="page"/>
      </w:r>
      <w:r>
        <w:rPr>
          <w:rFonts w:hint="eastAsia" w:ascii="宋体" w:hAnsi="宋体" w:cs="宋体"/>
          <w:sz w:val="24"/>
        </w:rPr>
        <w:t>二、主要研究内容、关键技术及研究方法</w:t>
      </w:r>
    </w:p>
    <w:p>
      <w:pPr>
        <w:spacing w:line="240" w:lineRule="atLeast"/>
        <w:rPr>
          <w:rFonts w:ascii="宋体"/>
        </w:rPr>
      </w:pPr>
      <w:r>
        <w:rPr>
          <w:rFonts w:hint="eastAsia" w:ascii="宋体" w:hAnsi="宋体" w:cs="宋体"/>
        </w:rPr>
        <w:t>（课题研究的创新点和内容，要解决的主要技术难点以及采用的研究试验方法等）</w:t>
      </w:r>
    </w:p>
    <w:tbl>
      <w:tblPr>
        <w:tblStyle w:val="8"/>
        <w:tblW w:w="0" w:type="auto"/>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861"/>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688" w:hRule="atLeast"/>
          <w:jc w:val="center"/>
        </w:trPr>
        <w:tc>
          <w:tcPr>
            <w:tcW w:w="8861" w:type="dxa"/>
            <w:tcBorders>
              <w:top w:val="single" w:color="auto" w:sz="12" w:space="0"/>
              <w:bottom w:val="single" w:color="auto" w:sz="12" w:space="0"/>
            </w:tcBorders>
          </w:tcPr>
          <w:p>
            <w:pPr>
              <w:spacing w:line="360" w:lineRule="auto"/>
              <w:ind w:firstLine="480" w:firstLineChars="200"/>
              <w:rPr>
                <w:rFonts w:ascii="宋体" w:hAnsi="宋体"/>
                <w:sz w:val="24"/>
              </w:rPr>
            </w:pPr>
            <w:r>
              <w:rPr>
                <w:rFonts w:hint="eastAsia" w:ascii="宋体" w:hAnsi="宋体"/>
                <w:sz w:val="24"/>
              </w:rPr>
              <w:t>研究内容：</w:t>
            </w:r>
          </w:p>
          <w:p>
            <w:pPr>
              <w:spacing w:line="360" w:lineRule="auto"/>
              <w:ind w:firstLine="480" w:firstLineChars="200"/>
              <w:rPr>
                <w:rFonts w:ascii="宋体" w:hAnsi="宋体"/>
                <w:sz w:val="24"/>
              </w:rPr>
            </w:pPr>
            <w:r>
              <w:rPr>
                <w:rFonts w:hint="eastAsia" w:ascii="宋体" w:hAnsi="宋体"/>
                <w:sz w:val="24"/>
              </w:rPr>
              <w:t>课题研究要求提供一套完整、成熟的物资管理系统，并使用二维码、RFID射频识别技术，在确保安全的前提下，能够对所有物资实现一物一码及全生命周期管理。</w:t>
            </w:r>
          </w:p>
          <w:p>
            <w:pPr>
              <w:spacing w:line="360" w:lineRule="auto"/>
              <w:rPr>
                <w:rFonts w:ascii="宋体" w:hAnsi="宋体"/>
                <w:color w:val="000000" w:themeColor="text1"/>
                <w:sz w:val="24"/>
                <w14:textFill>
                  <w14:solidFill>
                    <w14:schemeClr w14:val="tx1"/>
                  </w14:solidFill>
                </w14:textFill>
              </w:rPr>
            </w:pPr>
            <w:r>
              <w:rPr>
                <w:rFonts w:hint="eastAsia" w:ascii="宋体" w:hAnsi="宋体"/>
                <w:sz w:val="24"/>
              </w:rPr>
              <w:t>并提供丰富的统计分析手段，满足段内不同部门的多数据多</w:t>
            </w:r>
            <w:r>
              <w:rPr>
                <w:rFonts w:hint="eastAsia" w:ascii="宋体" w:hAnsi="宋体"/>
                <w:color w:val="000000" w:themeColor="text1"/>
                <w:sz w:val="24"/>
                <w14:textFill>
                  <w14:solidFill>
                    <w14:schemeClr w14:val="tx1"/>
                  </w14:solidFill>
                </w14:textFill>
              </w:rPr>
              <w:t>角度分析和管理，可追溯。</w:t>
            </w:r>
          </w:p>
          <w:p>
            <w:pPr>
              <w:spacing w:line="360" w:lineRule="auto"/>
              <w:ind w:firstLine="480" w:firstLineChars="200"/>
            </w:pPr>
            <w:r>
              <w:rPr>
                <w:rFonts w:hint="eastAsia" w:ascii="宋体" w:hAnsi="宋体"/>
                <w:sz w:val="24"/>
              </w:rPr>
              <w:t>该系统要求与智能微库、智能货架（灯光导引）设备集成，实现硬件设备与软件系统信息同步（人脸、指纹、密码、物资、工具、岗位信息等），要能在本系统实现对智能微库、智能货架（灯光导引）的统一管理。</w:t>
            </w:r>
          </w:p>
          <w:p>
            <w:pPr>
              <w:spacing w:line="360" w:lineRule="auto"/>
              <w:ind w:firstLine="480" w:firstLineChars="200"/>
              <w:rPr>
                <w:rFonts w:ascii="宋体" w:hAnsi="宋体"/>
                <w:sz w:val="24"/>
              </w:rPr>
            </w:pPr>
            <w:r>
              <w:rPr>
                <w:rFonts w:hint="eastAsia" w:ascii="宋体" w:hAnsi="宋体"/>
                <w:sz w:val="24"/>
              </w:rPr>
              <w:t>关键技术及研究方法：</w:t>
            </w:r>
          </w:p>
          <w:p>
            <w:pPr>
              <w:spacing w:line="360" w:lineRule="auto"/>
              <w:ind w:firstLine="480" w:firstLineChars="200"/>
              <w:rPr>
                <w:rFonts w:ascii="宋体" w:hAnsi="宋体"/>
                <w:sz w:val="24"/>
              </w:rPr>
            </w:pPr>
            <w:r>
              <w:rPr>
                <w:rFonts w:hint="eastAsia" w:ascii="宋体" w:hAnsi="宋体"/>
                <w:sz w:val="24"/>
              </w:rPr>
              <w:t>实施分类分级管理高铁基础设施段基于物联网的材料工具精益管理设施的研究，平台围绕“人、设备、位置”三要素，通过二维码+RFID、人脸识别、PDA+APP等技术，实现物资、材料、工器具的全生命周期管理和溯源管理。平台由服务器端和智能微库、智能货架（灯光导引）、APP四部分构成，根据物资特点，按照编码规则进行唯一编码，实现物资的全轨迹管理。</w:t>
            </w:r>
          </w:p>
          <w:p>
            <w:pPr>
              <w:spacing w:line="360" w:lineRule="auto"/>
              <w:ind w:firstLine="482" w:firstLineChars="200"/>
              <w:rPr>
                <w:rFonts w:ascii="宋体" w:hAnsi="宋体"/>
                <w:b/>
                <w:bCs/>
                <w:sz w:val="24"/>
              </w:rPr>
            </w:pPr>
            <w:r>
              <w:rPr>
                <w:rFonts w:hint="eastAsia" w:ascii="宋体" w:hAnsi="宋体"/>
                <w:b/>
                <w:bCs/>
                <w:sz w:val="24"/>
              </w:rPr>
              <w:t>系统技术要求：</w:t>
            </w:r>
          </w:p>
          <w:p>
            <w:pPr>
              <w:pStyle w:val="11"/>
              <w:spacing w:line="360" w:lineRule="auto"/>
              <w:ind w:left="210" w:right="210" w:firstLine="480"/>
              <w:jc w:val="left"/>
              <w:rPr>
                <w:rFonts w:ascii="宋体" w:hAnsi="宋体"/>
                <w:sz w:val="24"/>
                <w:szCs w:val="24"/>
              </w:rPr>
            </w:pPr>
            <w:r>
              <w:rPr>
                <w:rFonts w:hint="eastAsia" w:ascii="宋体" w:hAnsi="宋体"/>
                <w:sz w:val="24"/>
              </w:rPr>
              <w:t>（1）</w:t>
            </w:r>
            <w:r>
              <w:rPr>
                <w:rFonts w:hint="eastAsia" w:ascii="宋体" w:hAnsi="宋体"/>
                <w:sz w:val="24"/>
                <w:szCs w:val="24"/>
              </w:rPr>
              <w:t>系统管理模块；该模块要求实现账号（人员信息）、角色、部门、权限、系统日志、系统消息等日常系统操作，并提供数据备份及流程管理功能。</w:t>
            </w:r>
          </w:p>
          <w:p>
            <w:pPr>
              <w:pStyle w:val="11"/>
              <w:spacing w:line="360" w:lineRule="auto"/>
              <w:ind w:left="210" w:right="210" w:firstLine="480"/>
              <w:jc w:val="left"/>
              <w:rPr>
                <w:rFonts w:ascii="宋体" w:hAnsi="宋体" w:cs="宋体"/>
                <w:szCs w:val="21"/>
              </w:rPr>
            </w:pPr>
            <w:r>
              <w:rPr>
                <w:rFonts w:hint="eastAsia" w:ascii="宋体" w:hAnsi="宋体"/>
                <w:sz w:val="24"/>
              </w:rPr>
              <w:t>（2）</w:t>
            </w:r>
            <w:r>
              <w:rPr>
                <w:rFonts w:hint="eastAsia" w:ascii="宋体" w:hAnsi="宋体"/>
                <w:sz w:val="24"/>
                <w:szCs w:val="24"/>
              </w:rPr>
              <w:t>初始化管理；该模块要求实现物资基础信息管理、物资类型和类别的维护，物资信息管理，</w:t>
            </w:r>
            <w:bookmarkStart w:id="3" w:name="OLE_LINK24"/>
            <w:bookmarkStart w:id="4" w:name="OLE_LINK23"/>
            <w:r>
              <w:rPr>
                <w:rFonts w:hint="eastAsia" w:ascii="宋体" w:hAnsi="宋体"/>
                <w:sz w:val="24"/>
                <w:szCs w:val="24"/>
              </w:rPr>
              <w:t>支持批量导入导出功能</w:t>
            </w:r>
            <w:bookmarkEnd w:id="3"/>
            <w:bookmarkEnd w:id="4"/>
            <w:r>
              <w:rPr>
                <w:rFonts w:hint="eastAsia" w:ascii="宋体" w:hAnsi="宋体"/>
                <w:sz w:val="24"/>
                <w:szCs w:val="24"/>
              </w:rPr>
              <w:t>，智能微库、智能货架图片同步功能。</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（3）入库、出库、盘库、调拨、报废、维修管理模块；</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（4）综合查询管理；该模块要求智能货架（灯光指引）管理，主要实现货架、货位、灯光控制等功能。</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（5）系统可通过管理软件实现物品信息等参数配置；</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（6）系统可根据货位重量和物品配置信息，计算出各货位当前物品数量；</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（7）系统可根据需要选取不同量程的重量感应单元，以满足各类物品的识别，如销子、垫片等；</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（8）重量感应单元具有免标定、自补偿技术；</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（9）各货位电子显示屏可显示物品的名称、规格、数量等信息；</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（10）测量精度高，满足多种应用需求；</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（11）配置操作简单、快速、高效；</w:t>
            </w:r>
          </w:p>
          <w:p>
            <w:pPr>
              <w:spacing w:line="520" w:lineRule="exact"/>
              <w:ind w:left="210" w:right="210" w:firstLine="480" w:firstLineChars="200"/>
              <w:jc w:val="left"/>
              <w:outlineLvl w:val="3"/>
            </w:pPr>
            <w:r>
              <w:rPr>
                <w:rFonts w:hint="eastAsia" w:ascii="宋体" w:hAnsi="宋体"/>
                <w:sz w:val="24"/>
                <w:szCs w:val="22"/>
              </w:rPr>
              <w:t>（12）重量感应单元具有防冲击过载，提高产品使用寿命及可靠性；</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（13）具有智能指引功能，可根据指令，控制货架指示灯常亮\闪亮\熄灭，货位电子显示屏背光点亮\熄灭。</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（12）配置操作简单、快速、高效；</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（13）系统操作简单，快速上手使用；</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（14）通过上位机可精确控制指示货位；</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15）生产作业人员通过门禁设备授权进入库房，在系统中登录自己的账号，有审批单的情况下，根据灯光指引系统，自助拿取工具或材料，无审批单情况下，在电脑上点选所需物资，灯光导引系统开启，所需物资货位处指示灯亮起，精准领用，节省拣货时间，领完物资扫码出库。使用相关设备进行RFID标签的扫描、识别并记录借出明细，领取工具物料完毕手动关闭灯光指示灯。</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（16）生产作业人员归还工具时，同样通过门禁设备授权进入库房，在系统中登录自己的账号，使用相关设备进行扫描识别并记录归还明细，此时工具或材料状态更新为“在架或在柜”，自助将工具放回货架。</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18）系统可以对每个充电设备的充电状况自动进行实时监控，每个充电设备的充电信息单独显示。设备充电完成会自动进入使用序列，设备充电未完成不得投入使用，领用充电设备，依据最少使用次数、充电最长时间等条件领用。设备充满电后，能自动切断电源，防止过充及火灾危险。</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（19）对设备充电装置进行监测，自动统计充电次数；有设备高、低储值预警功能，长时间无法完成充电会自动报警，提示巡检人员查看，避免过充影响电池寿命。</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（20）提供现场作业人员的身份认证及取用信息管理；作业人员通过身份认证登录系统，并领用充电设备，系统会自动将相关信息记录并进行管理。</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（21）对领用归还的充电设备进行管理：确保设备不被更换、记录充电设备使用日志、损坏充电设备标注等。</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（22）可以根据需要分别对充电设备及电池的应用情况进行统计管理，实现精细化管理，避免“虚电”带来的安全隐患。</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（23）采用有效技术手段确保借用设备不被更换或者代替。</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（24）实现全程监测充电过程功能，包括如下内容：</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①充电状态可实时监测：支持充电电流检测、充电异常报警、充满提示等。</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②安全充电：充电部分具有过压保护、过流保护、过温保护、反接保护、过充过放保护等。</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③电池健康状态检测。</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（25）归还时，若充电设备电气连接不通，微库须自动报警并语音提示用户，直至设备电气联接完好。</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（26）微库需满足充电电压DC5V-18V间设备及AC220V设备的充电要求。</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（27）充电格子保证常用的充电设备，如对讲机、记录仪、电动工具、摄像手电等设备能正常放入。</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（28）研发成功后，须提供相关软件著作权证书及CMA认证的检测报告。</w:t>
            </w:r>
          </w:p>
          <w:p>
            <w:pPr>
              <w:spacing w:line="520" w:lineRule="exact"/>
              <w:ind w:left="210" w:right="210" w:firstLine="480" w:firstLineChars="200"/>
              <w:jc w:val="left"/>
              <w:outlineLvl w:val="3"/>
              <w:rPr>
                <w:rFonts w:ascii="宋体" w:hAnsi="宋体"/>
                <w:sz w:val="24"/>
                <w:szCs w:val="22"/>
              </w:rPr>
            </w:pPr>
            <w:r>
              <w:rPr>
                <w:rFonts w:hint="eastAsia" w:ascii="宋体" w:hAnsi="宋体"/>
                <w:sz w:val="24"/>
                <w:szCs w:val="22"/>
              </w:rPr>
              <w:t>基于物联网的材料工具精益管理设施的研究综合运用移动互联、集成、物联网等信息技术和先入先出、防呆机制、全生命周期管理等物资设备管理理论，简化了审批流程和工作程序，初步达到了提升生产作业效率、提高工具材料管理水平、压缩材料成本支出的管理目标。</w:t>
            </w:r>
          </w:p>
          <w:p>
            <w:pPr>
              <w:spacing w:line="360" w:lineRule="auto"/>
              <w:ind w:firstLine="560" w:firstLineChars="200"/>
              <w:rPr>
                <w:rFonts w:ascii="仿宋_GB2312" w:hAnsi="宋体" w:eastAsia="仿宋_GB2312"/>
                <w:sz w:val="28"/>
                <w:szCs w:val="28"/>
              </w:rPr>
            </w:pPr>
          </w:p>
        </w:tc>
      </w:tr>
    </w:tbl>
    <w:p>
      <w:pPr>
        <w:spacing w:line="240" w:lineRule="atLeast"/>
        <w:rPr>
          <w:rFonts w:ascii="宋体"/>
          <w:sz w:val="24"/>
        </w:rPr>
      </w:pPr>
      <w:r>
        <w:rPr>
          <w:rFonts w:ascii="宋体"/>
          <w:sz w:val="24"/>
        </w:rPr>
        <w:br w:type="page"/>
      </w:r>
      <w:r>
        <w:rPr>
          <w:rFonts w:hint="eastAsia" w:ascii="宋体" w:hAnsi="宋体" w:cs="宋体"/>
          <w:sz w:val="24"/>
        </w:rPr>
        <w:t>三、课题预期目标、技术经济指标和成果形式</w:t>
      </w:r>
    </w:p>
    <w:p>
      <w:pPr>
        <w:spacing w:line="240" w:lineRule="atLeast"/>
        <w:rPr>
          <w:rFonts w:ascii="宋体"/>
        </w:rPr>
      </w:pPr>
      <w:r>
        <w:rPr>
          <w:rFonts w:hint="eastAsia" w:ascii="宋体" w:hAnsi="宋体" w:cs="宋体"/>
        </w:rPr>
        <w:t>（主要包括①主要技术指标：如形成的专利、新技术、新产品、新装置、论文专著等数量、指标及其水平等；②主要经济指标：如技术及产品应用所形成的市场规模、效益等；③项目实施中形成的示范基地、中试线、生产线及其规模等；④成果形式。）</w:t>
      </w:r>
    </w:p>
    <w:tbl>
      <w:tblPr>
        <w:tblStyle w:val="8"/>
        <w:tblW w:w="0" w:type="auto"/>
        <w:tblInd w:w="-106" w:type="dxa"/>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fixed"/>
        <w:tblCellMar>
          <w:top w:w="0" w:type="dxa"/>
          <w:left w:w="108" w:type="dxa"/>
          <w:bottom w:w="0" w:type="dxa"/>
          <w:right w:w="108" w:type="dxa"/>
        </w:tblCellMar>
      </w:tblPr>
      <w:tblGrid>
        <w:gridCol w:w="8905"/>
      </w:tblGrid>
      <w:tr>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12109" w:hRule="atLeast"/>
        </w:trPr>
        <w:tc>
          <w:tcPr>
            <w:tcW w:w="8905" w:type="dxa"/>
            <w:tcBorders>
              <w:top w:val="single" w:color="auto" w:sz="12" w:space="0"/>
              <w:bottom w:val="single" w:color="auto" w:sz="12" w:space="0"/>
            </w:tcBorders>
          </w:tcPr>
          <w:p>
            <w:pPr>
              <w:spacing w:line="360" w:lineRule="auto"/>
              <w:ind w:firstLine="480" w:firstLineChars="200"/>
              <w:rPr>
                <w:rFonts w:ascii="宋体" w:hAnsi="宋体"/>
                <w:sz w:val="24"/>
              </w:rPr>
            </w:pPr>
            <w:r>
              <w:rPr>
                <w:rFonts w:hint="eastAsia" w:ascii="宋体" w:hAnsi="宋体"/>
                <w:sz w:val="24"/>
              </w:rPr>
              <w:t>为实现物资和工器具的全生命周期管理，将计算机、物联网技术科学合理的与场景融合，以物联网光电、传感器等为手段，为站段及其车间、班组建立智能化的物资和工器具管理设施，并从安全的角度深入到业务现场，把控上下线材料工器具的出入场实时监测，确保一线生产作业的安全进行。</w:t>
            </w:r>
          </w:p>
          <w:p>
            <w:pPr>
              <w:spacing w:line="360" w:lineRule="auto"/>
              <w:ind w:firstLine="480" w:firstLineChars="200"/>
              <w:rPr>
                <w:rFonts w:ascii="宋体" w:hAnsi="宋体"/>
                <w:sz w:val="24"/>
              </w:rPr>
            </w:pPr>
            <w:r>
              <w:rPr>
                <w:rFonts w:hint="eastAsia" w:ascii="宋体" w:hAnsi="宋体"/>
                <w:sz w:val="24"/>
              </w:rPr>
              <w:t>达到目标：</w:t>
            </w:r>
          </w:p>
          <w:p>
            <w:pPr>
              <w:spacing w:line="360" w:lineRule="auto"/>
              <w:ind w:firstLine="480" w:firstLineChars="200"/>
              <w:rPr>
                <w:rFonts w:ascii="宋体" w:hAnsi="宋体"/>
                <w:sz w:val="24"/>
              </w:rPr>
            </w:pPr>
            <w:r>
              <w:rPr>
                <w:rFonts w:hint="eastAsia" w:ascii="宋体" w:hAnsi="宋体"/>
                <w:sz w:val="24"/>
              </w:rPr>
              <w:t>通过构建物联网信息化技术，达到特定条件下有线网络或无线网络进行数据传输，摸索出新的高铁物资工具管理设备及办法，期望实现其他高铁段的推广应用工作。对相应的物资工具管理工作有一个指导意义。</w:t>
            </w:r>
          </w:p>
          <w:p>
            <w:pPr>
              <w:spacing w:line="360" w:lineRule="auto"/>
              <w:ind w:firstLine="480" w:firstLineChars="200"/>
              <w:rPr>
                <w:rFonts w:ascii="宋体" w:hAnsi="宋体"/>
                <w:sz w:val="24"/>
              </w:rPr>
            </w:pPr>
            <w:r>
              <w:rPr>
                <w:rFonts w:hint="eastAsia" w:ascii="宋体" w:hAnsi="宋体"/>
                <w:sz w:val="24"/>
              </w:rPr>
              <w:t>成果形式：</w:t>
            </w:r>
          </w:p>
          <w:p>
            <w:pPr>
              <w:spacing w:line="360" w:lineRule="auto"/>
              <w:ind w:firstLine="480" w:firstLineChars="200"/>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根据应用场景、用户需求及研发条件提供基于物联网的材料工具精益管理软件系统一套。</w:t>
            </w:r>
          </w:p>
          <w:p>
            <w:pPr>
              <w:spacing w:line="360" w:lineRule="auto"/>
              <w:ind w:firstLine="420" w:firstLineChars="200"/>
              <w:rPr>
                <w:rFonts w:ascii="宋体" w:hAnsi="宋体"/>
                <w:szCs w:val="21"/>
              </w:rPr>
            </w:pPr>
          </w:p>
        </w:tc>
      </w:tr>
    </w:tbl>
    <w:p>
      <w:pPr>
        <w:spacing w:line="360" w:lineRule="auto"/>
        <w:rPr>
          <w:rFonts w:ascii="宋体"/>
          <w:sz w:val="24"/>
        </w:rPr>
      </w:pPr>
      <w:r>
        <w:rPr>
          <w:rFonts w:ascii="宋体"/>
          <w:sz w:val="24"/>
        </w:rPr>
        <w:br w:type="page"/>
      </w:r>
      <w:r>
        <w:rPr>
          <w:rFonts w:hint="eastAsia" w:ascii="宋体" w:hAnsi="宋体" w:cs="宋体"/>
          <w:sz w:val="24"/>
        </w:rPr>
        <w:t>四、课题的季度计划及季度目标</w:t>
      </w:r>
    </w:p>
    <w:tbl>
      <w:tblPr>
        <w:tblStyle w:val="8"/>
        <w:tblW w:w="8919"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739"/>
        <w:gridCol w:w="8180"/>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149" w:hRule="atLeast"/>
          <w:tblHeader/>
        </w:trPr>
        <w:tc>
          <w:tcPr>
            <w:tcW w:w="739" w:type="dxa"/>
            <w:tcBorders>
              <w:top w:val="single" w:color="auto" w:sz="12" w:space="0"/>
            </w:tcBorders>
            <w:vAlign w:val="center"/>
          </w:tcPr>
          <w:p>
            <w:pPr>
              <w:spacing w:line="360" w:lineRule="auto"/>
              <w:rPr>
                <w:rFonts w:ascii="宋体"/>
                <w:sz w:val="24"/>
              </w:rPr>
            </w:pPr>
            <w:r>
              <w:rPr>
                <w:rFonts w:hint="eastAsia" w:ascii="宋体" w:hAnsi="宋体" w:cs="宋体"/>
                <w:sz w:val="24"/>
              </w:rPr>
              <w:t>季度</w:t>
            </w:r>
          </w:p>
        </w:tc>
        <w:tc>
          <w:tcPr>
            <w:tcW w:w="8180" w:type="dxa"/>
            <w:tcBorders>
              <w:top w:val="single" w:color="auto" w:sz="12" w:space="0"/>
            </w:tcBorders>
          </w:tcPr>
          <w:p>
            <w:pPr>
              <w:spacing w:line="360" w:lineRule="auto"/>
              <w:rPr>
                <w:rFonts w:ascii="宋体"/>
                <w:sz w:val="24"/>
              </w:rPr>
            </w:pPr>
            <w:r>
              <w:rPr>
                <w:rFonts w:hint="eastAsia" w:ascii="宋体" w:hAnsi="宋体" w:cs="宋体"/>
                <w:sz w:val="24"/>
              </w:rPr>
              <w:t>课题的季度计划及季度目标</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825" w:hRule="atLeast"/>
        </w:trPr>
        <w:tc>
          <w:tcPr>
            <w:tcW w:w="739" w:type="dxa"/>
            <w:vAlign w:val="center"/>
          </w:tcPr>
          <w:p>
            <w:pPr>
              <w:spacing w:line="360" w:lineRule="auto"/>
              <w:jc w:val="center"/>
              <w:rPr>
                <w:rFonts w:ascii="宋体"/>
                <w:sz w:val="24"/>
              </w:rPr>
            </w:pPr>
            <w:r>
              <w:rPr>
                <w:rFonts w:hint="eastAsia" w:ascii="宋体" w:hAnsi="宋体" w:cs="宋体"/>
                <w:sz w:val="24"/>
              </w:rPr>
              <w:t>第二季度</w:t>
            </w:r>
          </w:p>
        </w:tc>
        <w:tc>
          <w:tcPr>
            <w:tcW w:w="8180" w:type="dxa"/>
          </w:tcPr>
          <w:p>
            <w:pPr>
              <w:snapToGrid w:val="0"/>
              <w:spacing w:line="380" w:lineRule="exact"/>
              <w:ind w:left="1" w:right="-17" w:firstLine="630" w:firstLineChars="300"/>
              <w:rPr>
                <w:rFonts w:ascii="宋体" w:hAnsi="宋体"/>
                <w:szCs w:val="21"/>
              </w:rPr>
            </w:pPr>
          </w:p>
          <w:p>
            <w:pPr>
              <w:spacing w:line="360" w:lineRule="auto"/>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3572" w:hRule="atLeast"/>
        </w:trPr>
        <w:tc>
          <w:tcPr>
            <w:tcW w:w="739" w:type="dxa"/>
            <w:vAlign w:val="center"/>
          </w:tcPr>
          <w:p>
            <w:pPr>
              <w:spacing w:line="360" w:lineRule="auto"/>
              <w:jc w:val="center"/>
              <w:rPr>
                <w:rFonts w:ascii="宋体"/>
                <w:sz w:val="24"/>
              </w:rPr>
            </w:pPr>
            <w:r>
              <w:rPr>
                <w:rFonts w:hint="eastAsia" w:ascii="宋体" w:hAnsi="宋体" w:cs="宋体"/>
                <w:sz w:val="24"/>
              </w:rPr>
              <w:t>第三季度</w:t>
            </w:r>
          </w:p>
        </w:tc>
        <w:tc>
          <w:tcPr>
            <w:tcW w:w="8180" w:type="dxa"/>
          </w:tcPr>
          <w:p>
            <w:pPr>
              <w:spacing w:line="360" w:lineRule="auto"/>
              <w:rPr>
                <w:rFonts w:ascii="宋体" w:hAnsi="宋体"/>
                <w:sz w:val="24"/>
              </w:rPr>
            </w:pPr>
            <w:r>
              <w:rPr>
                <w:rFonts w:hint="eastAsia" w:ascii="宋体" w:hAnsi="宋体"/>
                <w:sz w:val="24"/>
              </w:rPr>
              <w:t>2021年</w:t>
            </w:r>
            <w:r>
              <w:rPr>
                <w:rFonts w:ascii="宋体" w:hAnsi="宋体"/>
                <w:sz w:val="24"/>
              </w:rPr>
              <w:t>7-8</w:t>
            </w:r>
            <w:r>
              <w:rPr>
                <w:rFonts w:hint="eastAsia" w:ascii="宋体" w:hAnsi="宋体"/>
                <w:sz w:val="24"/>
              </w:rPr>
              <w:t>月：确定</w:t>
            </w:r>
            <w:r>
              <w:rPr>
                <w:rFonts w:ascii="宋体" w:hAnsi="宋体"/>
                <w:sz w:val="24"/>
              </w:rPr>
              <w:t>课题技术大纲及关键技术研究方向；</w:t>
            </w:r>
          </w:p>
          <w:p>
            <w:pPr>
              <w:spacing w:line="360" w:lineRule="auto"/>
              <w:ind w:firstLine="1680" w:firstLineChars="700"/>
              <w:rPr>
                <w:rFonts w:ascii="宋体" w:hAnsi="宋体"/>
                <w:sz w:val="24"/>
              </w:rPr>
            </w:pPr>
            <w:r>
              <w:rPr>
                <w:rFonts w:hint="eastAsia" w:ascii="宋体" w:hAnsi="宋体"/>
                <w:sz w:val="24"/>
              </w:rPr>
              <w:t>开展需求供给分析，确定项目技术方案；完成招标流程；</w:t>
            </w:r>
          </w:p>
          <w:p>
            <w:pPr>
              <w:spacing w:line="360" w:lineRule="auto"/>
              <w:rPr>
                <w:rFonts w:ascii="宋体" w:hAnsi="宋体"/>
                <w:sz w:val="24"/>
              </w:rPr>
            </w:pPr>
            <w:r>
              <w:rPr>
                <w:rFonts w:hint="eastAsia" w:ascii="宋体" w:hAnsi="宋体"/>
                <w:sz w:val="24"/>
              </w:rPr>
              <w:t>2021年</w:t>
            </w:r>
            <w:r>
              <w:rPr>
                <w:rFonts w:ascii="宋体" w:hAnsi="宋体"/>
                <w:sz w:val="24"/>
              </w:rPr>
              <w:t>8-9</w:t>
            </w:r>
            <w:r>
              <w:rPr>
                <w:rFonts w:hint="eastAsia" w:ascii="宋体" w:hAnsi="宋体"/>
                <w:sz w:val="24"/>
              </w:rPr>
              <w:t>月：需求确认，项目方案定稿；</w:t>
            </w:r>
          </w:p>
          <w:p>
            <w:pPr>
              <w:spacing w:line="360" w:lineRule="auto"/>
              <w:ind w:firstLine="1680" w:firstLineChars="700"/>
              <w:rPr>
                <w:rFonts w:ascii="宋体" w:hAnsi="宋体"/>
                <w:sz w:val="24"/>
              </w:rPr>
            </w:pPr>
            <w:r>
              <w:rPr>
                <w:rFonts w:hint="eastAsia" w:ascii="宋体" w:hAnsi="宋体"/>
                <w:sz w:val="24"/>
              </w:rPr>
              <w:t>框架搭建及硬件施工完成；</w:t>
            </w:r>
          </w:p>
          <w:p>
            <w:pPr>
              <w:spacing w:line="360" w:lineRule="auto"/>
              <w:rPr>
                <w:rFonts w:ascii="宋体" w:hAns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63" w:hRule="atLeast"/>
        </w:trPr>
        <w:tc>
          <w:tcPr>
            <w:tcW w:w="739" w:type="dxa"/>
            <w:tcBorders>
              <w:bottom w:val="single" w:color="auto" w:sz="12" w:space="0"/>
            </w:tcBorders>
            <w:vAlign w:val="center"/>
          </w:tcPr>
          <w:p>
            <w:pPr>
              <w:spacing w:line="360" w:lineRule="auto"/>
              <w:jc w:val="center"/>
              <w:rPr>
                <w:rFonts w:ascii="宋体"/>
                <w:sz w:val="24"/>
              </w:rPr>
            </w:pPr>
            <w:r>
              <w:rPr>
                <w:rFonts w:hint="eastAsia" w:ascii="宋体" w:hAnsi="宋体" w:cs="宋体"/>
                <w:sz w:val="24"/>
              </w:rPr>
              <w:t>第四季度</w:t>
            </w:r>
          </w:p>
        </w:tc>
        <w:tc>
          <w:tcPr>
            <w:tcW w:w="8180" w:type="dxa"/>
            <w:tcBorders>
              <w:bottom w:val="single" w:color="auto" w:sz="12" w:space="0"/>
            </w:tcBorders>
          </w:tcPr>
          <w:p>
            <w:pPr>
              <w:spacing w:line="360" w:lineRule="auto"/>
              <w:rPr>
                <w:rFonts w:ascii="宋体" w:hAnsi="宋体"/>
                <w:sz w:val="24"/>
              </w:rPr>
            </w:pPr>
            <w:r>
              <w:rPr>
                <w:rFonts w:hint="eastAsia" w:ascii="宋体" w:hAnsi="宋体"/>
                <w:sz w:val="24"/>
              </w:rPr>
              <w:t>2021年</w:t>
            </w:r>
            <w:r>
              <w:rPr>
                <w:rFonts w:ascii="宋体" w:hAnsi="宋体"/>
                <w:sz w:val="24"/>
              </w:rPr>
              <w:t>10</w:t>
            </w:r>
            <w:r>
              <w:rPr>
                <w:rFonts w:hint="eastAsia" w:ascii="宋体" w:hAnsi="宋体"/>
                <w:sz w:val="24"/>
              </w:rPr>
              <w:t>月：项目成果测试、实施交付；</w:t>
            </w:r>
          </w:p>
          <w:p>
            <w:pPr>
              <w:spacing w:line="360" w:lineRule="auto"/>
              <w:rPr>
                <w:rFonts w:ascii="宋体" w:hAnsi="宋体"/>
                <w:sz w:val="24"/>
              </w:rPr>
            </w:pPr>
            <w:r>
              <w:rPr>
                <w:rFonts w:hint="eastAsia" w:ascii="宋体" w:hAnsi="宋体"/>
                <w:sz w:val="24"/>
              </w:rPr>
              <w:t>2021年11月：项目完善、优化，课题验收。</w:t>
            </w:r>
          </w:p>
        </w:tc>
      </w:tr>
    </w:tbl>
    <w:p>
      <w:pPr>
        <w:spacing w:line="360" w:lineRule="auto"/>
        <w:rPr>
          <w:rFonts w:ascii="宋体"/>
          <w:sz w:val="24"/>
        </w:rPr>
      </w:pPr>
      <w:r>
        <w:rPr>
          <w:rFonts w:ascii="黑体" w:hAnsi="宋体" w:eastAsia="黑体"/>
          <w:sz w:val="24"/>
        </w:rPr>
        <w:br w:type="page"/>
      </w:r>
      <w:r>
        <w:rPr>
          <w:rFonts w:hint="eastAsia" w:ascii="宋体" w:hAnsi="宋体" w:cs="宋体"/>
          <w:sz w:val="24"/>
        </w:rPr>
        <w:t>五、课题参加单位及主要研究人员</w:t>
      </w:r>
    </w:p>
    <w:tbl>
      <w:tblPr>
        <w:tblStyle w:val="8"/>
        <w:tblW w:w="9189"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948"/>
        <w:gridCol w:w="514"/>
        <w:gridCol w:w="543"/>
        <w:gridCol w:w="1756"/>
        <w:gridCol w:w="2895"/>
        <w:gridCol w:w="724"/>
        <w:gridCol w:w="554"/>
        <w:gridCol w:w="1255"/>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65" w:hRule="atLeast"/>
        </w:trPr>
        <w:tc>
          <w:tcPr>
            <w:tcW w:w="3761" w:type="dxa"/>
            <w:gridSpan w:val="4"/>
            <w:tcBorders>
              <w:top w:val="single" w:color="auto" w:sz="12" w:space="0"/>
            </w:tcBorders>
            <w:vAlign w:val="center"/>
          </w:tcPr>
          <w:p>
            <w:pPr>
              <w:jc w:val="center"/>
              <w:rPr>
                <w:rFonts w:ascii="宋体"/>
                <w:sz w:val="24"/>
              </w:rPr>
            </w:pPr>
            <w:r>
              <w:rPr>
                <w:rFonts w:hint="eastAsia" w:ascii="宋体" w:hAnsi="宋体" w:cs="宋体"/>
                <w:sz w:val="24"/>
              </w:rPr>
              <w:t>主持单位</w:t>
            </w:r>
          </w:p>
        </w:tc>
        <w:tc>
          <w:tcPr>
            <w:tcW w:w="4173" w:type="dxa"/>
            <w:gridSpan w:val="3"/>
            <w:tcBorders>
              <w:top w:val="single" w:color="auto" w:sz="12" w:space="0"/>
            </w:tcBorders>
            <w:vAlign w:val="center"/>
          </w:tcPr>
          <w:p>
            <w:pPr>
              <w:jc w:val="center"/>
              <w:rPr>
                <w:rFonts w:ascii="宋体"/>
                <w:sz w:val="24"/>
              </w:rPr>
            </w:pPr>
            <w:r>
              <w:rPr>
                <w:rFonts w:hint="eastAsia" w:ascii="宋体" w:hAnsi="宋体" w:cs="宋体"/>
                <w:sz w:val="24"/>
              </w:rPr>
              <w:t>研究任务及分工</w:t>
            </w:r>
          </w:p>
        </w:tc>
        <w:tc>
          <w:tcPr>
            <w:tcW w:w="1255" w:type="dxa"/>
            <w:tcBorders>
              <w:top w:val="single" w:color="auto" w:sz="12" w:space="0"/>
            </w:tcBorders>
            <w:vAlign w:val="center"/>
          </w:tcPr>
          <w:p>
            <w:pPr>
              <w:jc w:val="center"/>
              <w:rPr>
                <w:rFonts w:ascii="宋体"/>
                <w:sz w:val="24"/>
              </w:rPr>
            </w:pPr>
            <w:r>
              <w:rPr>
                <w:rFonts w:hint="eastAsia" w:ascii="宋体" w:hAnsi="宋体" w:cs="宋体"/>
                <w:sz w:val="24"/>
              </w:rPr>
              <w:t>经费分配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28" w:hRule="atLeast"/>
        </w:trPr>
        <w:tc>
          <w:tcPr>
            <w:tcW w:w="3761" w:type="dxa"/>
            <w:gridSpan w:val="4"/>
            <w:vAlign w:val="center"/>
          </w:tcPr>
          <w:p>
            <w:pPr>
              <w:spacing w:line="360" w:lineRule="auto"/>
              <w:rPr>
                <w:rFonts w:ascii="宋体" w:hAnsi="宋体"/>
                <w:sz w:val="24"/>
              </w:rPr>
            </w:pPr>
            <w:r>
              <w:rPr>
                <w:rFonts w:hint="eastAsia" w:ascii="宋体" w:hAnsi="宋体"/>
                <w:sz w:val="24"/>
              </w:rPr>
              <w:t>中国铁路兰州局集团有限公司兰州高铁基础设施段</w:t>
            </w:r>
          </w:p>
        </w:tc>
        <w:tc>
          <w:tcPr>
            <w:tcW w:w="4173" w:type="dxa"/>
            <w:gridSpan w:val="3"/>
            <w:vAlign w:val="center"/>
          </w:tcPr>
          <w:p>
            <w:pPr>
              <w:spacing w:line="360" w:lineRule="auto"/>
              <w:rPr>
                <w:rFonts w:ascii="宋体" w:hAnsi="宋体"/>
                <w:sz w:val="24"/>
              </w:rPr>
            </w:pPr>
            <w:r>
              <w:rPr>
                <w:rFonts w:ascii="宋体" w:hAnsi="宋体"/>
                <w:sz w:val="24"/>
              </w:rPr>
              <w:t>总体规划</w:t>
            </w:r>
            <w:r>
              <w:rPr>
                <w:rFonts w:hint="eastAsia" w:ascii="宋体" w:hAnsi="宋体"/>
                <w:sz w:val="24"/>
              </w:rPr>
              <w:t>，系统技术方案确定，组织现场调研、关键技术攻关。</w:t>
            </w:r>
          </w:p>
        </w:tc>
        <w:tc>
          <w:tcPr>
            <w:tcW w:w="1255" w:type="dxa"/>
            <w:vAlign w:val="center"/>
          </w:tcPr>
          <w:p>
            <w:pPr>
              <w:spacing w:line="360" w:lineRule="auto"/>
              <w:jc w:val="right"/>
              <w:rPr>
                <w:rFonts w:ascii="宋体"/>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420" w:hRule="atLeast"/>
        </w:trPr>
        <w:tc>
          <w:tcPr>
            <w:tcW w:w="9189" w:type="dxa"/>
            <w:gridSpan w:val="8"/>
            <w:vAlign w:val="center"/>
          </w:tcPr>
          <w:p>
            <w:pPr>
              <w:rPr>
                <w:rFonts w:ascii="宋体"/>
                <w:sz w:val="24"/>
              </w:rPr>
            </w:pPr>
            <w:r>
              <w:rPr>
                <w:rFonts w:hint="eastAsia" w:ascii="宋体" w:hAnsi="宋体" w:cs="宋体"/>
                <w:sz w:val="24"/>
              </w:rPr>
              <w:t>其它参加单位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3761" w:type="dxa"/>
            <w:gridSpan w:val="4"/>
            <w:vAlign w:val="center"/>
          </w:tcPr>
          <w:p>
            <w:pPr>
              <w:spacing w:line="360" w:lineRule="auto"/>
              <w:rPr>
                <w:rFonts w:ascii="楷体_GB2312" w:hAnsi="宋体" w:eastAsia="楷体_GB2312"/>
                <w:color w:val="FF0000"/>
                <w:sz w:val="30"/>
                <w:szCs w:val="30"/>
              </w:rPr>
            </w:pPr>
          </w:p>
        </w:tc>
        <w:tc>
          <w:tcPr>
            <w:tcW w:w="4173" w:type="dxa"/>
            <w:gridSpan w:val="3"/>
            <w:vAlign w:val="center"/>
          </w:tcPr>
          <w:p>
            <w:pPr>
              <w:spacing w:line="360" w:lineRule="auto"/>
              <w:rPr>
                <w:rFonts w:ascii="楷体_GB2312" w:hAnsi="宋体" w:eastAsia="楷体_GB2312"/>
              </w:rPr>
            </w:pPr>
          </w:p>
        </w:tc>
        <w:tc>
          <w:tcPr>
            <w:tcW w:w="1255" w:type="dxa"/>
          </w:tcPr>
          <w:p>
            <w:pPr>
              <w:spacing w:line="360" w:lineRule="auto"/>
              <w:jc w:val="right"/>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3761" w:type="dxa"/>
            <w:gridSpan w:val="4"/>
            <w:vAlign w:val="center"/>
          </w:tcPr>
          <w:p>
            <w:pPr>
              <w:spacing w:line="360" w:lineRule="auto"/>
              <w:rPr>
                <w:rFonts w:ascii="楷体_GB2312" w:hAnsi="宋体" w:eastAsia="楷体_GB2312"/>
              </w:rPr>
            </w:pPr>
          </w:p>
        </w:tc>
        <w:tc>
          <w:tcPr>
            <w:tcW w:w="4173" w:type="dxa"/>
            <w:gridSpan w:val="3"/>
            <w:vAlign w:val="center"/>
          </w:tcPr>
          <w:p>
            <w:pPr>
              <w:spacing w:line="360" w:lineRule="auto"/>
              <w:rPr>
                <w:rFonts w:ascii="楷体_GB2312" w:hAnsi="宋体" w:eastAsia="楷体_GB2312"/>
              </w:rPr>
            </w:pPr>
          </w:p>
        </w:tc>
        <w:tc>
          <w:tcPr>
            <w:tcW w:w="1255" w:type="dxa"/>
          </w:tcPr>
          <w:p>
            <w:pPr>
              <w:spacing w:line="360" w:lineRule="auto"/>
              <w:jc w:val="right"/>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3761" w:type="dxa"/>
            <w:gridSpan w:val="4"/>
            <w:vAlign w:val="center"/>
          </w:tcPr>
          <w:p>
            <w:pPr>
              <w:spacing w:line="360" w:lineRule="auto"/>
              <w:rPr>
                <w:rFonts w:ascii="楷体_GB2312" w:hAnsi="宋体" w:eastAsia="楷体_GB2312"/>
              </w:rPr>
            </w:pPr>
          </w:p>
        </w:tc>
        <w:tc>
          <w:tcPr>
            <w:tcW w:w="4173" w:type="dxa"/>
            <w:gridSpan w:val="3"/>
            <w:vAlign w:val="center"/>
          </w:tcPr>
          <w:p>
            <w:pPr>
              <w:spacing w:line="360" w:lineRule="auto"/>
              <w:rPr>
                <w:rFonts w:ascii="楷体_GB2312" w:hAnsi="宋体" w:eastAsia="楷体_GB2312"/>
              </w:rPr>
            </w:pPr>
          </w:p>
        </w:tc>
        <w:tc>
          <w:tcPr>
            <w:tcW w:w="1255" w:type="dxa"/>
          </w:tcPr>
          <w:p>
            <w:pPr>
              <w:spacing w:line="360" w:lineRule="auto"/>
              <w:jc w:val="right"/>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9" w:hRule="atLeast"/>
        </w:trPr>
        <w:tc>
          <w:tcPr>
            <w:tcW w:w="3761" w:type="dxa"/>
            <w:gridSpan w:val="4"/>
            <w:vAlign w:val="center"/>
          </w:tcPr>
          <w:p>
            <w:pPr>
              <w:spacing w:line="360" w:lineRule="auto"/>
              <w:rPr>
                <w:rFonts w:ascii="楷体_GB2312" w:hAnsi="宋体" w:eastAsia="楷体_GB2312"/>
              </w:rPr>
            </w:pPr>
          </w:p>
        </w:tc>
        <w:tc>
          <w:tcPr>
            <w:tcW w:w="4173" w:type="dxa"/>
            <w:gridSpan w:val="3"/>
            <w:vAlign w:val="center"/>
          </w:tcPr>
          <w:p>
            <w:pPr>
              <w:spacing w:line="360" w:lineRule="auto"/>
              <w:rPr>
                <w:rFonts w:ascii="楷体_GB2312" w:hAnsi="宋体" w:eastAsia="楷体_GB2312"/>
              </w:rPr>
            </w:pPr>
          </w:p>
        </w:tc>
        <w:tc>
          <w:tcPr>
            <w:tcW w:w="1255" w:type="dxa"/>
          </w:tcPr>
          <w:p>
            <w:pPr>
              <w:spacing w:line="360" w:lineRule="auto"/>
              <w:jc w:val="right"/>
              <w:rPr>
                <w:rFonts w:ascii="宋体"/>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48" w:type="dxa"/>
            <w:vAlign w:val="center"/>
          </w:tcPr>
          <w:p>
            <w:pPr>
              <w:jc w:val="center"/>
              <w:rPr>
                <w:rFonts w:ascii="宋体"/>
              </w:rPr>
            </w:pPr>
            <w:r>
              <w:rPr>
                <w:rFonts w:hint="eastAsia" w:ascii="宋体" w:hAnsi="宋体" w:cs="宋体"/>
              </w:rPr>
              <w:t>课题</w:t>
            </w:r>
          </w:p>
          <w:p>
            <w:pPr>
              <w:jc w:val="center"/>
              <w:rPr>
                <w:rFonts w:ascii="宋体"/>
              </w:rPr>
            </w:pPr>
            <w:r>
              <w:rPr>
                <w:rFonts w:hint="eastAsia" w:ascii="宋体" w:hAnsi="宋体" w:cs="宋体"/>
              </w:rPr>
              <w:t>负责人</w:t>
            </w:r>
          </w:p>
        </w:tc>
        <w:tc>
          <w:tcPr>
            <w:tcW w:w="514" w:type="dxa"/>
            <w:vAlign w:val="center"/>
          </w:tcPr>
          <w:p>
            <w:pPr>
              <w:jc w:val="center"/>
              <w:rPr>
                <w:rFonts w:ascii="宋体"/>
              </w:rPr>
            </w:pPr>
            <w:r>
              <w:rPr>
                <w:rFonts w:hint="eastAsia" w:ascii="宋体" w:hAnsi="宋体" w:cs="宋体"/>
              </w:rPr>
              <w:t>性别</w:t>
            </w:r>
          </w:p>
        </w:tc>
        <w:tc>
          <w:tcPr>
            <w:tcW w:w="543" w:type="dxa"/>
            <w:vAlign w:val="center"/>
          </w:tcPr>
          <w:p>
            <w:pPr>
              <w:jc w:val="center"/>
              <w:rPr>
                <w:rFonts w:ascii="宋体"/>
              </w:rPr>
            </w:pPr>
            <w:r>
              <w:rPr>
                <w:rFonts w:hint="eastAsia" w:ascii="宋体" w:hAnsi="宋体" w:cs="宋体"/>
              </w:rPr>
              <w:t>年龄</w:t>
            </w:r>
          </w:p>
        </w:tc>
        <w:tc>
          <w:tcPr>
            <w:tcW w:w="1756" w:type="dxa"/>
            <w:vAlign w:val="center"/>
          </w:tcPr>
          <w:p>
            <w:pPr>
              <w:jc w:val="center"/>
              <w:rPr>
                <w:rFonts w:ascii="宋体"/>
              </w:rPr>
            </w:pPr>
            <w:r>
              <w:rPr>
                <w:rFonts w:hint="eastAsia" w:ascii="宋体" w:hAnsi="宋体" w:cs="宋体"/>
              </w:rPr>
              <w:t>职务职称</w:t>
            </w:r>
          </w:p>
        </w:tc>
        <w:tc>
          <w:tcPr>
            <w:tcW w:w="2895" w:type="dxa"/>
            <w:vAlign w:val="center"/>
          </w:tcPr>
          <w:p>
            <w:pPr>
              <w:jc w:val="center"/>
              <w:rPr>
                <w:rFonts w:ascii="宋体"/>
              </w:rPr>
            </w:pPr>
            <w:r>
              <w:rPr>
                <w:rFonts w:hint="eastAsia" w:ascii="宋体" w:hAnsi="宋体" w:cs="宋体"/>
              </w:rPr>
              <w:t>研究任务及分工</w:t>
            </w:r>
          </w:p>
        </w:tc>
        <w:tc>
          <w:tcPr>
            <w:tcW w:w="724" w:type="dxa"/>
            <w:tcMar>
              <w:left w:w="0" w:type="dxa"/>
              <w:right w:w="0" w:type="dxa"/>
            </w:tcMar>
            <w:vAlign w:val="center"/>
          </w:tcPr>
          <w:p>
            <w:pPr>
              <w:jc w:val="center"/>
              <w:rPr>
                <w:rFonts w:ascii="宋体"/>
                <w:spacing w:val="-20"/>
              </w:rPr>
            </w:pPr>
            <w:r>
              <w:rPr>
                <w:rFonts w:hint="eastAsia" w:ascii="宋体" w:hAnsi="宋体" w:cs="宋体"/>
                <w:spacing w:val="-20"/>
              </w:rPr>
              <w:t>全时率</w:t>
            </w:r>
          </w:p>
          <w:p>
            <w:pPr>
              <w:jc w:val="center"/>
              <w:rPr>
                <w:rFonts w:ascii="宋体"/>
              </w:rPr>
            </w:pPr>
            <w:r>
              <w:rPr>
                <w:rFonts w:hint="eastAsia" w:ascii="宋体" w:hAnsi="宋体" w:cs="宋体"/>
              </w:rPr>
              <w:t>（</w:t>
            </w:r>
            <w:r>
              <w:rPr>
                <w:rFonts w:ascii="宋体" w:hAnsi="宋体" w:cs="宋体"/>
              </w:rPr>
              <w:t>%</w:t>
            </w:r>
            <w:r>
              <w:rPr>
                <w:rFonts w:hint="eastAsia" w:ascii="宋体" w:hAnsi="宋体" w:cs="宋体"/>
              </w:rPr>
              <w:t>）</w:t>
            </w:r>
          </w:p>
        </w:tc>
        <w:tc>
          <w:tcPr>
            <w:tcW w:w="1809" w:type="dxa"/>
            <w:gridSpan w:val="2"/>
            <w:vAlign w:val="center"/>
          </w:tcPr>
          <w:p>
            <w:pPr>
              <w:jc w:val="center"/>
              <w:rPr>
                <w:rFonts w:ascii="宋体"/>
              </w:rPr>
            </w:pPr>
            <w:r>
              <w:rPr>
                <w:rFonts w:hint="eastAsia" w:ascii="宋体" w:hAnsi="宋体" w:cs="宋体"/>
              </w:rPr>
              <w:t>所在单位</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88" w:hRule="atLeast"/>
        </w:trPr>
        <w:tc>
          <w:tcPr>
            <w:tcW w:w="948"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张立彬</w:t>
            </w:r>
          </w:p>
        </w:tc>
        <w:tc>
          <w:tcPr>
            <w:tcW w:w="514"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男</w:t>
            </w:r>
          </w:p>
        </w:tc>
        <w:tc>
          <w:tcPr>
            <w:tcW w:w="54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38</w:t>
            </w:r>
          </w:p>
        </w:tc>
        <w:tc>
          <w:tcPr>
            <w:tcW w:w="1756"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副</w:t>
            </w:r>
            <w:r>
              <w:rPr>
                <w:rFonts w:hint="eastAsia" w:ascii="宋体" w:hAnsi="宋体"/>
                <w:color w:val="000000" w:themeColor="text1"/>
                <w:sz w:val="24"/>
                <w14:textFill>
                  <w14:solidFill>
                    <w14:schemeClr w14:val="tx1"/>
                  </w14:solidFill>
                </w14:textFill>
              </w:rPr>
              <w:t>段长（助工）</w:t>
            </w:r>
          </w:p>
        </w:tc>
        <w:tc>
          <w:tcPr>
            <w:tcW w:w="2895"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项目整体方案设计、系统技术方案确定，组织现场调研、关键</w:t>
            </w:r>
            <w:r>
              <w:rPr>
                <w:rFonts w:ascii="宋体" w:hAnsi="宋体"/>
                <w:color w:val="000000" w:themeColor="text1"/>
                <w:sz w:val="24"/>
                <w14:textFill>
                  <w14:solidFill>
                    <w14:schemeClr w14:val="tx1"/>
                  </w14:solidFill>
                </w14:textFill>
              </w:rPr>
              <w:t>技术攻关，</w:t>
            </w:r>
            <w:r>
              <w:rPr>
                <w:rFonts w:hint="eastAsia" w:ascii="宋体" w:hAnsi="宋体"/>
                <w:color w:val="000000" w:themeColor="text1"/>
                <w:sz w:val="24"/>
                <w14:textFill>
                  <w14:solidFill>
                    <w14:schemeClr w14:val="tx1"/>
                  </w14:solidFill>
                </w14:textFill>
              </w:rPr>
              <w:t>课题验收。</w:t>
            </w:r>
          </w:p>
        </w:tc>
        <w:tc>
          <w:tcPr>
            <w:tcW w:w="724" w:type="dxa"/>
            <w:tcMar>
              <w:left w:w="0" w:type="dxa"/>
              <w:right w:w="0" w:type="dxa"/>
            </w:tcMar>
            <w:vAlign w:val="center"/>
          </w:tcPr>
          <w:p>
            <w:pPr>
              <w:jc w:val="center"/>
              <w:rPr>
                <w:rFonts w:ascii="宋体" w:hAnsi="宋体"/>
                <w:color w:val="000000" w:themeColor="text1"/>
                <w:sz w:val="24"/>
                <w14:textFill>
                  <w14:solidFill>
                    <w14:schemeClr w14:val="tx1"/>
                  </w14:solidFill>
                </w14:textFill>
              </w:rPr>
            </w:pPr>
          </w:p>
        </w:tc>
        <w:tc>
          <w:tcPr>
            <w:tcW w:w="1809" w:type="dxa"/>
            <w:gridSpan w:val="2"/>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兰州高铁基础设施段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788" w:hRule="atLeast"/>
        </w:trPr>
        <w:tc>
          <w:tcPr>
            <w:tcW w:w="9189" w:type="dxa"/>
            <w:gridSpan w:val="8"/>
            <w:vAlign w:val="center"/>
          </w:tcPr>
          <w:p>
            <w:pPr>
              <w:spacing w:line="360" w:lineRule="auto"/>
              <w:rPr>
                <w:rFonts w:ascii="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主要研究人员</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48"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李小强</w:t>
            </w:r>
          </w:p>
        </w:tc>
        <w:tc>
          <w:tcPr>
            <w:tcW w:w="514"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男</w:t>
            </w:r>
          </w:p>
        </w:tc>
        <w:tc>
          <w:tcPr>
            <w:tcW w:w="54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51</w:t>
            </w:r>
          </w:p>
        </w:tc>
        <w:tc>
          <w:tcPr>
            <w:tcW w:w="1756" w:type="dxa"/>
            <w:tcMar>
              <w:left w:w="28" w:type="dxa"/>
              <w:right w:w="28" w:type="dxa"/>
            </w:tcMar>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科长(工程师)</w:t>
            </w:r>
          </w:p>
        </w:tc>
        <w:tc>
          <w:tcPr>
            <w:tcW w:w="2895" w:type="dxa"/>
            <w:vAlign w:val="center"/>
          </w:tcPr>
          <w:p>
            <w:pPr>
              <w:snapToGrid w:val="0"/>
              <w:ind w:right="-17"/>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项目前期策划</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技术方案研究、</w:t>
            </w:r>
            <w:r>
              <w:rPr>
                <w:rFonts w:ascii="宋体" w:hAnsi="宋体"/>
                <w:color w:val="000000" w:themeColor="text1"/>
                <w:sz w:val="24"/>
                <w14:textFill>
                  <w14:solidFill>
                    <w14:schemeClr w14:val="tx1"/>
                  </w14:solidFill>
                </w14:textFill>
              </w:rPr>
              <w:t>课题验收</w:t>
            </w:r>
          </w:p>
        </w:tc>
        <w:tc>
          <w:tcPr>
            <w:tcW w:w="724"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80</w:t>
            </w:r>
          </w:p>
        </w:tc>
        <w:tc>
          <w:tcPr>
            <w:tcW w:w="1809" w:type="dxa"/>
            <w:gridSpan w:val="2"/>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兰州高铁基础设施段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48"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樊德华</w:t>
            </w:r>
          </w:p>
        </w:tc>
        <w:tc>
          <w:tcPr>
            <w:tcW w:w="514"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女</w:t>
            </w:r>
          </w:p>
        </w:tc>
        <w:tc>
          <w:tcPr>
            <w:tcW w:w="54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46</w:t>
            </w:r>
          </w:p>
        </w:tc>
        <w:tc>
          <w:tcPr>
            <w:tcW w:w="1756" w:type="dxa"/>
            <w:tcMar>
              <w:left w:w="28" w:type="dxa"/>
              <w:right w:w="28" w:type="dxa"/>
            </w:tcMar>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经济师</w:t>
            </w:r>
          </w:p>
        </w:tc>
        <w:tc>
          <w:tcPr>
            <w:tcW w:w="2895" w:type="dxa"/>
            <w:vAlign w:val="center"/>
          </w:tcPr>
          <w:p>
            <w:pPr>
              <w:snapToGrid w:val="0"/>
              <w:ind w:right="-17"/>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项目前期策划</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技术方案研究、</w:t>
            </w:r>
            <w:r>
              <w:rPr>
                <w:rFonts w:ascii="宋体" w:hAnsi="宋体"/>
                <w:color w:val="000000" w:themeColor="text1"/>
                <w:sz w:val="24"/>
                <w14:textFill>
                  <w14:solidFill>
                    <w14:schemeClr w14:val="tx1"/>
                  </w14:solidFill>
                </w14:textFill>
              </w:rPr>
              <w:t>课题验收</w:t>
            </w:r>
          </w:p>
        </w:tc>
        <w:tc>
          <w:tcPr>
            <w:tcW w:w="724"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80</w:t>
            </w:r>
          </w:p>
        </w:tc>
        <w:tc>
          <w:tcPr>
            <w:tcW w:w="1809" w:type="dxa"/>
            <w:gridSpan w:val="2"/>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兰州高铁基础设施段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48"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夏琼</w:t>
            </w:r>
          </w:p>
        </w:tc>
        <w:tc>
          <w:tcPr>
            <w:tcW w:w="514"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女</w:t>
            </w:r>
          </w:p>
        </w:tc>
        <w:tc>
          <w:tcPr>
            <w:tcW w:w="54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49</w:t>
            </w:r>
          </w:p>
        </w:tc>
        <w:tc>
          <w:tcPr>
            <w:tcW w:w="1756" w:type="dxa"/>
            <w:tcMar>
              <w:left w:w="28" w:type="dxa"/>
              <w:right w:w="28" w:type="dxa"/>
            </w:tcMar>
            <w:vAlign w:val="center"/>
          </w:tcPr>
          <w:p>
            <w:pP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 xml:space="preserve">  高级工程师</w:t>
            </w:r>
          </w:p>
        </w:tc>
        <w:tc>
          <w:tcPr>
            <w:tcW w:w="2895"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参与总体技术方案研究</w:t>
            </w:r>
          </w:p>
        </w:tc>
        <w:tc>
          <w:tcPr>
            <w:tcW w:w="724"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50</w:t>
            </w:r>
          </w:p>
        </w:tc>
        <w:tc>
          <w:tcPr>
            <w:tcW w:w="1809" w:type="dxa"/>
            <w:gridSpan w:val="2"/>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兰州高铁基础设施段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9" w:hRule="atLeast"/>
        </w:trPr>
        <w:tc>
          <w:tcPr>
            <w:tcW w:w="948"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陈耀邦</w:t>
            </w:r>
          </w:p>
        </w:tc>
        <w:tc>
          <w:tcPr>
            <w:tcW w:w="514"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男</w:t>
            </w:r>
          </w:p>
        </w:tc>
        <w:tc>
          <w:tcPr>
            <w:tcW w:w="543"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31</w:t>
            </w:r>
          </w:p>
        </w:tc>
        <w:tc>
          <w:tcPr>
            <w:tcW w:w="1756" w:type="dxa"/>
            <w:tcMar>
              <w:left w:w="28" w:type="dxa"/>
              <w:right w:w="28" w:type="dxa"/>
            </w:tcMar>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助理经济师</w:t>
            </w:r>
          </w:p>
        </w:tc>
        <w:tc>
          <w:tcPr>
            <w:tcW w:w="2895"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现场调研</w:t>
            </w:r>
            <w:r>
              <w:rPr>
                <w:rFonts w:ascii="宋体" w:hAnsi="宋体"/>
                <w:color w:val="000000" w:themeColor="text1"/>
                <w:sz w:val="24"/>
                <w14:textFill>
                  <w14:solidFill>
                    <w14:schemeClr w14:val="tx1"/>
                  </w14:solidFill>
                </w14:textFill>
              </w:rPr>
              <w:t>及需求分析</w:t>
            </w:r>
          </w:p>
        </w:tc>
        <w:tc>
          <w:tcPr>
            <w:tcW w:w="724"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50</w:t>
            </w:r>
          </w:p>
        </w:tc>
        <w:tc>
          <w:tcPr>
            <w:tcW w:w="1809" w:type="dxa"/>
            <w:gridSpan w:val="2"/>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兰州高铁基础设施段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48"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张耀如</w:t>
            </w:r>
          </w:p>
        </w:tc>
        <w:tc>
          <w:tcPr>
            <w:tcW w:w="514"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男</w:t>
            </w:r>
          </w:p>
        </w:tc>
        <w:tc>
          <w:tcPr>
            <w:tcW w:w="543" w:type="dxa"/>
            <w:vAlign w:val="center"/>
          </w:tcPr>
          <w:p>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30</w:t>
            </w:r>
          </w:p>
        </w:tc>
        <w:tc>
          <w:tcPr>
            <w:tcW w:w="1756" w:type="dxa"/>
            <w:tcMar>
              <w:left w:w="28" w:type="dxa"/>
              <w:right w:w="28" w:type="dxa"/>
            </w:tcMar>
            <w:vAlign w:val="center"/>
          </w:tcPr>
          <w:p>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助理工程师</w:t>
            </w:r>
          </w:p>
        </w:tc>
        <w:tc>
          <w:tcPr>
            <w:tcW w:w="2895"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参与总体技术方案研究</w:t>
            </w:r>
          </w:p>
        </w:tc>
        <w:tc>
          <w:tcPr>
            <w:tcW w:w="724"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5</w:t>
            </w:r>
            <w:r>
              <w:rPr>
                <w:rFonts w:hint="eastAsia" w:ascii="宋体" w:hAnsi="宋体"/>
                <w:color w:val="000000" w:themeColor="text1"/>
                <w:sz w:val="24"/>
                <w14:textFill>
                  <w14:solidFill>
                    <w14:schemeClr w14:val="tx1"/>
                  </w14:solidFill>
                </w14:textFill>
              </w:rPr>
              <w:t>0</w:t>
            </w:r>
          </w:p>
        </w:tc>
        <w:tc>
          <w:tcPr>
            <w:tcW w:w="1809" w:type="dxa"/>
            <w:gridSpan w:val="2"/>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兰州高铁基础设施段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48"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王啟利</w:t>
            </w:r>
          </w:p>
        </w:tc>
        <w:tc>
          <w:tcPr>
            <w:tcW w:w="514"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男</w:t>
            </w:r>
          </w:p>
        </w:tc>
        <w:tc>
          <w:tcPr>
            <w:tcW w:w="543" w:type="dxa"/>
            <w:vAlign w:val="center"/>
          </w:tcPr>
          <w:p>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29</w:t>
            </w:r>
          </w:p>
        </w:tc>
        <w:tc>
          <w:tcPr>
            <w:tcW w:w="1756" w:type="dxa"/>
            <w:tcMar>
              <w:left w:w="28" w:type="dxa"/>
              <w:right w:w="28" w:type="dxa"/>
            </w:tcMar>
            <w:vAlign w:val="center"/>
          </w:tcPr>
          <w:p>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材料员</w:t>
            </w:r>
          </w:p>
        </w:tc>
        <w:tc>
          <w:tcPr>
            <w:tcW w:w="2895"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问题收集整理课题验收</w:t>
            </w:r>
          </w:p>
        </w:tc>
        <w:tc>
          <w:tcPr>
            <w:tcW w:w="724"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80</w:t>
            </w:r>
          </w:p>
        </w:tc>
        <w:tc>
          <w:tcPr>
            <w:tcW w:w="1809" w:type="dxa"/>
            <w:gridSpan w:val="2"/>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兰州高铁基础设施段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48"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黄盼龙</w:t>
            </w:r>
          </w:p>
        </w:tc>
        <w:tc>
          <w:tcPr>
            <w:tcW w:w="514"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男</w:t>
            </w:r>
          </w:p>
        </w:tc>
        <w:tc>
          <w:tcPr>
            <w:tcW w:w="543" w:type="dxa"/>
            <w:vAlign w:val="center"/>
          </w:tcPr>
          <w:p>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30</w:t>
            </w:r>
          </w:p>
        </w:tc>
        <w:tc>
          <w:tcPr>
            <w:tcW w:w="1756" w:type="dxa"/>
            <w:tcMar>
              <w:left w:w="28" w:type="dxa"/>
              <w:right w:w="28" w:type="dxa"/>
            </w:tcMar>
            <w:vAlign w:val="center"/>
          </w:tcPr>
          <w:p>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科长</w:t>
            </w:r>
            <w:r>
              <w:rPr>
                <w:rFonts w:hint="eastAsia" w:ascii="宋体" w:hAnsi="宋体"/>
                <w:color w:val="000000" w:themeColor="text1"/>
                <w:sz w:val="24"/>
                <w14:textFill>
                  <w14:solidFill>
                    <w14:schemeClr w14:val="tx1"/>
                  </w14:solidFill>
                </w14:textFill>
              </w:rPr>
              <w:t>（助工）</w:t>
            </w:r>
          </w:p>
        </w:tc>
        <w:tc>
          <w:tcPr>
            <w:tcW w:w="2895"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项目前期策划</w:t>
            </w:r>
            <w:r>
              <w:rPr>
                <w:rFonts w:ascii="宋体" w:hAnsi="宋体"/>
                <w:color w:val="000000" w:themeColor="text1"/>
                <w:sz w:val="24"/>
                <w14:textFill>
                  <w14:solidFill>
                    <w14:schemeClr w14:val="tx1"/>
                  </w14:solidFill>
                </w14:textFill>
              </w:rPr>
              <w:t>、</w:t>
            </w:r>
            <w:r>
              <w:rPr>
                <w:rFonts w:hint="eastAsia" w:ascii="宋体" w:hAnsi="宋体"/>
                <w:color w:val="000000" w:themeColor="text1"/>
                <w:sz w:val="24"/>
                <w14:textFill>
                  <w14:solidFill>
                    <w14:schemeClr w14:val="tx1"/>
                  </w14:solidFill>
                </w14:textFill>
              </w:rPr>
              <w:t>需求分析及组织协调</w:t>
            </w:r>
          </w:p>
        </w:tc>
        <w:tc>
          <w:tcPr>
            <w:tcW w:w="724"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50</w:t>
            </w:r>
          </w:p>
        </w:tc>
        <w:tc>
          <w:tcPr>
            <w:tcW w:w="1809" w:type="dxa"/>
            <w:gridSpan w:val="2"/>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兰州高铁基础设施段</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708" w:hRule="atLeast"/>
        </w:trPr>
        <w:tc>
          <w:tcPr>
            <w:tcW w:w="948"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裴春妮</w:t>
            </w:r>
          </w:p>
        </w:tc>
        <w:tc>
          <w:tcPr>
            <w:tcW w:w="514" w:type="dxa"/>
            <w:vAlign w:val="center"/>
          </w:tcPr>
          <w:p>
            <w:pPr>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女</w:t>
            </w:r>
          </w:p>
        </w:tc>
        <w:tc>
          <w:tcPr>
            <w:tcW w:w="543" w:type="dxa"/>
            <w:vAlign w:val="center"/>
          </w:tcPr>
          <w:p>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47</w:t>
            </w:r>
          </w:p>
        </w:tc>
        <w:tc>
          <w:tcPr>
            <w:tcW w:w="1756" w:type="dxa"/>
            <w:tcMar>
              <w:left w:w="28" w:type="dxa"/>
              <w:right w:w="28" w:type="dxa"/>
            </w:tcMar>
            <w:vAlign w:val="center"/>
          </w:tcPr>
          <w:p>
            <w:pPr>
              <w:spacing w:line="360" w:lineRule="auto"/>
              <w:jc w:val="center"/>
              <w:rPr>
                <w:rFonts w:ascii="宋体" w:hAnsi="宋体"/>
                <w:color w:val="000000" w:themeColor="text1"/>
                <w:sz w:val="24"/>
                <w14:textFill>
                  <w14:solidFill>
                    <w14:schemeClr w14:val="tx1"/>
                  </w14:solidFill>
                </w14:textFill>
              </w:rPr>
            </w:pPr>
            <w:r>
              <w:rPr>
                <w:rFonts w:ascii="宋体" w:hAnsi="宋体"/>
                <w:color w:val="000000" w:themeColor="text1"/>
                <w:sz w:val="24"/>
                <w14:textFill>
                  <w14:solidFill>
                    <w14:schemeClr w14:val="tx1"/>
                  </w14:solidFill>
                </w14:textFill>
              </w:rPr>
              <w:t>科长</w:t>
            </w:r>
            <w:r>
              <w:rPr>
                <w:rFonts w:hint="eastAsia" w:ascii="宋体" w:hAnsi="宋体"/>
                <w:color w:val="000000" w:themeColor="text1"/>
                <w:sz w:val="24"/>
                <w14:textFill>
                  <w14:solidFill>
                    <w14:schemeClr w14:val="tx1"/>
                  </w14:solidFill>
                </w14:textFill>
              </w:rPr>
              <w:t>（高会）</w:t>
            </w:r>
          </w:p>
        </w:tc>
        <w:tc>
          <w:tcPr>
            <w:tcW w:w="2895"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参与总体技术方案研究</w:t>
            </w:r>
          </w:p>
        </w:tc>
        <w:tc>
          <w:tcPr>
            <w:tcW w:w="724" w:type="dxa"/>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50</w:t>
            </w:r>
          </w:p>
        </w:tc>
        <w:tc>
          <w:tcPr>
            <w:tcW w:w="1809" w:type="dxa"/>
            <w:gridSpan w:val="2"/>
            <w:vAlign w:val="center"/>
          </w:tcPr>
          <w:p>
            <w:pPr>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兰州高铁基础设施段</w:t>
            </w:r>
          </w:p>
        </w:tc>
      </w:tr>
    </w:tbl>
    <w:p>
      <w:pPr>
        <w:spacing w:line="360" w:lineRule="auto"/>
        <w:rPr>
          <w:rFonts w:ascii="宋体"/>
          <w:color w:val="FF0000"/>
          <w:sz w:val="24"/>
        </w:rPr>
      </w:pPr>
      <w:r>
        <w:rPr>
          <w:rFonts w:hAnsi="宋体"/>
          <w:sz w:val="24"/>
        </w:rPr>
        <w:br w:type="page"/>
      </w:r>
      <w:r>
        <w:rPr>
          <w:rFonts w:hint="eastAsia" w:ascii="宋体" w:hAnsi="宋体" w:cs="宋体"/>
          <w:color w:val="000000" w:themeColor="text1"/>
          <w:sz w:val="24"/>
          <w14:textFill>
            <w14:solidFill>
              <w14:schemeClr w14:val="tx1"/>
            </w14:solidFill>
          </w14:textFill>
        </w:rPr>
        <w:t>六、经费预算（兰州高铁基础设施段）单位：万元</w:t>
      </w:r>
    </w:p>
    <w:tbl>
      <w:tblPr>
        <w:tblStyle w:val="8"/>
        <w:tblW w:w="8903"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1816"/>
        <w:gridCol w:w="2504"/>
        <w:gridCol w:w="22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6" w:hRule="atLeast"/>
        </w:trPr>
        <w:tc>
          <w:tcPr>
            <w:tcW w:w="4156" w:type="dxa"/>
            <w:gridSpan w:val="2"/>
            <w:tcBorders>
              <w:top w:val="single" w:color="auto" w:sz="12" w:space="0"/>
            </w:tcBorders>
            <w:vAlign w:val="center"/>
          </w:tcPr>
          <w:p>
            <w:pPr>
              <w:jc w:val="center"/>
              <w:rPr>
                <w:rFonts w:ascii="宋体"/>
                <w:sz w:val="24"/>
              </w:rPr>
            </w:pPr>
            <w:r>
              <w:rPr>
                <w:rFonts w:hint="eastAsia" w:ascii="宋体" w:hAnsi="宋体" w:cs="宋体"/>
                <w:sz w:val="24"/>
              </w:rPr>
              <w:t>经费来源预算</w:t>
            </w:r>
          </w:p>
        </w:tc>
        <w:tc>
          <w:tcPr>
            <w:tcW w:w="4747" w:type="dxa"/>
            <w:gridSpan w:val="2"/>
            <w:tcBorders>
              <w:top w:val="single" w:color="auto" w:sz="12" w:space="0"/>
            </w:tcBorders>
            <w:vAlign w:val="center"/>
          </w:tcPr>
          <w:p>
            <w:pPr>
              <w:jc w:val="center"/>
              <w:rPr>
                <w:rFonts w:ascii="宋体"/>
                <w:sz w:val="24"/>
              </w:rPr>
            </w:pPr>
            <w:r>
              <w:rPr>
                <w:rFonts w:hint="eastAsia" w:ascii="宋体" w:hAnsi="宋体" w:cs="宋体"/>
                <w:sz w:val="24"/>
              </w:rPr>
              <w:t>经费支出预算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jc w:val="center"/>
              <w:rPr>
                <w:rFonts w:ascii="宋体"/>
                <w:sz w:val="24"/>
              </w:rPr>
            </w:pPr>
            <w:r>
              <w:rPr>
                <w:rFonts w:hint="eastAsia" w:ascii="宋体" w:hAnsi="宋体" w:cs="宋体"/>
                <w:sz w:val="24"/>
              </w:rPr>
              <w:t>科目</w:t>
            </w:r>
          </w:p>
        </w:tc>
        <w:tc>
          <w:tcPr>
            <w:tcW w:w="1816" w:type="dxa"/>
            <w:vAlign w:val="center"/>
          </w:tcPr>
          <w:p>
            <w:pPr>
              <w:jc w:val="center"/>
              <w:rPr>
                <w:rFonts w:ascii="宋体"/>
                <w:spacing w:val="20"/>
                <w:sz w:val="24"/>
              </w:rPr>
            </w:pPr>
            <w:r>
              <w:rPr>
                <w:rFonts w:hint="eastAsia" w:ascii="宋体" w:hAnsi="宋体" w:cs="宋体"/>
                <w:spacing w:val="20"/>
                <w:sz w:val="24"/>
              </w:rPr>
              <w:t>预算数</w:t>
            </w:r>
          </w:p>
        </w:tc>
        <w:tc>
          <w:tcPr>
            <w:tcW w:w="2504" w:type="dxa"/>
            <w:vAlign w:val="center"/>
          </w:tcPr>
          <w:p>
            <w:pPr>
              <w:jc w:val="center"/>
              <w:rPr>
                <w:rFonts w:ascii="宋体"/>
                <w:sz w:val="24"/>
              </w:rPr>
            </w:pPr>
            <w:r>
              <w:rPr>
                <w:rFonts w:hint="eastAsia" w:ascii="宋体" w:hAnsi="宋体" w:cs="宋体"/>
                <w:sz w:val="24"/>
              </w:rPr>
              <w:t>科目</w:t>
            </w:r>
          </w:p>
        </w:tc>
        <w:tc>
          <w:tcPr>
            <w:tcW w:w="2243" w:type="dxa"/>
            <w:vAlign w:val="center"/>
          </w:tcPr>
          <w:p>
            <w:pPr>
              <w:jc w:val="center"/>
              <w:rPr>
                <w:rFonts w:ascii="宋体"/>
                <w:spacing w:val="20"/>
                <w:sz w:val="24"/>
              </w:rPr>
            </w:pPr>
            <w:r>
              <w:rPr>
                <w:rFonts w:hint="eastAsia" w:ascii="宋体" w:hAnsi="宋体" w:cs="宋体"/>
                <w:spacing w:val="20"/>
                <w:sz w:val="24"/>
              </w:rPr>
              <w:t>预算数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40" w:type="dxa"/>
            <w:vAlign w:val="center"/>
          </w:tcPr>
          <w:p>
            <w:pPr>
              <w:spacing w:before="62" w:beforeLines="20"/>
              <w:rPr>
                <w:rFonts w:ascii="宋体"/>
                <w:sz w:val="24"/>
              </w:rPr>
            </w:pPr>
            <w:r>
              <w:rPr>
                <w:rFonts w:hint="eastAsia" w:ascii="宋体" w:hAnsi="宋体" w:cs="宋体"/>
                <w:sz w:val="24"/>
              </w:rPr>
              <w:t>来源预算合计</w:t>
            </w:r>
          </w:p>
        </w:tc>
        <w:tc>
          <w:tcPr>
            <w:tcW w:w="1816" w:type="dxa"/>
            <w:vAlign w:val="center"/>
          </w:tcPr>
          <w:p>
            <w:pPr>
              <w:spacing w:before="62" w:beforeLines="20"/>
              <w:rPr>
                <w:sz w:val="24"/>
              </w:rPr>
            </w:pPr>
            <w:r>
              <w:rPr>
                <w:rFonts w:hint="eastAsia"/>
                <w:sz w:val="24"/>
              </w:rPr>
              <w:t>0</w:t>
            </w:r>
          </w:p>
        </w:tc>
        <w:tc>
          <w:tcPr>
            <w:tcW w:w="2504" w:type="dxa"/>
            <w:vAlign w:val="center"/>
          </w:tcPr>
          <w:p>
            <w:pPr>
              <w:spacing w:before="62" w:beforeLines="20"/>
              <w:rPr>
                <w:rFonts w:ascii="宋体"/>
                <w:sz w:val="24"/>
              </w:rPr>
            </w:pPr>
            <w:r>
              <w:rPr>
                <w:rFonts w:hint="eastAsia" w:ascii="宋体" w:hAnsi="宋体" w:cs="宋体"/>
                <w:sz w:val="24"/>
              </w:rPr>
              <w:t>支出预算合计</w:t>
            </w:r>
          </w:p>
        </w:tc>
        <w:tc>
          <w:tcPr>
            <w:tcW w:w="2243" w:type="dxa"/>
          </w:tcPr>
          <w:p>
            <w:pPr>
              <w:spacing w:before="62" w:beforeLines="20"/>
              <w:jc w:val="right"/>
              <w:rPr>
                <w:sz w:val="24"/>
              </w:rPr>
            </w:pPr>
            <w:r>
              <w:rPr>
                <w:rFonts w:hint="eastAsia"/>
                <w:sz w:val="24"/>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一、科研计划拨款</w:t>
            </w:r>
          </w:p>
        </w:tc>
        <w:tc>
          <w:tcPr>
            <w:tcW w:w="1816" w:type="dxa"/>
            <w:vAlign w:val="center"/>
          </w:tcPr>
          <w:p>
            <w:pPr>
              <w:spacing w:before="62" w:beforeLines="20"/>
              <w:rPr>
                <w:sz w:val="24"/>
              </w:rPr>
            </w:pPr>
            <w:r>
              <w:rPr>
                <w:rFonts w:hint="eastAsia"/>
                <w:sz w:val="24"/>
              </w:rPr>
              <w:t>0</w:t>
            </w:r>
          </w:p>
        </w:tc>
        <w:tc>
          <w:tcPr>
            <w:tcW w:w="2504" w:type="dxa"/>
            <w:vAlign w:val="center"/>
          </w:tcPr>
          <w:p>
            <w:pPr>
              <w:spacing w:before="62" w:beforeLines="20"/>
              <w:rPr>
                <w:rFonts w:ascii="宋体"/>
                <w:sz w:val="24"/>
              </w:rPr>
            </w:pPr>
            <w:r>
              <w:rPr>
                <w:rFonts w:hint="eastAsia" w:ascii="宋体" w:hAnsi="宋体" w:cs="宋体"/>
                <w:sz w:val="24"/>
              </w:rPr>
              <w:t>一、直接费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二、单位自筹款</w:t>
            </w:r>
          </w:p>
        </w:tc>
        <w:tc>
          <w:tcPr>
            <w:tcW w:w="1816" w:type="dxa"/>
            <w:vAlign w:val="center"/>
          </w:tcPr>
          <w:p>
            <w:pPr>
              <w:spacing w:before="62" w:beforeLines="20"/>
              <w:rPr>
                <w:sz w:val="24"/>
              </w:rPr>
            </w:pPr>
            <w:r>
              <w:rPr>
                <w:rFonts w:hint="eastAsia"/>
                <w:sz w:val="24"/>
              </w:rPr>
              <w:t>0</w:t>
            </w:r>
          </w:p>
        </w:tc>
        <w:tc>
          <w:tcPr>
            <w:tcW w:w="2504" w:type="dxa"/>
            <w:vAlign w:val="center"/>
          </w:tcPr>
          <w:p>
            <w:pPr>
              <w:spacing w:before="62" w:beforeLines="20"/>
              <w:rPr>
                <w:rFonts w:ascii="宋体"/>
                <w:sz w:val="24"/>
              </w:rPr>
            </w:pPr>
            <w:r>
              <w:rPr>
                <w:rFonts w:ascii="宋体" w:hAnsi="宋体" w:cs="宋体"/>
                <w:sz w:val="24"/>
              </w:rPr>
              <w:t>1.</w:t>
            </w:r>
            <w:r>
              <w:rPr>
                <w:rFonts w:hint="eastAsia" w:ascii="宋体" w:hAnsi="宋体" w:cs="宋体"/>
                <w:sz w:val="24"/>
              </w:rPr>
              <w:t>人工费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三、其它来源</w:t>
            </w:r>
          </w:p>
        </w:tc>
        <w:tc>
          <w:tcPr>
            <w:tcW w:w="1816" w:type="dxa"/>
            <w:vAlign w:val="center"/>
          </w:tcPr>
          <w:p>
            <w:pPr>
              <w:spacing w:before="62" w:beforeLines="20"/>
              <w:rPr>
                <w:sz w:val="24"/>
              </w:rPr>
            </w:pPr>
            <w:r>
              <w:rPr>
                <w:rFonts w:hint="eastAsia"/>
                <w:sz w:val="24"/>
              </w:rPr>
              <w:t>0</w:t>
            </w:r>
          </w:p>
        </w:tc>
        <w:tc>
          <w:tcPr>
            <w:tcW w:w="2504" w:type="dxa"/>
            <w:vAlign w:val="center"/>
          </w:tcPr>
          <w:p>
            <w:pPr>
              <w:spacing w:before="62" w:beforeLines="20"/>
              <w:rPr>
                <w:rFonts w:ascii="宋体"/>
                <w:sz w:val="24"/>
              </w:rPr>
            </w:pPr>
            <w:r>
              <w:rPr>
                <w:rFonts w:ascii="宋体" w:hAnsi="宋体" w:cs="宋体"/>
                <w:sz w:val="24"/>
              </w:rPr>
              <w:t>2.</w:t>
            </w:r>
            <w:r>
              <w:rPr>
                <w:rFonts w:hint="eastAsia" w:ascii="宋体" w:hAnsi="宋体" w:cs="宋体"/>
                <w:sz w:val="24"/>
              </w:rPr>
              <w:t>设备费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3.</w:t>
            </w:r>
            <w:r>
              <w:rPr>
                <w:rFonts w:hint="eastAsia" w:ascii="宋体" w:hAnsi="宋体" w:cs="宋体"/>
                <w:sz w:val="24"/>
              </w:rPr>
              <w:t>材料费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4.</w:t>
            </w:r>
            <w:r>
              <w:rPr>
                <w:rFonts w:hint="eastAsia" w:ascii="宋体" w:hAnsi="宋体" w:cs="宋体"/>
                <w:sz w:val="24"/>
              </w:rPr>
              <w:t>测试化验加工费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5.</w:t>
            </w:r>
            <w:r>
              <w:rPr>
                <w:rFonts w:hint="eastAsia" w:ascii="宋体" w:hAnsi="宋体" w:cs="宋体"/>
                <w:sz w:val="24"/>
              </w:rPr>
              <w:t>燃料动力费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ind w:left="430" w:hanging="429" w:hangingChars="179"/>
              <w:rPr>
                <w:rFonts w:ascii="宋体"/>
                <w:sz w:val="24"/>
              </w:rPr>
            </w:pPr>
            <w:r>
              <w:rPr>
                <w:rFonts w:ascii="宋体" w:hAnsi="宋体" w:cs="宋体"/>
                <w:sz w:val="24"/>
              </w:rPr>
              <w:t>6.</w:t>
            </w:r>
            <w:r>
              <w:rPr>
                <w:rFonts w:hint="eastAsia" w:ascii="宋体" w:hAnsi="宋体" w:cs="宋体"/>
                <w:sz w:val="24"/>
              </w:rPr>
              <w:t>差旅费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7.</w:t>
            </w:r>
            <w:r>
              <w:rPr>
                <w:rFonts w:hint="eastAsia" w:ascii="宋体" w:hAnsi="宋体" w:cs="宋体"/>
                <w:sz w:val="24"/>
              </w:rPr>
              <w:t>会议费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8.</w:t>
            </w:r>
            <w:r>
              <w:rPr>
                <w:rFonts w:hint="eastAsia" w:ascii="宋体" w:hAnsi="宋体" w:cs="宋体"/>
                <w:sz w:val="24"/>
              </w:rPr>
              <w:t>国际合作与交流费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9.</w:t>
            </w:r>
            <w:r>
              <w:rPr>
                <w:rFonts w:hint="eastAsia" w:ascii="宋体" w:hAnsi="宋体" w:cs="宋体"/>
                <w:sz w:val="24"/>
              </w:rPr>
              <w:t>出版</w:t>
            </w:r>
            <w:r>
              <w:rPr>
                <w:rFonts w:ascii="宋体" w:hAnsi="宋体" w:cs="宋体"/>
                <w:sz w:val="24"/>
              </w:rPr>
              <w:t>/</w:t>
            </w:r>
            <w:r>
              <w:rPr>
                <w:rFonts w:hint="eastAsia" w:ascii="宋体" w:hAnsi="宋体" w:cs="宋体"/>
                <w:sz w:val="24"/>
              </w:rPr>
              <w:t>文献</w:t>
            </w:r>
            <w:r>
              <w:rPr>
                <w:rFonts w:ascii="宋体" w:hAnsi="宋体" w:cs="宋体"/>
                <w:sz w:val="24"/>
              </w:rPr>
              <w:t xml:space="preserve">/  </w:t>
            </w:r>
            <w:r>
              <w:rPr>
                <w:rFonts w:hint="eastAsia" w:ascii="宋体" w:hAnsi="宋体" w:cs="宋体"/>
                <w:sz w:val="24"/>
              </w:rPr>
              <w:t>信息传播</w:t>
            </w:r>
            <w:r>
              <w:rPr>
                <w:rFonts w:ascii="宋体" w:hAnsi="宋体" w:cs="宋体"/>
                <w:sz w:val="24"/>
              </w:rPr>
              <w:t>/</w:t>
            </w:r>
            <w:r>
              <w:rPr>
                <w:rFonts w:hint="eastAsia" w:ascii="宋体" w:hAnsi="宋体" w:cs="宋体"/>
                <w:sz w:val="24"/>
              </w:rPr>
              <w:t>知识产权事务费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10.</w:t>
            </w:r>
            <w:r>
              <w:rPr>
                <w:rFonts w:hint="eastAsia" w:ascii="宋体" w:hAnsi="宋体" w:cs="宋体"/>
                <w:sz w:val="24"/>
              </w:rPr>
              <w:t>专家咨询费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二、间接费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三、外委支出费</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四、税金</w:t>
            </w:r>
          </w:p>
        </w:tc>
        <w:tc>
          <w:tcPr>
            <w:tcW w:w="2243" w:type="dxa"/>
          </w:tcPr>
          <w:p>
            <w:pPr>
              <w:spacing w:before="62" w:beforeLines="20"/>
              <w:jc w:val="right"/>
              <w:rPr>
                <w:sz w:val="24"/>
              </w:rPr>
            </w:pP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99" w:hRule="atLeast"/>
        </w:trPr>
        <w:tc>
          <w:tcPr>
            <w:tcW w:w="4156" w:type="dxa"/>
            <w:gridSpan w:val="2"/>
            <w:tcBorders>
              <w:bottom w:val="single" w:color="auto" w:sz="12" w:space="0"/>
            </w:tcBorders>
          </w:tcPr>
          <w:p>
            <w:pPr>
              <w:spacing w:before="62" w:beforeLines="20"/>
              <w:rPr>
                <w:sz w:val="24"/>
              </w:rPr>
            </w:pPr>
            <w:r>
              <w:rPr>
                <w:rFonts w:hint="eastAsia"/>
                <w:sz w:val="24"/>
              </w:rPr>
              <w:t>第一承担单位财务部门意见</w:t>
            </w: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r>
              <w:rPr>
                <w:rFonts w:hint="eastAsia"/>
                <w:sz w:val="24"/>
              </w:rPr>
              <w:t>财务专用章年月日</w:t>
            </w:r>
          </w:p>
        </w:tc>
        <w:tc>
          <w:tcPr>
            <w:tcW w:w="4747" w:type="dxa"/>
            <w:gridSpan w:val="2"/>
            <w:tcBorders>
              <w:bottom w:val="single" w:color="auto" w:sz="12" w:space="0"/>
            </w:tcBorders>
          </w:tcPr>
          <w:p>
            <w:pPr>
              <w:spacing w:before="62" w:beforeLines="20"/>
              <w:rPr>
                <w:sz w:val="24"/>
              </w:rPr>
            </w:pPr>
            <w:r>
              <w:rPr>
                <w:rFonts w:hint="eastAsia"/>
                <w:sz w:val="24"/>
              </w:rPr>
              <w:t>第一承担单位财务部门意见</w:t>
            </w: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p>
          <w:p>
            <w:pPr>
              <w:spacing w:before="62" w:beforeLines="20"/>
              <w:ind w:firstLine="960" w:firstLineChars="400"/>
              <w:rPr>
                <w:sz w:val="24"/>
              </w:rPr>
            </w:pPr>
            <w:r>
              <w:rPr>
                <w:rFonts w:hint="eastAsia"/>
                <w:sz w:val="24"/>
              </w:rPr>
              <w:t>单位公章年月日</w:t>
            </w:r>
          </w:p>
        </w:tc>
      </w:tr>
    </w:tbl>
    <w:p>
      <w:pPr>
        <w:spacing w:line="360" w:lineRule="auto"/>
        <w:rPr>
          <w:rFonts w:ascii="宋体"/>
          <w:sz w:val="24"/>
        </w:rPr>
      </w:pPr>
      <w:r>
        <w:rPr>
          <w:rFonts w:ascii="宋体"/>
          <w:sz w:val="24"/>
        </w:rPr>
        <w:br w:type="page"/>
      </w:r>
      <w:r>
        <w:rPr>
          <w:rFonts w:hint="eastAsia" w:ascii="宋体" w:hAnsi="宋体" w:cs="宋体"/>
          <w:color w:val="000000" w:themeColor="text1"/>
          <w:sz w:val="24"/>
          <w14:textFill>
            <w14:solidFill>
              <w14:schemeClr w14:val="tx1"/>
            </w14:solidFill>
          </w14:textFill>
        </w:rPr>
        <w:t>七、经费预算（第二承担单位名称）单位：万元</w:t>
      </w:r>
    </w:p>
    <w:tbl>
      <w:tblPr>
        <w:tblStyle w:val="8"/>
        <w:tblW w:w="8903" w:type="dxa"/>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2340"/>
        <w:gridCol w:w="1816"/>
        <w:gridCol w:w="2504"/>
        <w:gridCol w:w="2243"/>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cantSplit/>
          <w:trHeight w:val="626" w:hRule="atLeast"/>
        </w:trPr>
        <w:tc>
          <w:tcPr>
            <w:tcW w:w="4156" w:type="dxa"/>
            <w:gridSpan w:val="2"/>
            <w:tcBorders>
              <w:top w:val="single" w:color="auto" w:sz="12" w:space="0"/>
            </w:tcBorders>
            <w:vAlign w:val="center"/>
          </w:tcPr>
          <w:p>
            <w:pPr>
              <w:jc w:val="center"/>
              <w:rPr>
                <w:rFonts w:ascii="宋体"/>
                <w:sz w:val="24"/>
              </w:rPr>
            </w:pPr>
            <w:r>
              <w:rPr>
                <w:rFonts w:hint="eastAsia" w:ascii="宋体" w:hAnsi="宋体" w:cs="宋体"/>
                <w:sz w:val="24"/>
              </w:rPr>
              <w:t>经费来源预算</w:t>
            </w:r>
          </w:p>
        </w:tc>
        <w:tc>
          <w:tcPr>
            <w:tcW w:w="4747" w:type="dxa"/>
            <w:gridSpan w:val="2"/>
            <w:tcBorders>
              <w:top w:val="single" w:color="auto" w:sz="12" w:space="0"/>
            </w:tcBorders>
            <w:vAlign w:val="center"/>
          </w:tcPr>
          <w:p>
            <w:pPr>
              <w:jc w:val="center"/>
              <w:rPr>
                <w:rFonts w:ascii="宋体"/>
                <w:sz w:val="24"/>
              </w:rPr>
            </w:pPr>
            <w:r>
              <w:rPr>
                <w:rFonts w:hint="eastAsia" w:ascii="宋体" w:hAnsi="宋体" w:cs="宋体"/>
                <w:sz w:val="24"/>
              </w:rPr>
              <w:t>经费支出预算</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jc w:val="center"/>
              <w:rPr>
                <w:rFonts w:ascii="宋体"/>
                <w:sz w:val="24"/>
              </w:rPr>
            </w:pPr>
            <w:r>
              <w:rPr>
                <w:rFonts w:hint="eastAsia" w:ascii="宋体" w:hAnsi="宋体" w:cs="宋体"/>
                <w:sz w:val="24"/>
              </w:rPr>
              <w:t>科目</w:t>
            </w:r>
          </w:p>
        </w:tc>
        <w:tc>
          <w:tcPr>
            <w:tcW w:w="1816" w:type="dxa"/>
            <w:vAlign w:val="center"/>
          </w:tcPr>
          <w:p>
            <w:pPr>
              <w:jc w:val="center"/>
              <w:rPr>
                <w:rFonts w:ascii="宋体"/>
                <w:spacing w:val="20"/>
                <w:sz w:val="24"/>
              </w:rPr>
            </w:pPr>
            <w:r>
              <w:rPr>
                <w:rFonts w:hint="eastAsia" w:ascii="宋体" w:hAnsi="宋体" w:cs="宋体"/>
                <w:spacing w:val="20"/>
                <w:sz w:val="24"/>
              </w:rPr>
              <w:t>预算数</w:t>
            </w:r>
          </w:p>
        </w:tc>
        <w:tc>
          <w:tcPr>
            <w:tcW w:w="2504" w:type="dxa"/>
            <w:vAlign w:val="center"/>
          </w:tcPr>
          <w:p>
            <w:pPr>
              <w:jc w:val="center"/>
              <w:rPr>
                <w:rFonts w:ascii="宋体"/>
                <w:sz w:val="24"/>
              </w:rPr>
            </w:pPr>
            <w:r>
              <w:rPr>
                <w:rFonts w:hint="eastAsia" w:ascii="宋体" w:hAnsi="宋体" w:cs="宋体"/>
                <w:sz w:val="24"/>
              </w:rPr>
              <w:t>科目</w:t>
            </w:r>
          </w:p>
        </w:tc>
        <w:tc>
          <w:tcPr>
            <w:tcW w:w="2243" w:type="dxa"/>
            <w:vAlign w:val="center"/>
          </w:tcPr>
          <w:p>
            <w:pPr>
              <w:jc w:val="center"/>
              <w:rPr>
                <w:rFonts w:ascii="宋体"/>
                <w:spacing w:val="20"/>
                <w:sz w:val="24"/>
              </w:rPr>
            </w:pPr>
            <w:r>
              <w:rPr>
                <w:rFonts w:hint="eastAsia" w:ascii="宋体" w:hAnsi="宋体" w:cs="宋体"/>
                <w:spacing w:val="20"/>
                <w:sz w:val="24"/>
              </w:rPr>
              <w:t>预算数</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63" w:hRule="atLeast"/>
        </w:trPr>
        <w:tc>
          <w:tcPr>
            <w:tcW w:w="2340" w:type="dxa"/>
            <w:vAlign w:val="center"/>
          </w:tcPr>
          <w:p>
            <w:pPr>
              <w:spacing w:before="62" w:beforeLines="20"/>
              <w:rPr>
                <w:rFonts w:ascii="宋体"/>
                <w:sz w:val="24"/>
              </w:rPr>
            </w:pPr>
            <w:r>
              <w:rPr>
                <w:rFonts w:hint="eastAsia" w:ascii="宋体" w:hAnsi="宋体" w:cs="宋体"/>
                <w:sz w:val="24"/>
              </w:rPr>
              <w:t>来源预算合计</w:t>
            </w:r>
          </w:p>
        </w:tc>
        <w:tc>
          <w:tcPr>
            <w:tcW w:w="1816" w:type="dxa"/>
            <w:vAlign w:val="center"/>
          </w:tcPr>
          <w:p>
            <w:pPr>
              <w:spacing w:before="62" w:beforeLines="20"/>
              <w:jc w:val="center"/>
              <w:rPr>
                <w:sz w:val="24"/>
              </w:rPr>
            </w:pPr>
            <w:r>
              <w:rPr>
                <w:rFonts w:hint="eastAsia"/>
                <w:sz w:val="24"/>
              </w:rPr>
              <w:t>20</w:t>
            </w:r>
          </w:p>
        </w:tc>
        <w:tc>
          <w:tcPr>
            <w:tcW w:w="2504" w:type="dxa"/>
            <w:vAlign w:val="center"/>
          </w:tcPr>
          <w:p>
            <w:pPr>
              <w:spacing w:before="62" w:beforeLines="20"/>
              <w:rPr>
                <w:rFonts w:ascii="宋体"/>
                <w:sz w:val="24"/>
              </w:rPr>
            </w:pPr>
            <w:r>
              <w:rPr>
                <w:rFonts w:hint="eastAsia" w:ascii="宋体" w:hAnsi="宋体" w:cs="宋体"/>
                <w:sz w:val="24"/>
              </w:rPr>
              <w:t>支出预算合计</w:t>
            </w:r>
          </w:p>
        </w:tc>
        <w:tc>
          <w:tcPr>
            <w:tcW w:w="2243" w:type="dxa"/>
          </w:tcPr>
          <w:p>
            <w:pPr>
              <w:spacing w:before="62" w:beforeLines="20"/>
              <w:jc w:val="center"/>
              <w:rPr>
                <w:sz w:val="24"/>
              </w:rPr>
            </w:pPr>
            <w:r>
              <w:rPr>
                <w:rFonts w:hint="eastAsia"/>
                <w:sz w:val="24"/>
              </w:rPr>
              <w:t>20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一、科研计划拨款</w:t>
            </w:r>
          </w:p>
        </w:tc>
        <w:tc>
          <w:tcPr>
            <w:tcW w:w="1816" w:type="dxa"/>
            <w:vAlign w:val="center"/>
          </w:tcPr>
          <w:p>
            <w:pPr>
              <w:spacing w:before="62" w:beforeLines="20"/>
              <w:jc w:val="center"/>
              <w:rPr>
                <w:sz w:val="24"/>
              </w:rPr>
            </w:pPr>
            <w:r>
              <w:rPr>
                <w:rFonts w:hint="eastAsia"/>
                <w:sz w:val="24"/>
              </w:rPr>
              <w:t>20</w:t>
            </w:r>
          </w:p>
        </w:tc>
        <w:tc>
          <w:tcPr>
            <w:tcW w:w="2504" w:type="dxa"/>
            <w:vAlign w:val="center"/>
          </w:tcPr>
          <w:p>
            <w:pPr>
              <w:spacing w:before="62" w:beforeLines="20"/>
              <w:rPr>
                <w:rFonts w:ascii="宋体"/>
                <w:sz w:val="24"/>
              </w:rPr>
            </w:pPr>
            <w:r>
              <w:rPr>
                <w:rFonts w:hint="eastAsia" w:ascii="宋体" w:hAnsi="宋体" w:cs="宋体"/>
                <w:sz w:val="24"/>
              </w:rPr>
              <w:t>一、直接费</w:t>
            </w:r>
          </w:p>
        </w:tc>
        <w:tc>
          <w:tcPr>
            <w:tcW w:w="2243" w:type="dxa"/>
          </w:tcPr>
          <w:p>
            <w:pPr>
              <w:spacing w:before="62" w:beforeLines="20"/>
              <w:jc w:val="center"/>
              <w:rPr>
                <w:sz w:val="24"/>
              </w:rPr>
            </w:pPr>
            <w:r>
              <w:rPr>
                <w:rFonts w:hint="eastAsia"/>
                <w:sz w:val="24"/>
              </w:rPr>
              <w:t>15.7</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二、单位自筹款</w:t>
            </w: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1.</w:t>
            </w:r>
            <w:r>
              <w:rPr>
                <w:rFonts w:hint="eastAsia" w:ascii="宋体" w:hAnsi="宋体" w:cs="宋体"/>
                <w:sz w:val="24"/>
              </w:rPr>
              <w:t>人工费</w:t>
            </w:r>
          </w:p>
        </w:tc>
        <w:tc>
          <w:tcPr>
            <w:tcW w:w="2243" w:type="dxa"/>
          </w:tcPr>
          <w:p>
            <w:pPr>
              <w:widowControl/>
              <w:jc w:val="center"/>
              <w:textAlignment w:val="top"/>
              <w:rPr>
                <w:sz w:val="24"/>
              </w:rPr>
            </w:pPr>
            <w:r>
              <w:rPr>
                <w:color w:val="000000"/>
                <w:kern w:val="0"/>
                <w:sz w:val="24"/>
                <w:lang w:bidi="ar"/>
              </w:rPr>
              <w:t>5.9</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r>
              <w:rPr>
                <w:rFonts w:hint="eastAsia" w:ascii="宋体" w:hAnsi="宋体" w:cs="宋体"/>
                <w:sz w:val="24"/>
              </w:rPr>
              <w:t>三、其它来源</w:t>
            </w: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2.</w:t>
            </w:r>
            <w:r>
              <w:rPr>
                <w:rFonts w:hint="eastAsia" w:ascii="宋体" w:hAnsi="宋体" w:cs="宋体"/>
                <w:sz w:val="24"/>
              </w:rPr>
              <w:t>设备费</w:t>
            </w:r>
          </w:p>
        </w:tc>
        <w:tc>
          <w:tcPr>
            <w:tcW w:w="2243" w:type="dxa"/>
          </w:tcPr>
          <w:p>
            <w:pPr>
              <w:widowControl/>
              <w:jc w:val="center"/>
              <w:textAlignment w:val="top"/>
              <w:rPr>
                <w:sz w:val="24"/>
              </w:rPr>
            </w:pPr>
            <w:r>
              <w:rPr>
                <w:color w:val="000000"/>
                <w:kern w:val="0"/>
                <w:sz w:val="24"/>
                <w:lang w:bidi="ar"/>
              </w:rPr>
              <w:t>3.3</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3.</w:t>
            </w:r>
            <w:r>
              <w:rPr>
                <w:rFonts w:hint="eastAsia" w:ascii="宋体" w:hAnsi="宋体" w:cs="宋体"/>
                <w:sz w:val="24"/>
              </w:rPr>
              <w:t>材料费</w:t>
            </w:r>
          </w:p>
        </w:tc>
        <w:tc>
          <w:tcPr>
            <w:tcW w:w="2243" w:type="dxa"/>
          </w:tcPr>
          <w:p>
            <w:pPr>
              <w:widowControl/>
              <w:jc w:val="center"/>
              <w:textAlignment w:val="top"/>
              <w:rPr>
                <w:sz w:val="24"/>
              </w:rPr>
            </w:pPr>
            <w:r>
              <w:rPr>
                <w:color w:val="000000"/>
                <w:kern w:val="0"/>
                <w:sz w:val="24"/>
                <w:lang w:bidi="ar"/>
              </w:rPr>
              <w:t>0.8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4.</w:t>
            </w:r>
            <w:r>
              <w:rPr>
                <w:rFonts w:hint="eastAsia" w:ascii="宋体" w:hAnsi="宋体" w:cs="宋体"/>
                <w:sz w:val="24"/>
              </w:rPr>
              <w:t>测试化验加工费</w:t>
            </w:r>
          </w:p>
        </w:tc>
        <w:tc>
          <w:tcPr>
            <w:tcW w:w="2243" w:type="dxa"/>
          </w:tcPr>
          <w:p>
            <w:pPr>
              <w:widowControl/>
              <w:jc w:val="center"/>
              <w:textAlignment w:val="top"/>
              <w:rPr>
                <w:sz w:val="24"/>
              </w:rPr>
            </w:pPr>
            <w:r>
              <w:rPr>
                <w:color w:val="000000"/>
                <w:kern w:val="0"/>
                <w:sz w:val="24"/>
                <w:lang w:bidi="ar"/>
              </w:rPr>
              <w:t>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5.</w:t>
            </w:r>
            <w:r>
              <w:rPr>
                <w:rFonts w:hint="eastAsia" w:ascii="宋体" w:hAnsi="宋体" w:cs="宋体"/>
                <w:sz w:val="24"/>
              </w:rPr>
              <w:t>燃料动力费</w:t>
            </w:r>
          </w:p>
        </w:tc>
        <w:tc>
          <w:tcPr>
            <w:tcW w:w="2243" w:type="dxa"/>
          </w:tcPr>
          <w:p>
            <w:pPr>
              <w:widowControl/>
              <w:jc w:val="center"/>
              <w:textAlignment w:val="top"/>
              <w:rPr>
                <w:sz w:val="24"/>
              </w:rPr>
            </w:pPr>
            <w:r>
              <w:rPr>
                <w:color w:val="000000"/>
                <w:kern w:val="0"/>
                <w:sz w:val="24"/>
                <w:lang w:bidi="ar"/>
              </w:rPr>
              <w:t>0.2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ind w:left="430" w:hanging="429" w:hangingChars="179"/>
              <w:rPr>
                <w:rFonts w:ascii="宋体"/>
                <w:sz w:val="24"/>
              </w:rPr>
            </w:pPr>
            <w:r>
              <w:rPr>
                <w:rFonts w:ascii="宋体" w:hAnsi="宋体" w:cs="宋体"/>
                <w:sz w:val="24"/>
              </w:rPr>
              <w:t>6.</w:t>
            </w:r>
            <w:r>
              <w:rPr>
                <w:rFonts w:hint="eastAsia" w:ascii="宋体" w:hAnsi="宋体" w:cs="宋体"/>
                <w:sz w:val="24"/>
              </w:rPr>
              <w:t>差旅费</w:t>
            </w:r>
          </w:p>
        </w:tc>
        <w:tc>
          <w:tcPr>
            <w:tcW w:w="2243" w:type="dxa"/>
          </w:tcPr>
          <w:p>
            <w:pPr>
              <w:widowControl/>
              <w:jc w:val="center"/>
              <w:textAlignment w:val="top"/>
              <w:rPr>
                <w:sz w:val="24"/>
              </w:rPr>
            </w:pPr>
            <w:r>
              <w:rPr>
                <w:color w:val="000000"/>
                <w:kern w:val="0"/>
                <w:sz w:val="24"/>
                <w:lang w:bidi="ar"/>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7.</w:t>
            </w:r>
            <w:r>
              <w:rPr>
                <w:rFonts w:hint="eastAsia" w:ascii="宋体" w:hAnsi="宋体" w:cs="宋体"/>
                <w:sz w:val="24"/>
              </w:rPr>
              <w:t>会议费</w:t>
            </w:r>
          </w:p>
        </w:tc>
        <w:tc>
          <w:tcPr>
            <w:tcW w:w="2243" w:type="dxa"/>
          </w:tcPr>
          <w:p>
            <w:pPr>
              <w:widowControl/>
              <w:jc w:val="center"/>
              <w:textAlignment w:val="top"/>
              <w:rPr>
                <w:sz w:val="24"/>
              </w:rPr>
            </w:pPr>
            <w:r>
              <w:rPr>
                <w:color w:val="000000"/>
                <w:kern w:val="0"/>
                <w:sz w:val="24"/>
                <w:lang w:bidi="ar"/>
              </w:rPr>
              <w:t>0.5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05"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8.</w:t>
            </w:r>
            <w:r>
              <w:rPr>
                <w:rFonts w:hint="eastAsia" w:ascii="宋体" w:hAnsi="宋体" w:cs="宋体"/>
                <w:sz w:val="24"/>
              </w:rPr>
              <w:t>国际合作与交流费</w:t>
            </w:r>
          </w:p>
        </w:tc>
        <w:tc>
          <w:tcPr>
            <w:tcW w:w="2243" w:type="dxa"/>
          </w:tcPr>
          <w:p>
            <w:pPr>
              <w:widowControl/>
              <w:jc w:val="center"/>
              <w:textAlignment w:val="top"/>
              <w:rPr>
                <w:sz w:val="24"/>
              </w:rPr>
            </w:pPr>
            <w:r>
              <w:rPr>
                <w:color w:val="000000"/>
                <w:kern w:val="0"/>
                <w:sz w:val="24"/>
                <w:lang w:bidi="ar"/>
              </w:rPr>
              <w:t>0</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9.</w:t>
            </w:r>
            <w:r>
              <w:rPr>
                <w:rFonts w:hint="eastAsia" w:ascii="宋体" w:hAnsi="宋体" w:cs="宋体"/>
                <w:sz w:val="24"/>
              </w:rPr>
              <w:t>出版</w:t>
            </w:r>
            <w:r>
              <w:rPr>
                <w:rFonts w:ascii="宋体" w:hAnsi="宋体" w:cs="宋体"/>
                <w:sz w:val="24"/>
              </w:rPr>
              <w:t>/</w:t>
            </w:r>
            <w:r>
              <w:rPr>
                <w:rFonts w:hint="eastAsia" w:ascii="宋体" w:hAnsi="宋体" w:cs="宋体"/>
                <w:sz w:val="24"/>
              </w:rPr>
              <w:t>文献</w:t>
            </w:r>
            <w:r>
              <w:rPr>
                <w:rFonts w:ascii="宋体" w:hAnsi="宋体" w:cs="宋体"/>
                <w:sz w:val="24"/>
              </w:rPr>
              <w:t xml:space="preserve">/  </w:t>
            </w:r>
            <w:r>
              <w:rPr>
                <w:rFonts w:hint="eastAsia" w:ascii="宋体" w:hAnsi="宋体" w:cs="宋体"/>
                <w:sz w:val="24"/>
              </w:rPr>
              <w:t>信息传播</w:t>
            </w:r>
            <w:r>
              <w:rPr>
                <w:rFonts w:ascii="宋体" w:hAnsi="宋体" w:cs="宋体"/>
                <w:sz w:val="24"/>
              </w:rPr>
              <w:t>/</w:t>
            </w:r>
            <w:r>
              <w:rPr>
                <w:rFonts w:hint="eastAsia" w:ascii="宋体" w:hAnsi="宋体" w:cs="宋体"/>
                <w:sz w:val="24"/>
              </w:rPr>
              <w:t>知识产权事务费</w:t>
            </w:r>
          </w:p>
        </w:tc>
        <w:tc>
          <w:tcPr>
            <w:tcW w:w="2243" w:type="dxa"/>
          </w:tcPr>
          <w:p>
            <w:pPr>
              <w:widowControl/>
              <w:jc w:val="center"/>
              <w:textAlignment w:val="top"/>
              <w:rPr>
                <w:sz w:val="24"/>
              </w:rPr>
            </w:pPr>
            <w:r>
              <w:rPr>
                <w:color w:val="000000"/>
                <w:kern w:val="0"/>
                <w:sz w:val="24"/>
                <w:lang w:bidi="ar"/>
              </w:rPr>
              <w:t>1</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ascii="宋体" w:hAnsi="宋体" w:cs="宋体"/>
                <w:sz w:val="24"/>
              </w:rPr>
              <w:t>10.</w:t>
            </w:r>
            <w:r>
              <w:rPr>
                <w:rFonts w:hint="eastAsia" w:ascii="宋体" w:hAnsi="宋体" w:cs="宋体"/>
                <w:sz w:val="24"/>
              </w:rPr>
              <w:t>专家咨询费</w:t>
            </w:r>
          </w:p>
        </w:tc>
        <w:tc>
          <w:tcPr>
            <w:tcW w:w="2243" w:type="dxa"/>
          </w:tcPr>
          <w:p>
            <w:pPr>
              <w:widowControl/>
              <w:jc w:val="center"/>
              <w:textAlignment w:val="top"/>
              <w:rPr>
                <w:sz w:val="24"/>
              </w:rPr>
            </w:pPr>
            <w:r>
              <w:rPr>
                <w:color w:val="000000"/>
                <w:kern w:val="0"/>
                <w:sz w:val="24"/>
                <w:lang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二、间接费</w:t>
            </w:r>
          </w:p>
        </w:tc>
        <w:tc>
          <w:tcPr>
            <w:tcW w:w="2243" w:type="dxa"/>
          </w:tcPr>
          <w:p>
            <w:pPr>
              <w:spacing w:before="62" w:beforeLines="20"/>
              <w:jc w:val="center"/>
              <w:rPr>
                <w:sz w:val="24"/>
              </w:rPr>
            </w:pPr>
            <w:r>
              <w:rPr>
                <w:rFonts w:hint="eastAsia"/>
              </w:rPr>
              <w:t>1.5</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三、外委支出费</w:t>
            </w:r>
          </w:p>
        </w:tc>
        <w:tc>
          <w:tcPr>
            <w:tcW w:w="2243" w:type="dxa"/>
          </w:tcPr>
          <w:p>
            <w:pPr>
              <w:widowControl/>
              <w:jc w:val="center"/>
              <w:textAlignment w:val="top"/>
              <w:rPr>
                <w:sz w:val="24"/>
              </w:rPr>
            </w:pPr>
            <w:r>
              <w:rPr>
                <w:color w:val="000000"/>
                <w:kern w:val="0"/>
                <w:sz w:val="24"/>
                <w:lang w:bidi="ar"/>
              </w:rPr>
              <w:t>2</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626" w:hRule="atLeast"/>
        </w:trPr>
        <w:tc>
          <w:tcPr>
            <w:tcW w:w="2340" w:type="dxa"/>
            <w:vAlign w:val="center"/>
          </w:tcPr>
          <w:p>
            <w:pPr>
              <w:spacing w:before="62" w:beforeLines="20"/>
              <w:rPr>
                <w:rFonts w:ascii="宋体"/>
                <w:sz w:val="24"/>
              </w:rPr>
            </w:pPr>
          </w:p>
        </w:tc>
        <w:tc>
          <w:tcPr>
            <w:tcW w:w="1816" w:type="dxa"/>
            <w:vAlign w:val="center"/>
          </w:tcPr>
          <w:p>
            <w:pPr>
              <w:spacing w:before="62" w:beforeLines="20"/>
              <w:rPr>
                <w:sz w:val="24"/>
              </w:rPr>
            </w:pPr>
          </w:p>
        </w:tc>
        <w:tc>
          <w:tcPr>
            <w:tcW w:w="2504" w:type="dxa"/>
            <w:vAlign w:val="center"/>
          </w:tcPr>
          <w:p>
            <w:pPr>
              <w:spacing w:before="62" w:beforeLines="20"/>
              <w:rPr>
                <w:rFonts w:ascii="宋体"/>
                <w:sz w:val="24"/>
              </w:rPr>
            </w:pPr>
            <w:r>
              <w:rPr>
                <w:rFonts w:hint="eastAsia" w:ascii="宋体" w:hAnsi="宋体" w:cs="宋体"/>
                <w:sz w:val="24"/>
              </w:rPr>
              <w:t>四、税金</w:t>
            </w:r>
          </w:p>
        </w:tc>
        <w:tc>
          <w:tcPr>
            <w:tcW w:w="2243" w:type="dxa"/>
          </w:tcPr>
          <w:p>
            <w:pPr>
              <w:widowControl/>
              <w:jc w:val="center"/>
              <w:textAlignment w:val="top"/>
              <w:rPr>
                <w:sz w:val="24"/>
              </w:rPr>
            </w:pPr>
            <w:r>
              <w:rPr>
                <w:color w:val="000000"/>
                <w:kern w:val="0"/>
                <w:sz w:val="24"/>
                <w:lang w:bidi="ar"/>
              </w:rPr>
              <w:t>0.8</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2499" w:hRule="atLeast"/>
        </w:trPr>
        <w:tc>
          <w:tcPr>
            <w:tcW w:w="4156" w:type="dxa"/>
            <w:gridSpan w:val="2"/>
            <w:tcBorders>
              <w:bottom w:val="single" w:color="auto" w:sz="12" w:space="0"/>
            </w:tcBorders>
          </w:tcPr>
          <w:p>
            <w:pPr>
              <w:spacing w:before="62" w:beforeLines="20"/>
              <w:rPr>
                <w:sz w:val="24"/>
              </w:rPr>
            </w:pPr>
            <w:r>
              <w:rPr>
                <w:rFonts w:hint="eastAsia"/>
                <w:sz w:val="24"/>
              </w:rPr>
              <w:t>第二承担单位财务部门意见</w:t>
            </w: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r>
              <w:rPr>
                <w:rFonts w:hint="eastAsia"/>
                <w:sz w:val="24"/>
              </w:rPr>
              <w:t>财务专用章年月日</w:t>
            </w:r>
          </w:p>
        </w:tc>
        <w:tc>
          <w:tcPr>
            <w:tcW w:w="4747" w:type="dxa"/>
            <w:gridSpan w:val="2"/>
            <w:tcBorders>
              <w:bottom w:val="single" w:color="auto" w:sz="12" w:space="0"/>
            </w:tcBorders>
          </w:tcPr>
          <w:p>
            <w:pPr>
              <w:spacing w:before="62" w:beforeLines="20"/>
              <w:rPr>
                <w:sz w:val="24"/>
              </w:rPr>
            </w:pPr>
            <w:r>
              <w:rPr>
                <w:rFonts w:hint="eastAsia"/>
                <w:sz w:val="24"/>
              </w:rPr>
              <w:t>第二承担单位财务部门意见</w:t>
            </w:r>
          </w:p>
          <w:p>
            <w:pPr>
              <w:spacing w:before="62" w:beforeLines="20"/>
              <w:rPr>
                <w:sz w:val="24"/>
              </w:rPr>
            </w:pPr>
          </w:p>
          <w:p>
            <w:pPr>
              <w:spacing w:before="62" w:beforeLines="20"/>
              <w:rPr>
                <w:sz w:val="24"/>
              </w:rPr>
            </w:pPr>
          </w:p>
          <w:p>
            <w:pPr>
              <w:spacing w:before="62" w:beforeLines="20"/>
              <w:rPr>
                <w:sz w:val="24"/>
              </w:rPr>
            </w:pPr>
          </w:p>
          <w:p>
            <w:pPr>
              <w:spacing w:before="62" w:beforeLines="20"/>
              <w:rPr>
                <w:sz w:val="24"/>
              </w:rPr>
            </w:pPr>
          </w:p>
          <w:p>
            <w:pPr>
              <w:spacing w:before="62" w:beforeLines="20"/>
              <w:ind w:firstLine="960" w:firstLineChars="400"/>
              <w:rPr>
                <w:sz w:val="24"/>
              </w:rPr>
            </w:pPr>
            <w:r>
              <w:rPr>
                <w:rFonts w:hint="eastAsia"/>
                <w:sz w:val="24"/>
              </w:rPr>
              <w:t>单位公章年月日</w:t>
            </w:r>
          </w:p>
        </w:tc>
      </w:tr>
    </w:tbl>
    <w:p>
      <w:pPr>
        <w:spacing w:line="360" w:lineRule="auto"/>
        <w:rPr>
          <w:rFonts w:ascii="宋体"/>
          <w:sz w:val="24"/>
        </w:rPr>
        <w:sectPr>
          <w:footerReference r:id="rId6" w:type="default"/>
          <w:pgSz w:w="11906" w:h="16838"/>
          <w:pgMar w:top="1440" w:right="1800" w:bottom="1440" w:left="1800" w:header="851" w:footer="992" w:gutter="0"/>
          <w:cols w:space="425" w:num="1"/>
          <w:docGrid w:type="lines" w:linePitch="312" w:charSpace="0"/>
        </w:sectPr>
      </w:pPr>
    </w:p>
    <w:p>
      <w:pPr>
        <w:spacing w:line="360" w:lineRule="auto"/>
        <w:rPr>
          <w:rFonts w:ascii="宋体"/>
          <w:sz w:val="24"/>
        </w:rPr>
      </w:pPr>
      <w:r>
        <w:rPr>
          <w:rFonts w:hint="eastAsia" w:ascii="宋体" w:hAnsi="宋体" w:cs="宋体"/>
          <w:sz w:val="24"/>
        </w:rPr>
        <w:t>八、任务书签订各方意见</w:t>
      </w:r>
    </w:p>
    <w:tbl>
      <w:tblPr>
        <w:tblStyle w:val="8"/>
        <w:tblW w:w="0" w:type="auto"/>
        <w:tblInd w:w="-106" w:type="dxa"/>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Layout w:type="fixed"/>
        <w:tblCellMar>
          <w:top w:w="0" w:type="dxa"/>
          <w:left w:w="108" w:type="dxa"/>
          <w:bottom w:w="0" w:type="dxa"/>
          <w:right w:w="108" w:type="dxa"/>
        </w:tblCellMar>
      </w:tblPr>
      <w:tblGrid>
        <w:gridCol w:w="8811"/>
      </w:tblGrid>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4890" w:hRule="atLeast"/>
        </w:trPr>
        <w:tc>
          <w:tcPr>
            <w:tcW w:w="8811" w:type="dxa"/>
            <w:tcBorders>
              <w:top w:val="single" w:color="auto" w:sz="12" w:space="0"/>
            </w:tcBorders>
          </w:tcPr>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r>
              <w:rPr>
                <w:rFonts w:hint="eastAsia" w:ascii="宋体" w:hAnsi="宋体" w:cs="宋体"/>
                <w:sz w:val="24"/>
              </w:rPr>
              <w:t>科委办（甲方）（公章）</w:t>
            </w:r>
          </w:p>
          <w:p>
            <w:pPr>
              <w:spacing w:line="360" w:lineRule="auto"/>
              <w:ind w:firstLine="480"/>
              <w:rPr>
                <w:rFonts w:ascii="宋体"/>
                <w:sz w:val="24"/>
              </w:rPr>
            </w:pPr>
          </w:p>
          <w:p>
            <w:pPr>
              <w:spacing w:line="360" w:lineRule="auto"/>
              <w:ind w:firstLine="480"/>
              <w:rPr>
                <w:rFonts w:ascii="宋体"/>
                <w:sz w:val="24"/>
              </w:rPr>
            </w:pPr>
          </w:p>
          <w:p>
            <w:pPr>
              <w:spacing w:line="360" w:lineRule="auto"/>
              <w:ind w:firstLine="480"/>
              <w:rPr>
                <w:rFonts w:ascii="宋体"/>
                <w:sz w:val="24"/>
              </w:rPr>
            </w:pPr>
            <w:r>
              <w:rPr>
                <w:rFonts w:hint="eastAsia" w:ascii="宋体" w:hAnsi="宋体" w:cs="宋体"/>
                <w:sz w:val="24"/>
              </w:rPr>
              <w:t>负责人（签字）年月日</w:t>
            </w:r>
          </w:p>
        </w:tc>
      </w:tr>
      <w:tr>
        <w:tblPrEx>
          <w:tblBorders>
            <w:top w:val="single" w:color="auto" w:sz="12" w:space="0"/>
            <w:left w:val="single" w:color="auto" w:sz="12" w:space="0"/>
            <w:bottom w:val="single" w:color="auto" w:sz="12" w:space="0"/>
            <w:right w:val="single" w:color="auto" w:sz="12" w:space="0"/>
            <w:insideH w:val="single" w:color="auto" w:sz="4" w:space="0"/>
            <w:insideV w:val="single" w:color="auto" w:sz="4" w:space="0"/>
          </w:tblBorders>
          <w:tblCellMar>
            <w:top w:w="0" w:type="dxa"/>
            <w:left w:w="108" w:type="dxa"/>
            <w:bottom w:w="0" w:type="dxa"/>
            <w:right w:w="108" w:type="dxa"/>
          </w:tblCellMar>
        </w:tblPrEx>
        <w:trPr>
          <w:trHeight w:val="8059" w:hRule="atLeast"/>
        </w:trPr>
        <w:tc>
          <w:tcPr>
            <w:tcW w:w="8811" w:type="dxa"/>
            <w:tcBorders>
              <w:bottom w:val="single" w:color="auto" w:sz="12" w:space="0"/>
            </w:tcBorders>
          </w:tcPr>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rPr>
                <w:rFonts w:ascii="宋体"/>
                <w:sz w:val="24"/>
              </w:rPr>
            </w:pPr>
          </w:p>
          <w:p>
            <w:pPr>
              <w:spacing w:line="360" w:lineRule="auto"/>
              <w:ind w:firstLine="480"/>
              <w:rPr>
                <w:rFonts w:ascii="宋体"/>
                <w:sz w:val="24"/>
              </w:rPr>
            </w:pPr>
            <w:r>
              <w:rPr>
                <w:rFonts w:hint="eastAsia" w:ascii="宋体" w:hAnsi="宋体" w:cs="宋体"/>
                <w:sz w:val="24"/>
              </w:rPr>
              <w:t>课题第一承担单位（乙方）（公章）</w:t>
            </w:r>
          </w:p>
          <w:p>
            <w:pPr>
              <w:spacing w:line="360" w:lineRule="auto"/>
              <w:ind w:firstLine="600" w:firstLineChars="250"/>
              <w:rPr>
                <w:rFonts w:ascii="宋体"/>
                <w:sz w:val="24"/>
              </w:rPr>
            </w:pPr>
          </w:p>
          <w:p>
            <w:pPr>
              <w:spacing w:line="360" w:lineRule="auto"/>
              <w:ind w:firstLine="480"/>
              <w:rPr>
                <w:rFonts w:ascii="宋体"/>
                <w:sz w:val="24"/>
              </w:rPr>
            </w:pPr>
          </w:p>
          <w:p>
            <w:pPr>
              <w:spacing w:line="360" w:lineRule="auto"/>
              <w:ind w:firstLine="480"/>
              <w:rPr>
                <w:rFonts w:ascii="宋体"/>
                <w:sz w:val="24"/>
              </w:rPr>
            </w:pPr>
            <w:r>
              <w:rPr>
                <w:rFonts w:hint="eastAsia" w:ascii="宋体" w:hAnsi="宋体" w:cs="宋体"/>
                <w:sz w:val="24"/>
              </w:rPr>
              <w:t>课题负责人（签字）年月日</w:t>
            </w:r>
          </w:p>
          <w:p>
            <w:pPr>
              <w:spacing w:line="360" w:lineRule="auto"/>
              <w:ind w:firstLine="600" w:firstLineChars="250"/>
              <w:rPr>
                <w:rFonts w:ascii="宋体"/>
                <w:sz w:val="24"/>
              </w:rPr>
            </w:pPr>
          </w:p>
          <w:p>
            <w:pPr>
              <w:spacing w:line="360" w:lineRule="auto"/>
              <w:ind w:firstLine="480"/>
              <w:rPr>
                <w:rFonts w:ascii="宋体"/>
                <w:sz w:val="24"/>
              </w:rPr>
            </w:pPr>
            <w:r>
              <w:rPr>
                <w:rFonts w:hint="eastAsia" w:ascii="宋体" w:hAnsi="宋体" w:cs="宋体"/>
                <w:sz w:val="24"/>
              </w:rPr>
              <w:t>开户银行：</w:t>
            </w:r>
          </w:p>
          <w:p>
            <w:pPr>
              <w:spacing w:line="360" w:lineRule="auto"/>
              <w:ind w:firstLine="480"/>
              <w:rPr>
                <w:rFonts w:ascii="宋体"/>
                <w:sz w:val="24"/>
              </w:rPr>
            </w:pPr>
            <w:r>
              <w:rPr>
                <w:rFonts w:hint="eastAsia" w:ascii="宋体" w:hAnsi="宋体" w:cs="宋体"/>
                <w:sz w:val="24"/>
              </w:rPr>
              <w:t>帐户名称：</w:t>
            </w:r>
          </w:p>
          <w:p>
            <w:pPr>
              <w:spacing w:line="360" w:lineRule="auto"/>
              <w:ind w:firstLine="480"/>
              <w:rPr>
                <w:rFonts w:ascii="宋体"/>
                <w:sz w:val="24"/>
              </w:rPr>
            </w:pPr>
            <w:r>
              <w:rPr>
                <w:rFonts w:hint="eastAsia" w:ascii="宋体" w:hAnsi="宋体" w:cs="宋体"/>
                <w:sz w:val="24"/>
              </w:rPr>
              <w:t>帐号：</w:t>
            </w:r>
          </w:p>
        </w:tc>
      </w:tr>
    </w:tbl>
    <w:p>
      <w:pPr>
        <w:spacing w:line="61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九、共同条款</w:t>
      </w:r>
    </w:p>
    <w:p>
      <w:pPr>
        <w:spacing w:line="610" w:lineRule="exact"/>
        <w:ind w:firstLine="640" w:firstLineChars="200"/>
        <w:rPr>
          <w:rFonts w:ascii="仿宋_GB2312" w:hAnsi="宋体" w:eastAsia="仿宋_GB2312"/>
          <w:sz w:val="32"/>
          <w:szCs w:val="32"/>
        </w:rPr>
      </w:pPr>
      <w:r>
        <w:rPr>
          <w:rFonts w:hint="eastAsia" w:ascii="仿宋_GB2312" w:hAnsi="宋体" w:eastAsia="仿宋_GB2312" w:cs="仿宋_GB2312"/>
          <w:sz w:val="32"/>
          <w:szCs w:val="32"/>
        </w:rPr>
        <w:t>任务书各方共同遵守《兰州局集团公司科技研究开发计划管理办法》（以下简称“办法”）：</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1.</w:t>
      </w:r>
      <w:r>
        <w:rPr>
          <w:rFonts w:hint="eastAsia" w:ascii="仿宋_GB2312" w:hAnsi="宋体" w:eastAsia="仿宋_GB2312" w:cs="仿宋_GB2312"/>
          <w:sz w:val="32"/>
          <w:szCs w:val="32"/>
        </w:rPr>
        <w:t>乙方必须按要求编报季度计划执行情况（包括经费预算和有关统计报表），及时报送甲方，逾期不报，甲方有权暂停拨款；</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2.</w:t>
      </w:r>
      <w:r>
        <w:rPr>
          <w:rFonts w:hint="eastAsia" w:ascii="仿宋_GB2312" w:hAnsi="宋体" w:eastAsia="仿宋_GB2312" w:cs="仿宋_GB2312"/>
          <w:sz w:val="32"/>
          <w:szCs w:val="32"/>
        </w:rPr>
        <w:t>任务书执行过程中，乙方如需调整，应根据“办法”中有关规定，向甲方提出变更内容及其理由的申请报告，经甲方审核批准后实施。未接到正式批准书以前，双方须按原任务书履行，否则后果由自行调整的一方负责；</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3.</w:t>
      </w:r>
      <w:r>
        <w:rPr>
          <w:rFonts w:hint="eastAsia" w:ascii="仿宋_GB2312" w:hAnsi="宋体" w:eastAsia="仿宋_GB2312" w:cs="仿宋_GB2312"/>
          <w:sz w:val="32"/>
          <w:szCs w:val="32"/>
        </w:rPr>
        <w:t>乙方因某种原因（如：与可行性研究内容有出入、挪用经费、技术措施或某些条件不落实）致使任务书无法执行，甲方有权根据调查情况中止任务书的执行；</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4.</w:t>
      </w:r>
      <w:r>
        <w:rPr>
          <w:rFonts w:hint="eastAsia" w:ascii="仿宋_GB2312" w:hAnsi="宋体" w:eastAsia="仿宋_GB2312" w:cs="仿宋_GB2312"/>
          <w:sz w:val="32"/>
          <w:szCs w:val="32"/>
        </w:rPr>
        <w:t>乙方课题经费开支应符合财务管理有关规定和课题经费开支范围的要求；</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5.</w:t>
      </w:r>
      <w:r>
        <w:rPr>
          <w:rFonts w:hint="eastAsia" w:ascii="仿宋_GB2312" w:hAnsi="宋体" w:eastAsia="仿宋_GB2312" w:cs="仿宋_GB2312"/>
          <w:sz w:val="32"/>
          <w:szCs w:val="32"/>
        </w:rPr>
        <w:t>甲方根据课题经费管理的有关规定，及时向甲方拨付经费，并监督经费的使用情况。凡不符合规定的开支，甲方有权提出调整意见；</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6.</w:t>
      </w:r>
      <w:r>
        <w:rPr>
          <w:rFonts w:hint="eastAsia" w:ascii="仿宋_GB2312" w:hAnsi="宋体" w:eastAsia="仿宋_GB2312" w:cs="仿宋_GB2312"/>
          <w:sz w:val="32"/>
          <w:szCs w:val="32"/>
        </w:rPr>
        <w:t>任务书执行过程中，甲方无故中止任务书时，所拨经费、物资不得追回，并承担善后处理所发生的费用。甲方提出变更任务书有关内容时，要与乙方协商达成书面协议后实行；</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7.</w:t>
      </w:r>
      <w:r>
        <w:rPr>
          <w:rFonts w:hint="eastAsia" w:ascii="仿宋_GB2312" w:hAnsi="宋体" w:eastAsia="仿宋_GB2312" w:cs="仿宋_GB2312"/>
          <w:sz w:val="32"/>
          <w:szCs w:val="32"/>
        </w:rPr>
        <w:t>课题承担单位的上级单位或其他有关单位，若承诺课题实施所需要的配套资金等条件，则须在“经费来源预算”栏相应处加盖公章；</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8.</w:t>
      </w:r>
      <w:r>
        <w:rPr>
          <w:rFonts w:hint="eastAsia" w:ascii="仿宋_GB2312" w:hAnsi="宋体" w:eastAsia="仿宋_GB2312" w:cs="仿宋_GB2312"/>
          <w:sz w:val="32"/>
          <w:szCs w:val="32"/>
        </w:rPr>
        <w:t>本任务书签订各方均负有相应的责任。若有争议或纠纷时，按“办法”的有关规定处理；</w:t>
      </w:r>
    </w:p>
    <w:p>
      <w:pPr>
        <w:spacing w:line="610" w:lineRule="exact"/>
        <w:ind w:firstLine="640" w:firstLineChars="200"/>
        <w:rPr>
          <w:rFonts w:ascii="仿宋_GB2312" w:hAnsi="宋体" w:eastAsia="仿宋_GB2312" w:cs="仿宋_GB2312"/>
          <w:sz w:val="32"/>
          <w:szCs w:val="32"/>
        </w:rPr>
      </w:pPr>
      <w:r>
        <w:rPr>
          <w:rFonts w:ascii="仿宋_GB2312" w:hAnsi="宋体" w:eastAsia="仿宋_GB2312" w:cs="仿宋_GB2312"/>
          <w:sz w:val="32"/>
          <w:szCs w:val="32"/>
        </w:rPr>
        <w:t>9.</w:t>
      </w:r>
      <w:r>
        <w:rPr>
          <w:rFonts w:hint="eastAsia" w:ascii="仿宋_GB2312" w:hAnsi="宋体" w:eastAsia="仿宋_GB2312" w:cs="仿宋_GB2312"/>
          <w:sz w:val="32"/>
          <w:szCs w:val="32"/>
        </w:rPr>
        <w:t>任务书正式文本一式</w:t>
      </w:r>
      <w:r>
        <w:rPr>
          <w:rFonts w:ascii="仿宋_GB2312" w:hAnsi="宋体" w:eastAsia="仿宋_GB2312" w:cs="仿宋_GB2312"/>
          <w:sz w:val="32"/>
          <w:szCs w:val="32"/>
        </w:rPr>
        <w:t>4</w:t>
      </w:r>
      <w:r>
        <w:rPr>
          <w:rFonts w:hint="eastAsia" w:ascii="仿宋_GB2312" w:hAnsi="宋体" w:eastAsia="仿宋_GB2312" w:cs="仿宋_GB2312"/>
          <w:sz w:val="32"/>
          <w:szCs w:val="32"/>
        </w:rPr>
        <w:t>份，甲方</w:t>
      </w:r>
      <w:r>
        <w:rPr>
          <w:rFonts w:ascii="仿宋_GB2312" w:hAnsi="宋体" w:eastAsia="仿宋_GB2312" w:cs="仿宋_GB2312"/>
          <w:sz w:val="32"/>
          <w:szCs w:val="32"/>
        </w:rPr>
        <w:t>1</w:t>
      </w:r>
      <w:r>
        <w:rPr>
          <w:rFonts w:hint="eastAsia" w:ascii="仿宋_GB2312" w:hAnsi="宋体" w:eastAsia="仿宋_GB2312" w:cs="仿宋_GB2312"/>
          <w:sz w:val="32"/>
          <w:szCs w:val="32"/>
        </w:rPr>
        <w:t>份，乙方</w:t>
      </w:r>
      <w:r>
        <w:rPr>
          <w:rFonts w:ascii="仿宋_GB2312" w:hAnsi="宋体" w:eastAsia="仿宋_GB2312" w:cs="仿宋_GB2312"/>
          <w:sz w:val="32"/>
          <w:szCs w:val="32"/>
        </w:rPr>
        <w:t>1</w:t>
      </w:r>
      <w:r>
        <w:rPr>
          <w:rFonts w:hint="eastAsia" w:ascii="仿宋_GB2312" w:hAnsi="宋体" w:eastAsia="仿宋_GB2312" w:cs="仿宋_GB2312"/>
          <w:sz w:val="32"/>
          <w:szCs w:val="32"/>
        </w:rPr>
        <w:t>份，乙方主管单位和课题负责人各</w:t>
      </w:r>
      <w:r>
        <w:rPr>
          <w:rFonts w:ascii="仿宋_GB2312" w:hAnsi="宋体" w:eastAsia="仿宋_GB2312" w:cs="仿宋_GB2312"/>
          <w:sz w:val="32"/>
          <w:szCs w:val="32"/>
        </w:rPr>
        <w:t>1</w:t>
      </w:r>
      <w:r>
        <w:rPr>
          <w:rFonts w:hint="eastAsia" w:ascii="仿宋_GB2312" w:hAnsi="宋体" w:eastAsia="仿宋_GB2312" w:cs="仿宋_GB2312"/>
          <w:sz w:val="32"/>
          <w:szCs w:val="32"/>
        </w:rPr>
        <w:t>份；</w:t>
      </w:r>
    </w:p>
    <w:p>
      <w:pPr>
        <w:spacing w:line="610" w:lineRule="exact"/>
        <w:ind w:firstLine="640" w:firstLineChars="200"/>
        <w:rPr>
          <w:rFonts w:ascii="仿宋_GB2312" w:hAnsi="宋体" w:eastAsia="仿宋_GB2312"/>
          <w:sz w:val="32"/>
          <w:szCs w:val="32"/>
        </w:rPr>
      </w:pPr>
      <w:r>
        <w:rPr>
          <w:rFonts w:ascii="仿宋_GB2312" w:hAnsi="宋体" w:eastAsia="仿宋_GB2312" w:cs="仿宋_GB2312"/>
          <w:sz w:val="32"/>
          <w:szCs w:val="32"/>
        </w:rPr>
        <w:t>10.</w:t>
      </w:r>
      <w:r>
        <w:rPr>
          <w:rFonts w:hint="eastAsia" w:ascii="仿宋_GB2312" w:hAnsi="宋体" w:eastAsia="仿宋_GB2312" w:cs="仿宋_GB2312"/>
          <w:sz w:val="32"/>
          <w:szCs w:val="32"/>
        </w:rPr>
        <w:t>本任务书所包含的其它条款如下：</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第三部分</w:t>
      </w: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p>
    <w:p>
      <w:pPr>
        <w:widowControl/>
        <w:spacing w:line="480" w:lineRule="exact"/>
        <w:jc w:val="center"/>
        <w:rPr>
          <w:rFonts w:ascii="楷体_GB2312" w:hAnsi="仿宋_GB2312" w:eastAsia="楷体_GB2312" w:cs="仿宋_GB2312"/>
          <w:kern w:val="0"/>
          <w:sz w:val="48"/>
          <w:szCs w:val="48"/>
        </w:rPr>
      </w:pPr>
      <w:r>
        <w:rPr>
          <w:rFonts w:hint="eastAsia" w:ascii="楷体_GB2312" w:hAnsi="仿宋_GB2312" w:eastAsia="楷体_GB2312" w:cs="仿宋_GB2312"/>
          <w:kern w:val="0"/>
          <w:sz w:val="48"/>
          <w:szCs w:val="48"/>
        </w:rPr>
        <w:t>投 标 文 件 格 式</w:t>
      </w:r>
    </w:p>
    <w:p>
      <w:pPr>
        <w:widowControl/>
        <w:tabs>
          <w:tab w:val="left" w:pos="1140"/>
        </w:tabs>
        <w:spacing w:line="360" w:lineRule="auto"/>
        <w:jc w:val="left"/>
        <w:rPr>
          <w:rFonts w:ascii="仿宋_GB2312" w:hAnsi="仿宋_GB2312" w:eastAsia="仿宋_GB2312" w:cs="仿宋_GB2312"/>
          <w:kern w:val="0"/>
          <w:sz w:val="32"/>
          <w:szCs w:val="32"/>
        </w:rPr>
      </w:pPr>
    </w:p>
    <w:p>
      <w:pPr>
        <w:widowControl/>
        <w:snapToGrid w:val="0"/>
        <w:spacing w:line="400" w:lineRule="atLeast"/>
        <w:jc w:val="center"/>
        <w:rPr>
          <w:rFonts w:ascii="仿宋_GB2312" w:hAnsi="仿宋_GB2312" w:eastAsia="仿宋_GB2312" w:cs="仿宋_GB2312"/>
          <w:kern w:val="0"/>
          <w:sz w:val="32"/>
          <w:szCs w:val="32"/>
        </w:rPr>
      </w:pPr>
      <w:bookmarkStart w:id="5" w:name="_Hlt10519799"/>
      <w:bookmarkEnd w:id="5"/>
    </w:p>
    <w:p>
      <w:pPr>
        <w:widowControl/>
        <w:snapToGrid w:val="0"/>
        <w:spacing w:line="400" w:lineRule="atLeas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投标文件</w:t>
      </w:r>
    </w:p>
    <w:p>
      <w:pPr>
        <w:widowControl/>
        <w:snapToGrid w:val="0"/>
        <w:spacing w:line="400" w:lineRule="atLeas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（正本/副本）</w:t>
      </w: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hint="eastAsia" w:ascii="仿宋_GB2312" w:hAnsi="仿宋_GB2312" w:eastAsia="仿宋_GB2312" w:cs="仿宋_GB2312"/>
          <w:color w:val="FF0000"/>
          <w:kern w:val="0"/>
          <w:sz w:val="32"/>
          <w:szCs w:val="32"/>
          <w:u w:val="single"/>
          <w:lang w:eastAsia="zh-CN"/>
        </w:rPr>
      </w:pPr>
      <w:r>
        <w:rPr>
          <w:rFonts w:hint="eastAsia" w:ascii="仿宋_GB2312" w:hAnsi="仿宋_GB2312" w:eastAsia="仿宋_GB2312" w:cs="仿宋_GB2312"/>
          <w:kern w:val="0"/>
          <w:sz w:val="32"/>
          <w:szCs w:val="32"/>
        </w:rPr>
        <w:t>招标项目编号：</w:t>
      </w:r>
      <w:r>
        <w:rPr>
          <w:rFonts w:hint="eastAsia" w:ascii="黑体" w:hAnsi="黑体" w:eastAsia="黑体" w:cs="黑体"/>
          <w:kern w:val="0"/>
          <w:sz w:val="28"/>
          <w:szCs w:val="20"/>
          <w:lang w:eastAsia="zh-CN"/>
        </w:rPr>
        <w:t>LZJKY2021015-3</w:t>
      </w:r>
    </w:p>
    <w:p>
      <w:pPr>
        <w:widowControl/>
        <w:snapToGrid w:val="0"/>
        <w:spacing w:line="400" w:lineRule="atLeast"/>
        <w:ind w:left="3360" w:hanging="3360" w:hangingChars="1050"/>
        <w:jc w:val="left"/>
        <w:rPr>
          <w:rFonts w:ascii="仿宋_GB2312" w:hAnsi="仿宋_GB2312" w:eastAsia="仿宋_GB2312" w:cs="仿宋_GB2312"/>
          <w:kern w:val="0"/>
          <w:sz w:val="32"/>
          <w:szCs w:val="32"/>
          <w:u w:val="thick"/>
        </w:rPr>
      </w:pPr>
      <w:r>
        <w:rPr>
          <w:rFonts w:hint="eastAsia" w:ascii="仿宋_GB2312" w:hAnsi="仿宋_GB2312" w:eastAsia="仿宋_GB2312" w:cs="仿宋_GB2312"/>
          <w:kern w:val="0"/>
          <w:sz w:val="32"/>
          <w:szCs w:val="32"/>
        </w:rPr>
        <w:t>招标项目名称：</w:t>
      </w:r>
      <w:r>
        <w:rPr>
          <w:rFonts w:hint="eastAsia" w:ascii="仿宋_GB2312" w:hAnsi="仿宋_GB2312" w:eastAsia="仿宋_GB2312" w:cs="仿宋_GB2312"/>
          <w:kern w:val="0"/>
          <w:sz w:val="32"/>
          <w:szCs w:val="32"/>
          <w:u w:val="thick"/>
        </w:rPr>
        <w:t>基于物联网的材料工具精益管理设施的研究</w:t>
      </w:r>
    </w:p>
    <w:p>
      <w:pPr>
        <w:widowControl/>
        <w:snapToGrid w:val="0"/>
        <w:spacing w:line="400" w:lineRule="atLeast"/>
        <w:ind w:left="3360" w:hanging="3360" w:hangingChars="1050"/>
        <w:jc w:val="left"/>
        <w:rPr>
          <w:rFonts w:ascii="仿宋_GB2312" w:hAnsi="仿宋_GB2312" w:eastAsia="仿宋_GB2312" w:cs="仿宋_GB2312"/>
          <w:kern w:val="0"/>
          <w:sz w:val="32"/>
          <w:szCs w:val="32"/>
        </w:rPr>
      </w:pPr>
    </w:p>
    <w:p>
      <w:pPr>
        <w:widowControl/>
        <w:snapToGrid w:val="0"/>
        <w:spacing w:line="400" w:lineRule="atLeast"/>
        <w:ind w:left="3360" w:hanging="3360" w:hangingChars="1050"/>
        <w:jc w:val="left"/>
        <w:rPr>
          <w:rFonts w:ascii="仿宋_GB2312" w:hAnsi="仿宋_GB2312" w:eastAsia="仿宋_GB2312" w:cs="仿宋_GB2312"/>
          <w:kern w:val="0"/>
          <w:sz w:val="32"/>
          <w:szCs w:val="32"/>
        </w:rPr>
      </w:pPr>
    </w:p>
    <w:p>
      <w:pPr>
        <w:widowControl/>
        <w:snapToGrid w:val="0"/>
        <w:spacing w:line="400" w:lineRule="atLeast"/>
        <w:ind w:left="3360" w:hanging="3360" w:hangingChars="1050"/>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ind w:firstLine="880" w:firstLineChars="275"/>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w:t>
      </w:r>
    </w:p>
    <w:p>
      <w:pPr>
        <w:widowControl/>
        <w:snapToGrid w:val="0"/>
        <w:spacing w:line="400" w:lineRule="atLeast"/>
        <w:ind w:firstLine="880" w:firstLineChars="27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期：年月日</w:t>
      </w:r>
    </w:p>
    <w:p>
      <w:pPr>
        <w:widowControl/>
        <w:tabs>
          <w:tab w:val="left" w:pos="800"/>
          <w:tab w:val="left" w:pos="1000"/>
        </w:tabs>
        <w:spacing w:line="640" w:lineRule="exact"/>
        <w:rPr>
          <w:rFonts w:ascii="仿宋_GB2312" w:hAnsi="仿宋_GB2312" w:eastAsia="仿宋_GB2312" w:cs="仿宋_GB2312"/>
          <w:kern w:val="0"/>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p>
    <w:p>
      <w:pPr>
        <w:widowControl/>
        <w:jc w:val="center"/>
        <w:rPr>
          <w:rFonts w:ascii="仿宋_GB2312" w:hAnsi="仿宋_GB2312" w:eastAsia="仿宋_GB2312" w:cs="仿宋_GB2312"/>
          <w:color w:val="000000"/>
          <w:kern w:val="44"/>
          <w:sz w:val="32"/>
          <w:szCs w:val="32"/>
        </w:rPr>
      </w:pPr>
      <w:r>
        <w:rPr>
          <w:rFonts w:hint="eastAsia" w:ascii="仿宋_GB2312" w:hAnsi="仿宋_GB2312" w:eastAsia="仿宋_GB2312" w:cs="仿宋_GB2312"/>
          <w:color w:val="000000"/>
          <w:kern w:val="44"/>
          <w:sz w:val="32"/>
          <w:szCs w:val="32"/>
        </w:rPr>
        <w:t>目  录</w:t>
      </w:r>
    </w:p>
    <w:p>
      <w:pPr>
        <w:widowControl/>
        <w:snapToGrid w:val="0"/>
        <w:spacing w:line="578" w:lineRule="exact"/>
        <w:jc w:val="left"/>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一.自查表………………………………………………………</w:t>
      </w:r>
    </w:p>
    <w:p>
      <w:pPr>
        <w:widowControl/>
        <w:snapToGrid w:val="0"/>
        <w:spacing w:line="578" w:lineRule="exact"/>
        <w:jc w:val="left"/>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二.资格性文件…………………………………………………</w:t>
      </w:r>
    </w:p>
    <w:p>
      <w:pPr>
        <w:widowControl/>
        <w:snapToGrid w:val="0"/>
        <w:spacing w:line="578" w:lineRule="exact"/>
        <w:jc w:val="left"/>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三.商务部分……………………………………………………</w:t>
      </w:r>
    </w:p>
    <w:p>
      <w:pPr>
        <w:widowControl/>
        <w:snapToGrid w:val="0"/>
        <w:spacing w:line="578" w:lineRule="exact"/>
        <w:jc w:val="left"/>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四.技术部分……………………………………………………</w:t>
      </w:r>
    </w:p>
    <w:p>
      <w:pPr>
        <w:widowControl/>
        <w:spacing w:line="578" w:lineRule="exact"/>
        <w:ind w:left="1414" w:hanging="1414" w:hangingChars="442"/>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注：</w:t>
      </w:r>
    </w:p>
    <w:p>
      <w:pPr>
        <w:widowControl/>
        <w:spacing w:line="578"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1.请投标人按照以下文件的要求格式、内容，顺序制作投标文件，并请编制目录及页码（除插页外），否则可能将影响对投标文件的评价。</w:t>
      </w:r>
    </w:p>
    <w:p>
      <w:pPr>
        <w:widowControl/>
        <w:spacing w:line="578" w:lineRule="exac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2.请仔细阅读本文件投标人须知部分的“投标文件的签署、装订和密封”条款。</w:t>
      </w: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rPr>
          <w:rFonts w:ascii="仿宋_GB2312" w:hAnsi="仿宋_GB2312" w:eastAsia="仿宋_GB2312" w:cs="仿宋_GB2312"/>
          <w:kern w:val="0"/>
          <w:sz w:val="32"/>
          <w:szCs w:val="32"/>
        </w:rPr>
      </w:pPr>
    </w:p>
    <w:p>
      <w:pPr>
        <w:snapToGrid w:val="0"/>
        <w:spacing w:line="400" w:lineRule="atLeast"/>
        <w:ind w:firstLine="3680" w:firstLineChars="1150"/>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一、自查表</w:t>
      </w:r>
    </w:p>
    <w:tbl>
      <w:tblPr>
        <w:tblStyle w:val="8"/>
        <w:tblW w:w="0" w:type="auto"/>
        <w:tblInd w:w="0" w:type="dxa"/>
        <w:tblLayout w:type="fixed"/>
        <w:tblCellMar>
          <w:top w:w="0" w:type="dxa"/>
          <w:left w:w="0" w:type="dxa"/>
          <w:bottom w:w="0" w:type="dxa"/>
          <w:right w:w="0" w:type="dxa"/>
        </w:tblCellMar>
      </w:tblPr>
      <w:tblGrid>
        <w:gridCol w:w="883"/>
        <w:gridCol w:w="1896"/>
        <w:gridCol w:w="2183"/>
        <w:gridCol w:w="1842"/>
        <w:gridCol w:w="1701"/>
      </w:tblGrid>
      <w:tr>
        <w:tblPrEx>
          <w:tblCellMar>
            <w:top w:w="0" w:type="dxa"/>
            <w:left w:w="0" w:type="dxa"/>
            <w:bottom w:w="0" w:type="dxa"/>
            <w:right w:w="0" w:type="dxa"/>
          </w:tblCellMar>
        </w:tblPrEx>
        <w:trPr>
          <w:trHeight w:val="312" w:hRule="atLeast"/>
        </w:trPr>
        <w:tc>
          <w:tcPr>
            <w:tcW w:w="8505" w:type="dxa"/>
            <w:gridSpan w:val="5"/>
            <w:vAlign w:val="center"/>
          </w:tcPr>
          <w:p>
            <w:pPr>
              <w:widowControl/>
              <w:snapToGrid w:val="0"/>
              <w:spacing w:line="400" w:lineRule="atLeast"/>
              <w:jc w:val="center"/>
              <w:rPr>
                <w:rFonts w:ascii="仿宋_GB2312" w:hAnsi="仿宋_GB2312" w:eastAsia="仿宋_GB2312" w:cs="仿宋_GB2312"/>
                <w:sz w:val="32"/>
                <w:szCs w:val="32"/>
              </w:rPr>
            </w:pPr>
            <w:r>
              <w:rPr>
                <w:rFonts w:hint="eastAsia" w:ascii="仿宋_GB2312" w:hAnsi="仿宋_GB2312" w:eastAsia="仿宋_GB2312" w:cs="仿宋_GB2312"/>
                <w:sz w:val="32"/>
                <w:szCs w:val="32"/>
              </w:rPr>
              <w:t>1.1资格性/符合性自查表</w:t>
            </w:r>
          </w:p>
        </w:tc>
      </w:tr>
      <w:tr>
        <w:tblPrEx>
          <w:tblCellMar>
            <w:top w:w="0" w:type="dxa"/>
            <w:left w:w="0" w:type="dxa"/>
            <w:bottom w:w="0" w:type="dxa"/>
            <w:right w:w="0" w:type="dxa"/>
          </w:tblCellMar>
        </w:tblPrEx>
        <w:trPr>
          <w:cantSplit/>
          <w:trHeight w:val="522" w:hRule="atLeast"/>
        </w:trPr>
        <w:tc>
          <w:tcPr>
            <w:tcW w:w="2779" w:type="dxa"/>
            <w:gridSpan w:val="2"/>
            <w:tcBorders>
              <w:top w:val="single" w:color="auto" w:sz="4" w:space="0"/>
              <w:left w:val="single" w:color="auto" w:sz="4" w:space="0"/>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评审内容</w:t>
            </w:r>
          </w:p>
        </w:tc>
        <w:tc>
          <w:tcPr>
            <w:tcW w:w="2183" w:type="dxa"/>
            <w:tcBorders>
              <w:top w:val="single" w:color="auto" w:sz="4" w:space="0"/>
              <w:left w:val="single" w:color="auto" w:sz="4" w:space="0"/>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招标文件要求</w:t>
            </w:r>
          </w:p>
        </w:tc>
        <w:tc>
          <w:tcPr>
            <w:tcW w:w="1842"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自查结论</w:t>
            </w:r>
          </w:p>
        </w:tc>
        <w:tc>
          <w:tcPr>
            <w:tcW w:w="1701" w:type="dxa"/>
            <w:tcBorders>
              <w:top w:val="single" w:color="auto" w:sz="4" w:space="0"/>
              <w:left w:val="single" w:color="auto" w:sz="4" w:space="0"/>
              <w:bottom w:val="single" w:color="000000"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证明资料</w:t>
            </w:r>
          </w:p>
        </w:tc>
      </w:tr>
      <w:tr>
        <w:tblPrEx>
          <w:tblCellMar>
            <w:top w:w="0" w:type="dxa"/>
            <w:left w:w="0" w:type="dxa"/>
            <w:bottom w:w="0" w:type="dxa"/>
            <w:right w:w="0" w:type="dxa"/>
          </w:tblCellMar>
        </w:tblPrEx>
        <w:trPr>
          <w:cantSplit/>
          <w:trHeight w:val="510" w:hRule="atLeast"/>
        </w:trPr>
        <w:tc>
          <w:tcPr>
            <w:tcW w:w="883" w:type="dxa"/>
            <w:vMerge w:val="restart"/>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r>
              <w:rPr>
                <w:rFonts w:hint="eastAsia" w:ascii="宋体" w:hAnsi="宋体" w:cs="宋体"/>
                <w:szCs w:val="21"/>
              </w:rPr>
              <w:t>资格性</w:t>
            </w:r>
          </w:p>
          <w:p>
            <w:pPr>
              <w:widowControl/>
              <w:snapToGrid w:val="0"/>
              <w:spacing w:line="400" w:lineRule="atLeast"/>
              <w:jc w:val="left"/>
              <w:rPr>
                <w:rFonts w:ascii="宋体" w:hAnsi="宋体" w:cs="宋体"/>
                <w:szCs w:val="21"/>
              </w:rPr>
            </w:pPr>
            <w:r>
              <w:rPr>
                <w:rFonts w:hint="eastAsia" w:ascii="宋体" w:hAnsi="宋体" w:cs="宋体"/>
                <w:szCs w:val="21"/>
              </w:rPr>
              <w:t>检查</w:t>
            </w: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响应函</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按对应格式文件填写、签署、盖章(原件)</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510"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法定代表人资格证明书及授权委托书</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按对应格式文件签署、盖章(原件)</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916"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其他要求</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按响应资料清单中规定提供“必须提交”的文件资料</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375"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single" w:color="auto" w:sz="4" w:space="0"/>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投标人的合格性</w:t>
            </w:r>
          </w:p>
        </w:tc>
        <w:tc>
          <w:tcPr>
            <w:tcW w:w="2183"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在经营范围内报价</w:t>
            </w:r>
          </w:p>
        </w:tc>
        <w:tc>
          <w:tcPr>
            <w:tcW w:w="1842"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865" w:hRule="atLeast"/>
        </w:trPr>
        <w:tc>
          <w:tcPr>
            <w:tcW w:w="883" w:type="dxa"/>
            <w:vMerge w:val="restart"/>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r>
              <w:rPr>
                <w:rFonts w:hint="eastAsia" w:ascii="宋体" w:hAnsi="宋体" w:cs="宋体"/>
                <w:szCs w:val="21"/>
              </w:rPr>
              <w:t>符合性</w:t>
            </w:r>
          </w:p>
          <w:p>
            <w:pPr>
              <w:widowControl/>
              <w:snapToGrid w:val="0"/>
              <w:spacing w:line="400" w:lineRule="atLeast"/>
              <w:jc w:val="left"/>
              <w:rPr>
                <w:rFonts w:ascii="宋体" w:hAnsi="宋体" w:cs="宋体"/>
                <w:szCs w:val="21"/>
              </w:rPr>
            </w:pPr>
            <w:r>
              <w:rPr>
                <w:rFonts w:hint="eastAsia" w:ascii="宋体" w:hAnsi="宋体" w:cs="宋体"/>
                <w:szCs w:val="21"/>
              </w:rPr>
              <w:t>审查</w:t>
            </w: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技术要求</w:t>
            </w:r>
          </w:p>
        </w:tc>
        <w:tc>
          <w:tcPr>
            <w:tcW w:w="2183"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实质性响应标书中“</w:t>
            </w:r>
            <w:r>
              <w:rPr>
                <w:rFonts w:hint="eastAsia" w:ascii="宋体" w:hAnsi="宋体" w:cs="宋体"/>
                <w:szCs w:val="21"/>
                <w:lang w:val="af-ZA"/>
              </w:rPr>
              <w:t>★</w:t>
            </w:r>
            <w:r>
              <w:rPr>
                <w:rFonts w:hint="eastAsia" w:ascii="宋体" w:hAnsi="宋体" w:cs="宋体"/>
                <w:szCs w:val="21"/>
              </w:rPr>
              <w:t>”号参数的技术要求</w:t>
            </w:r>
          </w:p>
        </w:tc>
        <w:tc>
          <w:tcPr>
            <w:tcW w:w="1842"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319"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single" w:color="auto" w:sz="4" w:space="0"/>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商务要求</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实质性响应标书中“</w:t>
            </w:r>
            <w:r>
              <w:rPr>
                <w:rFonts w:hint="eastAsia" w:ascii="宋体" w:hAnsi="宋体" w:cs="宋体"/>
                <w:szCs w:val="21"/>
                <w:lang w:val="af-ZA"/>
              </w:rPr>
              <w:t>★</w:t>
            </w:r>
            <w:r>
              <w:rPr>
                <w:rFonts w:hint="eastAsia" w:ascii="宋体" w:hAnsi="宋体" w:cs="宋体"/>
                <w:szCs w:val="21"/>
              </w:rPr>
              <w:t>”号参数的商务要求</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报价要求</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报价方案是唯一确定</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r>
        <w:tblPrEx>
          <w:tblCellMar>
            <w:top w:w="0" w:type="dxa"/>
            <w:left w:w="0" w:type="dxa"/>
            <w:bottom w:w="0" w:type="dxa"/>
            <w:right w:w="0" w:type="dxa"/>
          </w:tblCellMar>
        </w:tblPrEx>
        <w:trPr>
          <w:cantSplit/>
          <w:trHeight w:val="450" w:hRule="atLeast"/>
        </w:trPr>
        <w:tc>
          <w:tcPr>
            <w:tcW w:w="883" w:type="dxa"/>
            <w:vMerge w:val="continue"/>
            <w:tcBorders>
              <w:top w:val="nil"/>
              <w:left w:val="single" w:color="auto" w:sz="4" w:space="0"/>
              <w:bottom w:val="single" w:color="000000" w:sz="4" w:space="0"/>
              <w:right w:val="single" w:color="auto" w:sz="4" w:space="0"/>
            </w:tcBorders>
            <w:vAlign w:val="center"/>
          </w:tcPr>
          <w:p>
            <w:pPr>
              <w:widowControl/>
              <w:snapToGrid w:val="0"/>
              <w:spacing w:line="400" w:lineRule="atLeast"/>
              <w:jc w:val="left"/>
              <w:rPr>
                <w:rFonts w:ascii="宋体" w:hAnsi="宋体" w:cs="宋体"/>
                <w:szCs w:val="21"/>
              </w:rPr>
            </w:pPr>
          </w:p>
        </w:tc>
        <w:tc>
          <w:tcPr>
            <w:tcW w:w="1896"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其它</w:t>
            </w:r>
          </w:p>
        </w:tc>
        <w:tc>
          <w:tcPr>
            <w:tcW w:w="2183"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实质性响应招标文件中规定的其它情况</w:t>
            </w:r>
          </w:p>
        </w:tc>
        <w:tc>
          <w:tcPr>
            <w:tcW w:w="1842"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□通过  □不通过</w:t>
            </w:r>
          </w:p>
        </w:tc>
        <w:tc>
          <w:tcPr>
            <w:tcW w:w="1701" w:type="dxa"/>
            <w:tcBorders>
              <w:top w:val="nil"/>
              <w:left w:val="nil"/>
              <w:bottom w:val="single" w:color="auto" w:sz="4" w:space="0"/>
              <w:right w:val="single" w:color="auto" w:sz="4" w:space="0"/>
            </w:tcBorders>
            <w:vAlign w:val="center"/>
          </w:tcPr>
          <w:p>
            <w:pPr>
              <w:widowControl/>
              <w:snapToGrid w:val="0"/>
              <w:spacing w:line="400" w:lineRule="atLeast"/>
              <w:jc w:val="center"/>
              <w:rPr>
                <w:rFonts w:ascii="宋体" w:hAnsi="宋体" w:cs="宋体"/>
                <w:szCs w:val="21"/>
              </w:rPr>
            </w:pPr>
            <w:r>
              <w:rPr>
                <w:rFonts w:hint="eastAsia" w:ascii="宋体" w:hAnsi="宋体" w:cs="宋体"/>
                <w:szCs w:val="21"/>
              </w:rPr>
              <w:t>响应文件第 页</w:t>
            </w:r>
          </w:p>
        </w:tc>
      </w:tr>
    </w:tbl>
    <w:p>
      <w:pPr>
        <w:widowControl/>
        <w:snapToGrid w:val="0"/>
        <w:spacing w:line="400" w:lineRule="atLeast"/>
        <w:jc w:val="left"/>
        <w:rPr>
          <w:rFonts w:ascii="宋体" w:hAnsi="宋体" w:cs="宋体"/>
          <w:kern w:val="0"/>
          <w:szCs w:val="21"/>
          <w:lang w:val="en-GB"/>
        </w:rPr>
      </w:pPr>
      <w:r>
        <w:rPr>
          <w:rFonts w:hint="eastAsia" w:ascii="宋体" w:hAnsi="宋体" w:cs="宋体"/>
          <w:kern w:val="0"/>
          <w:szCs w:val="21"/>
          <w:lang w:val="en-GB"/>
        </w:rPr>
        <w:t>注：以上材料将作为投标人合格性和有效性审核的重要内容之一，投标人必须严格按照其内容及序列要求在响应文件中对应如实提供，对缺漏和不符合项将会直接导致无效投标。在对应的□打“√”。</w:t>
      </w:r>
    </w:p>
    <w:p>
      <w:pPr>
        <w:widowControl/>
        <w:snapToGrid w:val="0"/>
        <w:spacing w:line="400" w:lineRule="atLeast"/>
        <w:jc w:val="left"/>
        <w:rPr>
          <w:rFonts w:ascii="宋体" w:hAnsi="宋体" w:cs="宋体"/>
          <w:kern w:val="0"/>
          <w:szCs w:val="21"/>
          <w:lang w:val="en-GB"/>
        </w:rPr>
      </w:pPr>
    </w:p>
    <w:p>
      <w:pPr>
        <w:widowControl/>
        <w:snapToGrid w:val="0"/>
        <w:spacing w:line="400" w:lineRule="atLeast"/>
        <w:jc w:val="left"/>
        <w:rPr>
          <w:rFonts w:ascii="宋体" w:hAnsi="宋体" w:cs="宋体"/>
          <w:kern w:val="0"/>
          <w:szCs w:val="21"/>
          <w:lang w:val="en-GB"/>
        </w:rPr>
      </w:pP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1120" w:firstLineChars="3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p>
      <w:pPr>
        <w:widowControl/>
        <w:snapToGrid w:val="0"/>
        <w:spacing w:line="400" w:lineRule="atLeast"/>
        <w:jc w:val="center"/>
        <w:rPr>
          <w:rFonts w:ascii="仿宋_GB2312" w:hAnsi="仿宋_GB2312" w:eastAsia="仿宋_GB2312" w:cs="仿宋_GB2312"/>
          <w:kern w:val="0"/>
          <w:sz w:val="32"/>
          <w:szCs w:val="32"/>
        </w:rPr>
      </w:pPr>
    </w:p>
    <w:p>
      <w:pPr>
        <w:widowControl/>
        <w:numPr>
          <w:ilvl w:val="1"/>
          <w:numId w:val="1"/>
        </w:numPr>
        <w:snapToGrid w:val="0"/>
        <w:spacing w:line="578" w:lineRule="exact"/>
        <w:jc w:val="center"/>
        <w:rPr>
          <w:rFonts w:ascii="仿宋_GB2312" w:hAnsi="仿宋_GB2312" w:eastAsia="仿宋_GB2312" w:cs="仿宋_GB2312"/>
          <w:kern w:val="0"/>
          <w:sz w:val="32"/>
          <w:szCs w:val="32"/>
        </w:rPr>
      </w:pPr>
    </w:p>
    <w:p>
      <w:pPr>
        <w:widowControl/>
        <w:numPr>
          <w:ilvl w:val="1"/>
          <w:numId w:val="1"/>
        </w:numPr>
        <w:snapToGrid w:val="0"/>
        <w:spacing w:line="578" w:lineRule="exact"/>
        <w:jc w:val="center"/>
        <w:rPr>
          <w:rFonts w:ascii="仿宋_GB2312" w:hAnsi="仿宋_GB2312" w:eastAsia="仿宋_GB2312" w:cs="仿宋_GB2312"/>
          <w:kern w:val="0"/>
          <w:sz w:val="32"/>
          <w:szCs w:val="32"/>
        </w:rPr>
      </w:pPr>
    </w:p>
    <w:p>
      <w:pP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widowControl/>
        <w:numPr>
          <w:ilvl w:val="1"/>
          <w:numId w:val="1"/>
        </w:numPr>
        <w:snapToGrid w:val="0"/>
        <w:spacing w:line="578"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二、资格性文件</w:t>
      </w:r>
    </w:p>
    <w:p>
      <w:pPr>
        <w:widowControl/>
        <w:numPr>
          <w:ilvl w:val="1"/>
          <w:numId w:val="1"/>
        </w:numPr>
        <w:snapToGrid w:val="0"/>
        <w:spacing w:line="578" w:lineRule="exact"/>
        <w:jc w:val="center"/>
        <w:outlineLvl w:val="1"/>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2.1 响应函</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w:t>
      </w:r>
      <w:r>
        <w:rPr>
          <w:rFonts w:hint="eastAsia" w:ascii="仿宋_GB2312" w:hAnsi="仿宋_GB2312" w:eastAsia="仿宋_GB2312" w:cs="仿宋_GB2312"/>
          <w:kern w:val="0"/>
          <w:sz w:val="32"/>
          <w:szCs w:val="32"/>
          <w:u w:val="single"/>
          <w:lang w:eastAsia="zh-CN"/>
        </w:rPr>
        <w:t>兰州高铁基础设施段材料科</w:t>
      </w:r>
      <w:r>
        <w:rPr>
          <w:rFonts w:hint="eastAsia" w:ascii="仿宋_GB2312" w:hAnsi="仿宋_GB2312" w:eastAsia="仿宋_GB2312" w:cs="仿宋_GB2312"/>
          <w:kern w:val="0"/>
          <w:sz w:val="32"/>
          <w:szCs w:val="32"/>
        </w:rPr>
        <w:t>：</w:t>
      </w:r>
    </w:p>
    <w:p>
      <w:pPr>
        <w:widowControl/>
        <w:snapToGrid w:val="0"/>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依据贵方</w:t>
      </w:r>
      <w:r>
        <w:rPr>
          <w:rFonts w:hint="eastAsia" w:ascii="仿宋_GB2312" w:hAnsi="仿宋_GB2312" w:eastAsia="仿宋_GB2312" w:cs="仿宋_GB2312"/>
          <w:kern w:val="0"/>
          <w:sz w:val="32"/>
          <w:szCs w:val="32"/>
          <w:u w:val="thick"/>
        </w:rPr>
        <w:t>基于物联网的材料工具精益管理设施的研究</w:t>
      </w:r>
      <w:r>
        <w:rPr>
          <w:rFonts w:hint="eastAsia" w:ascii="仿宋_GB2312" w:hAnsi="仿宋_GB2312" w:eastAsia="仿宋_GB2312" w:cs="仿宋_GB2312"/>
          <w:kern w:val="0"/>
          <w:sz w:val="32"/>
          <w:szCs w:val="32"/>
        </w:rPr>
        <w:t>（项目编号：</w:t>
      </w:r>
      <w:r>
        <w:rPr>
          <w:rFonts w:hint="eastAsia" w:ascii="黑体" w:hAnsi="黑体" w:eastAsia="黑体" w:cs="黑体"/>
          <w:kern w:val="0"/>
          <w:sz w:val="28"/>
          <w:szCs w:val="20"/>
          <w:lang w:eastAsia="zh-CN"/>
        </w:rPr>
        <w:t>LZJKY2021015-3</w:t>
      </w:r>
      <w:r>
        <w:rPr>
          <w:rFonts w:hint="eastAsia" w:ascii="仿宋_GB2312" w:hAnsi="仿宋_GB2312" w:eastAsia="仿宋_GB2312" w:cs="仿宋_GB2312"/>
          <w:kern w:val="0"/>
          <w:sz w:val="32"/>
          <w:szCs w:val="32"/>
        </w:rPr>
        <w:t>) 招标公告，我方代表</w:t>
      </w:r>
      <w:r>
        <w:rPr>
          <w:rFonts w:hint="eastAsia" w:ascii="仿宋_GB2312" w:hAnsi="仿宋_GB2312" w:eastAsia="仿宋_GB2312" w:cs="仿宋_GB2312"/>
          <w:kern w:val="0"/>
          <w:sz w:val="32"/>
          <w:szCs w:val="32"/>
          <w:u w:val="single"/>
        </w:rPr>
        <w:t>（姓名、职务）</w:t>
      </w:r>
      <w:r>
        <w:rPr>
          <w:rFonts w:hint="eastAsia" w:ascii="仿宋_GB2312" w:hAnsi="仿宋_GB2312" w:eastAsia="仿宋_GB2312" w:cs="仿宋_GB2312"/>
          <w:kern w:val="0"/>
          <w:sz w:val="32"/>
          <w:szCs w:val="32"/>
        </w:rPr>
        <w:t>经正式授权并代表</w:t>
      </w:r>
      <w:r>
        <w:rPr>
          <w:rFonts w:hint="eastAsia" w:ascii="仿宋_GB2312" w:hAnsi="仿宋_GB2312" w:eastAsia="仿宋_GB2312" w:cs="仿宋_GB2312"/>
          <w:kern w:val="0"/>
          <w:sz w:val="32"/>
          <w:szCs w:val="32"/>
          <w:u w:val="single"/>
        </w:rPr>
        <w:t>（投标人名称、地址）</w:t>
      </w:r>
      <w:r>
        <w:rPr>
          <w:rFonts w:hint="eastAsia" w:ascii="仿宋_GB2312" w:hAnsi="仿宋_GB2312" w:eastAsia="仿宋_GB2312" w:cs="仿宋_GB2312"/>
          <w:kern w:val="0"/>
          <w:sz w:val="32"/>
          <w:szCs w:val="32"/>
        </w:rPr>
        <w:t>提交下述文件正本</w:t>
      </w:r>
      <w:r>
        <w:rPr>
          <w:rFonts w:hint="eastAsia" w:ascii="仿宋_GB2312" w:hAnsi="仿宋_GB2312" w:eastAsia="仿宋_GB2312" w:cs="仿宋_GB2312"/>
          <w:kern w:val="0"/>
          <w:sz w:val="32"/>
          <w:szCs w:val="32"/>
          <w:u w:val="single"/>
        </w:rPr>
        <w:t>1</w:t>
      </w:r>
      <w:r>
        <w:rPr>
          <w:rFonts w:hint="eastAsia" w:ascii="仿宋_GB2312" w:hAnsi="仿宋_GB2312" w:eastAsia="仿宋_GB2312" w:cs="仿宋_GB2312"/>
          <w:kern w:val="0"/>
          <w:sz w:val="32"/>
          <w:szCs w:val="32"/>
        </w:rPr>
        <w:t>份，副本</w:t>
      </w:r>
      <w:r>
        <w:rPr>
          <w:rFonts w:hint="eastAsia" w:ascii="仿宋_GB2312" w:hAnsi="仿宋_GB2312" w:eastAsia="仿宋_GB2312" w:cs="仿宋_GB2312"/>
          <w:kern w:val="0"/>
          <w:sz w:val="32"/>
          <w:szCs w:val="32"/>
          <w:u w:val="single"/>
        </w:rPr>
        <w:t>3</w:t>
      </w:r>
      <w:r>
        <w:rPr>
          <w:rFonts w:hint="eastAsia" w:ascii="仿宋_GB2312" w:hAnsi="仿宋_GB2312" w:eastAsia="仿宋_GB2312" w:cs="仿宋_GB2312"/>
          <w:kern w:val="0"/>
          <w:sz w:val="32"/>
          <w:szCs w:val="32"/>
        </w:rPr>
        <w:t>份。</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 自查表；</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 资格性文件；</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 商务部分；</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 技术部分；</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 价格部分。</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在此，我方声明如下：</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1.同意并接受招标文件的各项要求，遵守招标文件中的各项规定，按招标文件的要求提供报价。</w:t>
      </w:r>
    </w:p>
    <w:p>
      <w:pPr>
        <w:widowControl/>
        <w:snapToGrid w:val="0"/>
        <w:spacing w:line="578" w:lineRule="exact"/>
        <w:ind w:firstLine="640" w:firstLineChars="200"/>
        <w:jc w:val="left"/>
        <w:rPr>
          <w:rFonts w:ascii="仿宋_GB2312" w:hAnsi="仿宋_GB2312" w:eastAsia="仿宋_GB2312" w:cs="仿宋_GB2312"/>
          <w:color w:val="FF0000"/>
          <w:kern w:val="0"/>
          <w:sz w:val="32"/>
          <w:szCs w:val="32"/>
        </w:rPr>
      </w:pPr>
      <w:r>
        <w:rPr>
          <w:rFonts w:hint="eastAsia" w:ascii="仿宋_GB2312" w:hAnsi="仿宋_GB2312" w:eastAsia="仿宋_GB2312" w:cs="仿宋_GB2312"/>
          <w:kern w:val="0"/>
          <w:sz w:val="32"/>
          <w:szCs w:val="32"/>
        </w:rPr>
        <w:t>2.招标有效期为递交响应文件之日起</w:t>
      </w:r>
      <w:r>
        <w:rPr>
          <w:rFonts w:hint="eastAsia" w:ascii="仿宋_GB2312" w:hAnsi="仿宋_GB2312" w:eastAsia="仿宋_GB2312" w:cs="仿宋_GB2312"/>
          <w:kern w:val="0"/>
          <w:sz w:val="32"/>
          <w:szCs w:val="32"/>
          <w:u w:val="single"/>
        </w:rPr>
        <w:t>30</w:t>
      </w:r>
      <w:r>
        <w:rPr>
          <w:rFonts w:hint="eastAsia" w:ascii="仿宋_GB2312" w:hAnsi="仿宋_GB2312" w:eastAsia="仿宋_GB2312" w:cs="仿宋_GB2312"/>
          <w:kern w:val="0"/>
          <w:sz w:val="32"/>
          <w:szCs w:val="32"/>
        </w:rPr>
        <w:t>天，成交人招标有效期延至合同验收之日，在此期间我方最终报价始终保持有效，不因原材料浮动、市场环境、政策性因素等任何原因发生改变。</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3.我方已经详细地阅读了全部招标文件及其附件，包括澄清及参考文件(如果有的话)。我方已完全清晰理解招标文件的要求，不存在任何含糊不清和误解之处，同意放弃对这些文件所提出的异议和质疑的权利。</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4.我方已毫无保留地向贵方提供一切所需的证明材料。</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5.我方承诺在本次响应文件中提供的一切文件，无论是原件还是复印件均为真实和准确的，绝无任何虚假、伪造和夸大的成份，否则，愿承担相应的后果和法律责任。</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6.我方如果中标，将保证履行招标文件以及招标文件修改文件（如果有的话）中的全部责任和义务，按质、按量、按期完成《课题任务书》及《合同书》中的全部任务。</w:t>
      </w:r>
    </w:p>
    <w:p>
      <w:pPr>
        <w:widowControl/>
        <w:snapToGrid w:val="0"/>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7.我方完全服从和尊重评委会所作的评定结果。</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投标人：</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地址：</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传真：</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电话：</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电子邮件：</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（法定代表人授权代表）代表签字：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 xml:space="preserve">投标人名称(公章)： </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开户银行：</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帐号：</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日期：</w:t>
      </w:r>
    </w:p>
    <w:p>
      <w:pP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widowControl/>
        <w:snapToGrid w:val="0"/>
        <w:spacing w:line="578" w:lineRule="exact"/>
        <w:jc w:val="center"/>
        <w:outlineLvl w:val="1"/>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2.2法定代表人资格证明书及授权委托书</w:t>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2.2.1法定代表人资格证明书</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w:t>
      </w:r>
      <w:r>
        <w:rPr>
          <w:rFonts w:hint="eastAsia" w:ascii="仿宋_GB2312" w:hAnsi="仿宋_GB2312" w:eastAsia="仿宋_GB2312" w:cs="仿宋_GB2312"/>
          <w:kern w:val="0"/>
          <w:sz w:val="32"/>
          <w:szCs w:val="32"/>
          <w:u w:val="single"/>
          <w:lang w:eastAsia="zh-CN"/>
        </w:rPr>
        <w:t>兰州高铁基础设施段材料科</w:t>
      </w:r>
      <w:r>
        <w:rPr>
          <w:rFonts w:hint="eastAsia" w:ascii="仿宋_GB2312" w:hAnsi="仿宋_GB2312" w:eastAsia="仿宋_GB2312" w:cs="仿宋_GB2312"/>
          <w:kern w:val="0"/>
          <w:sz w:val="32"/>
          <w:szCs w:val="32"/>
        </w:rPr>
        <w:t>：</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同志，现任我单位职务，为法定代表人，特此证明。</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签发日期：           单位：           （盖章）</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附：代表人性别：            年龄：           身份证号码：</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联系电话：</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营业执照号码：                       经济性质：</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主营（产）：</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兼营（产）：</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说明：1.法定代表人为企业事业单位、国家机关、社会团体的主要行政负责人。</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2.内容必须填写真实、清楚、涂改无效，不得转让、买卖。</w:t>
      </w:r>
    </w:p>
    <w:p>
      <w:pPr>
        <w:widowControl/>
        <w:snapToGrid w:val="0"/>
        <w:spacing w:line="520" w:lineRule="exact"/>
        <w:ind w:firstLine="960" w:firstLineChars="3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3.将此证明书提交对方作为合同附件。</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 xml:space="preserve">  (为避免废标，请投标人务必提供本附件)</w:t>
      </w:r>
    </w:p>
    <w:p>
      <w:pPr>
        <w:widowControl/>
        <w:snapToGrid w:val="0"/>
        <w:spacing w:line="400" w:lineRule="atLeast"/>
        <w:jc w:val="left"/>
        <w:rPr>
          <w:rFonts w:ascii="仿宋_GB2312" w:hAnsi="仿宋_GB2312" w:eastAsia="仿宋_GB2312" w:cs="仿宋_GB2312"/>
          <w:kern w:val="0"/>
          <w:sz w:val="32"/>
          <w:szCs w:val="32"/>
        </w:rPr>
      </w:pPr>
      <w:r>
        <w:rPr>
          <w:rFonts w:ascii="仿宋_GB2312" w:hAnsi="仿宋_GB2312" w:eastAsia="仿宋_GB2312" w:cs="仿宋_GB2312"/>
          <w:kern w:val="0"/>
          <w:sz w:val="32"/>
          <w:szCs w:val="32"/>
        </w:rPr>
        <mc:AlternateContent>
          <mc:Choice Requires="wps">
            <w:drawing>
              <wp:anchor distT="0" distB="0" distL="114300" distR="114300" simplePos="0" relativeHeight="251656192" behindDoc="0" locked="0" layoutInCell="1" allowOverlap="1">
                <wp:simplePos x="0" y="0"/>
                <wp:positionH relativeFrom="column">
                  <wp:posOffset>1619250</wp:posOffset>
                </wp:positionH>
                <wp:positionV relativeFrom="paragraph">
                  <wp:posOffset>20320</wp:posOffset>
                </wp:positionV>
                <wp:extent cx="2333625" cy="1689100"/>
                <wp:effectExtent l="4445" t="4445" r="5080" b="20955"/>
                <wp:wrapNone/>
                <wp:docPr id="4" name="自选图形 4"/>
                <wp:cNvGraphicFramePr/>
                <a:graphic xmlns:a="http://schemas.openxmlformats.org/drawingml/2006/main">
                  <a:graphicData uri="http://schemas.microsoft.com/office/word/2010/wordprocessingShape">
                    <wps:wsp>
                      <wps:cNvSpPr>
                        <a:spLocks noChangeArrowheads="1"/>
                      </wps:cNvSpPr>
                      <wps:spPr bwMode="auto">
                        <a:xfrm>
                          <a:off x="0" y="0"/>
                          <a:ext cx="2333625" cy="1689100"/>
                        </a:xfrm>
                        <a:prstGeom prst="flowChartAlternateProcess">
                          <a:avLst/>
                        </a:prstGeom>
                        <a:solidFill>
                          <a:srgbClr val="FFFFFF"/>
                        </a:solidFill>
                        <a:ln w="9525">
                          <a:solidFill>
                            <a:srgbClr val="000000"/>
                          </a:solidFill>
                          <a:miter lim="800000"/>
                        </a:ln>
                        <a:effectLst/>
                      </wps:spPr>
                      <wps:txb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w:t>
                            </w:r>
                          </w:p>
                        </w:txbxContent>
                      </wps:txbx>
                      <wps:bodyPr rot="0" vert="horz" wrap="square" lIns="91440" tIns="45720" rIns="91440" bIns="45720" anchor="t" anchorCtr="0" upright="1">
                        <a:noAutofit/>
                      </wps:bodyPr>
                    </wps:wsp>
                  </a:graphicData>
                </a:graphic>
              </wp:anchor>
            </w:drawing>
          </mc:Choice>
          <mc:Fallback>
            <w:pict>
              <v:shape id="自选图形 4" o:spid="_x0000_s1026" o:spt="176" type="#_x0000_t176" style="position:absolute;left:0pt;margin-left:127.5pt;margin-top:1.6pt;height:133pt;width:183.75pt;z-index:251656192;mso-width-relative:page;mso-height-relative:page;" fillcolor="#FFFFFF" filled="t" stroked="t" coordsize="21600,21600" o:gfxdata="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">
                <v:fill on="t" focussize="0,0"/>
                <v:stroke color="#000000" miterlimit="8" joinstyle="miter"/>
                <v:imagedata o:title=""/>
                <o:lock v:ext="edit" aspectratio="f"/>
                <v:textbo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法定代表人身份证复印件</w:t>
                      </w:r>
                    </w:p>
                  </w:txbxContent>
                </v:textbox>
              </v:shape>
            </w:pict>
          </mc:Fallback>
        </mc:AlternateContent>
      </w: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r>
        <w:rPr>
          <w:rFonts w:hint="eastAsia" w:ascii="仿宋_GB2312" w:hAnsi="仿宋_GB2312" w:eastAsia="仿宋_GB2312" w:cs="仿宋_GB2312"/>
          <w:kern w:val="0"/>
          <w:sz w:val="32"/>
          <w:szCs w:val="32"/>
        </w:rPr>
        <w:t>2.2.2法定代表人授权委托书</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w:t>
      </w:r>
      <w:r>
        <w:rPr>
          <w:rFonts w:hint="eastAsia" w:ascii="仿宋_GB2312" w:hAnsi="仿宋_GB2312" w:eastAsia="仿宋_GB2312" w:cs="仿宋_GB2312"/>
          <w:kern w:val="0"/>
          <w:sz w:val="32"/>
          <w:szCs w:val="32"/>
          <w:u w:val="single"/>
          <w:lang w:eastAsia="zh-CN"/>
        </w:rPr>
        <w:t>兰州高铁基础设施段材料科</w:t>
      </w:r>
      <w:r>
        <w:rPr>
          <w:rFonts w:hint="eastAsia" w:ascii="仿宋_GB2312" w:hAnsi="仿宋_GB2312" w:eastAsia="仿宋_GB2312" w:cs="仿宋_GB2312"/>
          <w:kern w:val="0"/>
          <w:sz w:val="32"/>
          <w:szCs w:val="32"/>
        </w:rPr>
        <w:t>：</w:t>
      </w:r>
    </w:p>
    <w:p>
      <w:pPr>
        <w:spacing w:line="520" w:lineRule="exact"/>
        <w:ind w:firstLine="640" w:firstLineChars="200"/>
        <w:rPr>
          <w:rFonts w:ascii="仿宋_GB2312" w:hAnsi="仿宋_GB2312" w:eastAsia="仿宋_GB2312" w:cs="仿宋_GB2312"/>
          <w:color w:val="000000"/>
          <w:sz w:val="32"/>
          <w:szCs w:val="32"/>
        </w:rPr>
      </w:pPr>
      <w:r>
        <w:rPr>
          <w:rFonts w:hint="eastAsia" w:ascii="仿宋_GB2312" w:hAnsi="仿宋_GB2312" w:eastAsia="仿宋_GB2312" w:cs="仿宋_GB2312"/>
          <w:color w:val="000000"/>
          <w:sz w:val="32"/>
          <w:szCs w:val="32"/>
        </w:rPr>
        <w:t>本授权书声明：是注册于</w:t>
      </w:r>
      <w:r>
        <w:rPr>
          <w:rFonts w:hint="eastAsia" w:ascii="仿宋_GB2312" w:hAnsi="仿宋_GB2312" w:eastAsia="仿宋_GB2312" w:cs="仿宋_GB2312"/>
          <w:color w:val="000000"/>
          <w:sz w:val="32"/>
          <w:szCs w:val="32"/>
          <w:u w:val="single"/>
        </w:rPr>
        <w:t xml:space="preserve">        （国家或地区）   </w:t>
      </w:r>
      <w:r>
        <w:rPr>
          <w:rFonts w:hint="eastAsia" w:ascii="仿宋_GB2312" w:hAnsi="仿宋_GB2312" w:eastAsia="仿宋_GB2312" w:cs="仿宋_GB2312"/>
          <w:color w:val="000000"/>
          <w:sz w:val="32"/>
          <w:szCs w:val="32"/>
        </w:rPr>
        <w:t>的</w:t>
      </w:r>
      <w:r>
        <w:rPr>
          <w:rFonts w:hint="eastAsia" w:ascii="仿宋_GB2312" w:hAnsi="仿宋_GB2312" w:eastAsia="仿宋_GB2312" w:cs="仿宋_GB2312"/>
          <w:color w:val="000000"/>
          <w:sz w:val="32"/>
          <w:szCs w:val="32"/>
          <w:u w:val="single"/>
        </w:rPr>
        <w:t xml:space="preserve">      （投标方名称）     </w:t>
      </w:r>
      <w:r>
        <w:rPr>
          <w:rFonts w:hint="eastAsia" w:ascii="仿宋_GB2312" w:hAnsi="仿宋_GB2312" w:eastAsia="仿宋_GB2312" w:cs="仿宋_GB2312"/>
          <w:color w:val="000000"/>
          <w:sz w:val="32"/>
          <w:szCs w:val="32"/>
        </w:rPr>
        <w:t>的法定代表人，现任职务，有效证件号码：。现授权</w:t>
      </w:r>
      <w:r>
        <w:rPr>
          <w:rFonts w:hint="eastAsia" w:ascii="仿宋_GB2312" w:hAnsi="仿宋_GB2312" w:eastAsia="仿宋_GB2312" w:cs="仿宋_GB2312"/>
          <w:color w:val="000000"/>
          <w:sz w:val="32"/>
          <w:szCs w:val="32"/>
          <w:u w:val="single"/>
        </w:rPr>
        <w:t xml:space="preserve">    （姓名、职务）    </w:t>
      </w:r>
      <w:r>
        <w:rPr>
          <w:rFonts w:hint="eastAsia" w:ascii="仿宋_GB2312" w:hAnsi="仿宋_GB2312" w:eastAsia="仿宋_GB2312" w:cs="仿宋_GB2312"/>
          <w:color w:val="000000"/>
          <w:sz w:val="32"/>
          <w:szCs w:val="32"/>
        </w:rPr>
        <w:t>作为我公司的全权代理人，就</w:t>
      </w:r>
      <w:r>
        <w:rPr>
          <w:rFonts w:hint="eastAsia" w:ascii="仿宋_GB2312" w:hAnsi="仿宋_GB2312" w:eastAsia="仿宋_GB2312" w:cs="仿宋_GB2312"/>
          <w:kern w:val="0"/>
          <w:sz w:val="32"/>
          <w:szCs w:val="32"/>
          <w:u w:val="thick"/>
        </w:rPr>
        <w:t>基于物联网的材料工具精益管理设施的研究</w:t>
      </w:r>
      <w:r>
        <w:rPr>
          <w:rFonts w:hint="eastAsia" w:ascii="仿宋_GB2312" w:hAnsi="仿宋_GB2312" w:eastAsia="仿宋_GB2312" w:cs="仿宋_GB2312"/>
          <w:color w:val="000000"/>
          <w:sz w:val="32"/>
          <w:szCs w:val="32"/>
        </w:rPr>
        <w:t>项目招标（招标文件编号为）的投标，以我方的名义处理一切与之有关的事宜。</w:t>
      </w:r>
    </w:p>
    <w:p>
      <w:pPr>
        <w:widowControl/>
        <w:spacing w:line="520" w:lineRule="exact"/>
        <w:ind w:firstLine="640" w:firstLineChars="200"/>
        <w:jc w:val="left"/>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本授权书于年月日签字生效，特此声明。</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说明：</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1.法定代表人为企业事业单位、国家机关、社会团体的主要行政负责人。</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2.内容必须填写真实、清楚、涂改无效，不得转让、买卖。</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3.授权权限：全权代表本公司参与上述科研项目的招标响应，负责提供与签署确认一切文书资料，以及向贵方递交的任何补充承诺。</w:t>
      </w:r>
    </w:p>
    <w:p>
      <w:pPr>
        <w:widowControl/>
        <w:snapToGrid w:val="0"/>
        <w:spacing w:line="520" w:lineRule="exact"/>
        <w:jc w:val="left"/>
        <w:rPr>
          <w:rFonts w:ascii="仿宋_GB2312" w:hAnsi="仿宋_GB2312" w:eastAsia="仿宋_GB2312" w:cs="仿宋_GB2312"/>
          <w:kern w:val="0"/>
          <w:sz w:val="24"/>
        </w:rPr>
      </w:pPr>
      <w:r>
        <w:rPr>
          <w:rFonts w:hint="eastAsia" w:ascii="仿宋_GB2312" w:hAnsi="仿宋_GB2312" w:eastAsia="仿宋_GB2312" w:cs="仿宋_GB2312"/>
          <w:kern w:val="0"/>
          <w:sz w:val="24"/>
        </w:rPr>
        <w:t>4.招标签字代表为法定代表人，则本表不适用。</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投标人（公章）：                      地   址：</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法定代表人（签字或盖章）：            职   务：</w:t>
      </w:r>
    </w:p>
    <w:p>
      <w:pPr>
        <w:widowControl/>
        <w:snapToGrid w:val="0"/>
        <w:spacing w:line="520"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被授权人（签字或盖章）：              职   务：</w:t>
      </w:r>
    </w:p>
    <w:p>
      <w:pPr>
        <w:widowControl/>
        <w:snapToGrid w:val="0"/>
        <w:spacing w:line="400" w:lineRule="atLeast"/>
        <w:jc w:val="left"/>
        <w:rPr>
          <w:rFonts w:ascii="仿宋_GB2312" w:hAnsi="仿宋_GB2312" w:eastAsia="仿宋_GB2312" w:cs="仿宋_GB2312"/>
          <w:kern w:val="0"/>
          <w:sz w:val="32"/>
          <w:szCs w:val="32"/>
          <w:u w:val="single"/>
        </w:rPr>
      </w:pPr>
      <w:r>
        <w:rPr>
          <w:rFonts w:ascii="仿宋_GB2312" w:hAnsi="仿宋_GB2312" w:eastAsia="仿宋_GB2312" w:cs="仿宋_GB2312"/>
          <w:kern w:val="0"/>
          <w:sz w:val="32"/>
          <w:szCs w:val="32"/>
        </w:rPr>
        <mc:AlternateContent>
          <mc:Choice Requires="wps">
            <w:drawing>
              <wp:anchor distT="0" distB="0" distL="114300" distR="114300" simplePos="0" relativeHeight="251658240" behindDoc="0" locked="0" layoutInCell="1" allowOverlap="1">
                <wp:simplePos x="0" y="0"/>
                <wp:positionH relativeFrom="column">
                  <wp:posOffset>1714500</wp:posOffset>
                </wp:positionH>
                <wp:positionV relativeFrom="paragraph">
                  <wp:posOffset>110490</wp:posOffset>
                </wp:positionV>
                <wp:extent cx="2333625" cy="1689100"/>
                <wp:effectExtent l="4445" t="4445" r="5080" b="20955"/>
                <wp:wrapNone/>
                <wp:docPr id="3" name="自选图形 4"/>
                <wp:cNvGraphicFramePr/>
                <a:graphic xmlns:a="http://schemas.openxmlformats.org/drawingml/2006/main">
                  <a:graphicData uri="http://schemas.microsoft.com/office/word/2010/wordprocessingShape">
                    <wps:wsp>
                      <wps:cNvSpPr>
                        <a:spLocks noChangeArrowheads="1"/>
                      </wps:cNvSpPr>
                      <wps:spPr bwMode="auto">
                        <a:xfrm>
                          <a:off x="0" y="0"/>
                          <a:ext cx="2333625" cy="1689100"/>
                        </a:xfrm>
                        <a:prstGeom prst="flowChartAlternateProcess">
                          <a:avLst/>
                        </a:prstGeom>
                        <a:solidFill>
                          <a:srgbClr val="FFFFFF"/>
                        </a:solidFill>
                        <a:ln w="9525">
                          <a:solidFill>
                            <a:srgbClr val="000000"/>
                          </a:solidFill>
                          <a:miter lim="800000"/>
                        </a:ln>
                        <a:effectLst/>
                      </wps:spPr>
                      <wps:txb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代表人身份证复印件</w:t>
                            </w:r>
                          </w:p>
                        </w:txbxContent>
                      </wps:txbx>
                      <wps:bodyPr rot="0" vert="horz" wrap="square" lIns="91440" tIns="45720" rIns="91440" bIns="45720" anchor="t" anchorCtr="0" upright="1">
                        <a:noAutofit/>
                      </wps:bodyPr>
                    </wps:wsp>
                  </a:graphicData>
                </a:graphic>
              </wp:anchor>
            </w:drawing>
          </mc:Choice>
          <mc:Fallback>
            <w:pict>
              <v:shape id="自选图形 4" o:spid="_x0000_s1026" o:spt="176" type="#_x0000_t176" style="position:absolute;left:0pt;margin-left:135pt;margin-top:8.7pt;height:133pt;width:183.75pt;z-index:251658240;mso-width-relative:page;mso-height-relative:page;" fillcolor="#FFFFFF" filled="t" stroked="t" coordsize="21600,21600" o:gfxdata="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">
                <v:fill on="t" focussize="0,0"/>
                <v:stroke color="#000000" miterlimit="8" joinstyle="miter"/>
                <v:imagedata o:title=""/>
                <o:lock v:ext="edit" aspectratio="f"/>
                <v:textbox>
                  <w:txbxContent>
                    <w:p>
                      <w:pPr>
                        <w:jc w:val="center"/>
                        <w:rPr>
                          <w:rFonts w:hAnsi="宋体"/>
                          <w:szCs w:val="21"/>
                        </w:rPr>
                      </w:pPr>
                    </w:p>
                    <w:p>
                      <w:pPr>
                        <w:jc w:val="center"/>
                        <w:rPr>
                          <w:rFonts w:hAnsi="宋体"/>
                          <w:szCs w:val="21"/>
                        </w:rPr>
                      </w:pPr>
                    </w:p>
                    <w:p>
                      <w:pPr>
                        <w:jc w:val="center"/>
                        <w:rPr>
                          <w:rFonts w:hAnsi="宋体"/>
                          <w:szCs w:val="21"/>
                        </w:rPr>
                      </w:pPr>
                    </w:p>
                    <w:p>
                      <w:pPr>
                        <w:jc w:val="center"/>
                        <w:rPr>
                          <w:szCs w:val="21"/>
                        </w:rPr>
                      </w:pPr>
                      <w:r>
                        <w:rPr>
                          <w:rFonts w:hint="eastAsia" w:hAnsi="宋体"/>
                          <w:szCs w:val="21"/>
                        </w:rPr>
                        <w:t>代表人身份证复印件</w:t>
                      </w:r>
                    </w:p>
                  </w:txbxContent>
                </v:textbox>
              </v:shape>
            </w:pict>
          </mc:Fallback>
        </mc:AlternateContent>
      </w:r>
    </w:p>
    <w:p>
      <w:pPr>
        <w:widowControl/>
        <w:snapToGrid w:val="0"/>
        <w:spacing w:line="400" w:lineRule="atLeast"/>
        <w:jc w:val="left"/>
        <w:rPr>
          <w:rFonts w:ascii="仿宋_GB2312" w:hAnsi="仿宋_GB2312" w:eastAsia="仿宋_GB2312" w:cs="仿宋_GB2312"/>
          <w:kern w:val="0"/>
          <w:sz w:val="32"/>
          <w:szCs w:val="32"/>
          <w:u w:val="single"/>
        </w:rPr>
      </w:pPr>
    </w:p>
    <w:p>
      <w:pPr>
        <w:widowControl/>
        <w:snapToGrid w:val="0"/>
        <w:spacing w:line="400" w:lineRule="atLeast"/>
        <w:jc w:val="left"/>
        <w:rPr>
          <w:rFonts w:ascii="仿宋_GB2312" w:hAnsi="仿宋_GB2312" w:eastAsia="仿宋_GB2312" w:cs="仿宋_GB2312"/>
          <w:kern w:val="0"/>
          <w:sz w:val="32"/>
          <w:szCs w:val="32"/>
          <w:u w:val="single"/>
        </w:rPr>
      </w:pPr>
    </w:p>
    <w:p>
      <w:pPr>
        <w:widowControl/>
        <w:snapToGrid w:val="0"/>
        <w:spacing w:line="400" w:lineRule="atLeast"/>
        <w:jc w:val="left"/>
        <w:rPr>
          <w:rFonts w:ascii="仿宋_GB2312" w:hAnsi="仿宋_GB2312" w:eastAsia="仿宋_GB2312" w:cs="仿宋_GB2312"/>
          <w:kern w:val="0"/>
          <w:sz w:val="32"/>
          <w:szCs w:val="32"/>
          <w:u w:val="single"/>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2.2.3</w:t>
      </w:r>
    </w:p>
    <w:p>
      <w:pPr>
        <w:widowControl/>
        <w:snapToGrid w:val="0"/>
        <w:spacing w:line="578" w:lineRule="exact"/>
        <w:jc w:val="center"/>
        <w:rPr>
          <w:rFonts w:ascii="仿宋_GB2312" w:hAnsi="仿宋_GB2312" w:eastAsia="仿宋_GB2312" w:cs="仿宋_GB2312"/>
          <w:color w:val="000000"/>
          <w:kern w:val="0"/>
          <w:sz w:val="32"/>
          <w:szCs w:val="32"/>
        </w:rPr>
      </w:pPr>
    </w:p>
    <w:p>
      <w:pPr>
        <w:widowControl/>
        <w:snapToGrid w:val="0"/>
        <w:spacing w:line="578" w:lineRule="exact"/>
        <w:jc w:val="center"/>
        <w:rPr>
          <w:rFonts w:ascii="仿宋_GB2312" w:hAnsi="仿宋_GB2312" w:eastAsia="仿宋_GB2312" w:cs="仿宋_GB2312"/>
          <w:color w:val="000000"/>
          <w:kern w:val="0"/>
          <w:sz w:val="32"/>
          <w:szCs w:val="32"/>
        </w:rPr>
      </w:pPr>
    </w:p>
    <w:p>
      <w:pPr>
        <w:widowControl/>
        <w:snapToGrid w:val="0"/>
        <w:spacing w:line="578" w:lineRule="exact"/>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kern w:val="0"/>
          <w:sz w:val="32"/>
          <w:szCs w:val="32"/>
        </w:rPr>
        <w:t>2.2.</w:t>
      </w:r>
      <w:r>
        <w:rPr>
          <w:rFonts w:hint="eastAsia" w:ascii="仿宋_GB2312" w:hAnsi="仿宋_GB2312" w:eastAsia="仿宋_GB2312" w:cs="仿宋_GB2312"/>
          <w:kern w:val="0"/>
          <w:sz w:val="32"/>
          <w:szCs w:val="32"/>
          <w:lang w:val="en-US" w:eastAsia="zh-CN"/>
        </w:rPr>
        <w:t>3</w:t>
      </w:r>
      <w:r>
        <w:rPr>
          <w:rFonts w:hint="eastAsia" w:ascii="仿宋_GB2312" w:hAnsi="仿宋_GB2312" w:eastAsia="仿宋_GB2312" w:cs="仿宋_GB2312"/>
          <w:color w:val="000000"/>
          <w:kern w:val="0"/>
          <w:sz w:val="32"/>
          <w:szCs w:val="32"/>
        </w:rPr>
        <w:t>检察机关</w:t>
      </w:r>
    </w:p>
    <w:p>
      <w:pPr>
        <w:widowControl/>
        <w:snapToGrid w:val="0"/>
        <w:spacing w:line="578" w:lineRule="exact"/>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行贿犯罪档案查询结果告知函</w:t>
      </w:r>
    </w:p>
    <w:p>
      <w:pPr>
        <w:widowControl/>
        <w:snapToGrid w:val="0"/>
        <w:spacing w:line="400" w:lineRule="atLeast"/>
        <w:jc w:val="left"/>
        <w:rPr>
          <w:rFonts w:ascii="仿宋_GB2312" w:hAnsi="仿宋_GB2312" w:eastAsia="仿宋_GB2312" w:cs="仿宋_GB2312"/>
          <w:kern w:val="0"/>
          <w:sz w:val="32"/>
          <w:szCs w:val="32"/>
        </w:rPr>
      </w:pPr>
      <w:r>
        <w:rPr>
          <w:rFonts w:ascii="仿宋_GB2312" w:hAnsi="仿宋_GB2312" w:eastAsia="仿宋_GB2312" w:cs="仿宋_GB2312"/>
          <w:kern w:val="0"/>
          <w:sz w:val="32"/>
          <w:szCs w:val="32"/>
        </w:rPr>
        <mc:AlternateContent>
          <mc:Choice Requires="wps">
            <w:drawing>
              <wp:anchor distT="0" distB="0" distL="114300" distR="114300" simplePos="0" relativeHeight="251658240" behindDoc="0" locked="0" layoutInCell="1" allowOverlap="1">
                <wp:simplePos x="0" y="0"/>
                <wp:positionH relativeFrom="column">
                  <wp:posOffset>276225</wp:posOffset>
                </wp:positionH>
                <wp:positionV relativeFrom="paragraph">
                  <wp:posOffset>34290</wp:posOffset>
                </wp:positionV>
                <wp:extent cx="4848225" cy="6985000"/>
                <wp:effectExtent l="4445" t="4445" r="5080" b="20955"/>
                <wp:wrapNone/>
                <wp:docPr id="2" name="自选图形 4"/>
                <wp:cNvGraphicFramePr/>
                <a:graphic xmlns:a="http://schemas.openxmlformats.org/drawingml/2006/main">
                  <a:graphicData uri="http://schemas.microsoft.com/office/word/2010/wordprocessingShape">
                    <wps:wsp>
                      <wps:cNvSpPr>
                        <a:spLocks noChangeArrowheads="1"/>
                      </wps:cNvSpPr>
                      <wps:spPr bwMode="auto">
                        <a:xfrm>
                          <a:off x="0" y="0"/>
                          <a:ext cx="4848225" cy="6985000"/>
                        </a:xfrm>
                        <a:prstGeom prst="flowChartAlternateProcess">
                          <a:avLst/>
                        </a:prstGeom>
                        <a:solidFill>
                          <a:srgbClr val="FFFFFF"/>
                        </a:solidFill>
                        <a:ln w="9525">
                          <a:solidFill>
                            <a:srgbClr val="000000"/>
                          </a:solidFill>
                          <a:miter lim="800000"/>
                        </a:ln>
                        <a:effectLst/>
                      </wps:spPr>
                      <wps:txbx>
                        <w:txbxContent>
                          <w:p>
                            <w:pPr>
                              <w:rPr>
                                <w:rFonts w:hAnsi="宋体"/>
                                <w:szCs w:val="21"/>
                              </w:rPr>
                            </w:pPr>
                          </w:p>
                          <w:p>
                            <w:pPr>
                              <w:rPr>
                                <w:rFonts w:hAnsi="宋体"/>
                                <w:szCs w:val="21"/>
                              </w:rPr>
                            </w:pPr>
                          </w:p>
                          <w:p>
                            <w:pPr>
                              <w:rPr>
                                <w:rFonts w:hAnsi="宋体"/>
                                <w:szCs w:val="21"/>
                              </w:rPr>
                            </w:pPr>
                          </w:p>
                          <w:p>
                            <w:pPr>
                              <w:rPr>
                                <w:szCs w:val="21"/>
                              </w:rPr>
                            </w:pPr>
                          </w:p>
                        </w:txbxContent>
                      </wps:txbx>
                      <wps:bodyPr rot="0" vert="horz" wrap="square" lIns="91440" tIns="45720" rIns="91440" bIns="45720" anchor="t" anchorCtr="0" upright="1">
                        <a:noAutofit/>
                      </wps:bodyPr>
                    </wps:wsp>
                  </a:graphicData>
                </a:graphic>
              </wp:anchor>
            </w:drawing>
          </mc:Choice>
          <mc:Fallback>
            <w:pict>
              <v:shape id="自选图形 4" o:spid="_x0000_s1026" o:spt="176" type="#_x0000_t176" style="position:absolute;left:0pt;margin-left:21.75pt;margin-top:2.7pt;height:550pt;width:381.75pt;z-index:251658240;mso-width-relative:page;mso-height-relative:page;" fillcolor="#FFFFFF" filled="t" stroked="t" coordsize="21600,21600" o:gfxdata="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">
                <v:fill on="t" focussize="0,0"/>
                <v:stroke color="#000000" miterlimit="8" joinstyle="miter"/>
                <v:imagedata o:title=""/>
                <o:lock v:ext="edit" aspectratio="f"/>
                <v:textbox>
                  <w:txbxContent>
                    <w:p>
                      <w:pPr>
                        <w:rPr>
                          <w:rFonts w:hAnsi="宋体"/>
                          <w:szCs w:val="21"/>
                        </w:rPr>
                      </w:pPr>
                    </w:p>
                    <w:p>
                      <w:pPr>
                        <w:rPr>
                          <w:rFonts w:hAnsi="宋体"/>
                          <w:szCs w:val="21"/>
                        </w:rPr>
                      </w:pPr>
                    </w:p>
                    <w:p>
                      <w:pPr>
                        <w:rPr>
                          <w:rFonts w:hAnsi="宋体"/>
                          <w:szCs w:val="21"/>
                        </w:rPr>
                      </w:pPr>
                    </w:p>
                    <w:p>
                      <w:pPr>
                        <w:rPr>
                          <w:szCs w:val="21"/>
                        </w:rPr>
                      </w:pPr>
                    </w:p>
                  </w:txbxContent>
                </v:textbox>
              </v:shape>
            </w:pict>
          </mc:Fallback>
        </mc:AlternateContent>
      </w: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2.2.4</w:t>
      </w:r>
    </w:p>
    <w:p>
      <w:pPr>
        <w:widowControl/>
        <w:snapToGrid w:val="0"/>
        <w:spacing w:line="578" w:lineRule="exact"/>
        <w:jc w:val="center"/>
        <w:rPr>
          <w:rFonts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银行出具的资信证明</w:t>
      </w: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widowControl/>
        <w:snapToGrid w:val="0"/>
        <w:spacing w:line="400" w:lineRule="atLeast"/>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2.2.</w:t>
      </w:r>
      <w:r>
        <w:rPr>
          <w:rFonts w:hint="eastAsia" w:ascii="仿宋_GB2312" w:hAnsi="仿宋_GB2312" w:eastAsia="仿宋_GB2312" w:cs="仿宋_GB2312"/>
          <w:kern w:val="0"/>
          <w:sz w:val="32"/>
          <w:szCs w:val="32"/>
          <w:lang w:val="en-US" w:eastAsia="zh-CN"/>
        </w:rPr>
        <w:t>4</w:t>
      </w:r>
      <w:r>
        <w:rPr>
          <w:rFonts w:hint="eastAsia" w:ascii="仿宋_GB2312" w:hAnsi="仿宋_GB2312" w:eastAsia="仿宋_GB2312" w:cs="仿宋_GB2312"/>
          <w:kern w:val="0"/>
          <w:sz w:val="32"/>
          <w:szCs w:val="32"/>
        </w:rPr>
        <w:t>投标（报价）人廉政承诺书</w:t>
      </w:r>
    </w:p>
    <w:p>
      <w:pPr>
        <w:widowControl/>
        <w:spacing w:line="578" w:lineRule="exact"/>
        <w:ind w:firstLine="435"/>
        <w:jc w:val="left"/>
        <w:rPr>
          <w:rFonts w:ascii="仿宋_GB2312" w:hAnsi="仿宋_GB2312" w:eastAsia="仿宋_GB2312" w:cs="仿宋_GB2312"/>
          <w:kern w:val="0"/>
          <w:sz w:val="32"/>
          <w:szCs w:val="32"/>
        </w:rPr>
      </w:pPr>
    </w:p>
    <w:p>
      <w:pPr>
        <w:widowControl/>
        <w:spacing w:line="578" w:lineRule="exact"/>
        <w:ind w:firstLine="43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为加强科研项目招标活动中的廉政建设，防止发生违法违纪行为，体现公开、</w:t>
      </w:r>
      <w:bookmarkStart w:id="9" w:name="_GoBack"/>
      <w:bookmarkEnd w:id="9"/>
      <w:r>
        <w:rPr>
          <w:rFonts w:hint="eastAsia" w:ascii="仿宋_GB2312" w:hAnsi="仿宋_GB2312" w:eastAsia="仿宋_GB2312" w:cs="仿宋_GB2312"/>
          <w:kern w:val="0"/>
          <w:sz w:val="32"/>
          <w:szCs w:val="32"/>
        </w:rPr>
        <w:t>公平、公正的原则，根据国家有关法律、法规和廉政建设责任制的规定，本投标人特做如下承诺：</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1.不与招标人、招标机构及其他投标（报价）人私下串通协商，进行围标、串标、抬标，控制投标（报价）价格。</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2.不向招标人、招标机构、评审专家行贿，以不正当手段谋取中标（成交）。</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3.不向招标活动监管人员请客、送礼及组织其它有可能影响客观公正监管的活动。</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4.自觉遵守开标、评审现场工作纪律，不私下接触评审专家，不干扰正常的开标评审秩序。</w:t>
      </w:r>
    </w:p>
    <w:p>
      <w:pPr>
        <w:spacing w:line="578" w:lineRule="exact"/>
        <w:ind w:firstLine="640" w:firstLineChars="20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5.不给责任人的违法违规行为说情、解脱。</w:t>
      </w:r>
    </w:p>
    <w:p>
      <w:pPr>
        <w:widowControl/>
        <w:spacing w:line="578" w:lineRule="exact"/>
        <w:ind w:firstLine="640" w:firstLineChars="2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如出现上述行为，本投标人自愿承担相关责任，接受招标活动监督管理部门、纪检监察部门或司法机关调查处理。</w:t>
      </w:r>
    </w:p>
    <w:p>
      <w:pPr>
        <w:widowControl/>
        <w:spacing w:line="578" w:lineRule="exact"/>
        <w:ind w:left="435"/>
        <w:jc w:val="left"/>
        <w:rPr>
          <w:rFonts w:ascii="仿宋_GB2312" w:hAnsi="仿宋_GB2312" w:eastAsia="仿宋_GB2312" w:cs="仿宋_GB2312"/>
          <w:kern w:val="0"/>
          <w:sz w:val="32"/>
          <w:szCs w:val="32"/>
        </w:rPr>
      </w:pPr>
    </w:p>
    <w:p>
      <w:pPr>
        <w:widowControl/>
        <w:spacing w:line="578" w:lineRule="exact"/>
        <w:ind w:left="435" w:firstLine="43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单位(公章)：          法定代表人：</w:t>
      </w:r>
    </w:p>
    <w:p>
      <w:pPr>
        <w:widowControl/>
        <w:spacing w:line="578" w:lineRule="exact"/>
        <w:ind w:firstLine="800" w:firstLineChars="250"/>
        <w:jc w:val="left"/>
        <w:rPr>
          <w:rFonts w:ascii="仿宋_GB2312" w:hAnsi="仿宋_GB2312" w:eastAsia="仿宋_GB2312" w:cs="仿宋_GB2312"/>
          <w:kern w:val="0"/>
          <w:sz w:val="32"/>
          <w:szCs w:val="32"/>
        </w:rPr>
      </w:pPr>
    </w:p>
    <w:p>
      <w:pPr>
        <w:widowControl/>
        <w:spacing w:line="578" w:lineRule="exact"/>
        <w:ind w:firstLine="800" w:firstLineChars="25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本次投标项目：</w:t>
      </w:r>
    </w:p>
    <w:p>
      <w:pPr>
        <w:widowControl/>
        <w:spacing w:line="578" w:lineRule="exact"/>
        <w:ind w:left="435" w:firstLine="435"/>
        <w:jc w:val="left"/>
        <w:rPr>
          <w:rFonts w:ascii="仿宋_GB2312" w:hAnsi="仿宋_GB2312" w:eastAsia="仿宋_GB2312" w:cs="仿宋_GB2312"/>
          <w:kern w:val="0"/>
          <w:sz w:val="32"/>
          <w:szCs w:val="32"/>
        </w:rPr>
      </w:pPr>
    </w:p>
    <w:p>
      <w:pPr>
        <w:widowControl/>
        <w:spacing w:line="578" w:lineRule="exact"/>
        <w:ind w:left="435" w:firstLine="4800" w:firstLineChars="15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年     月      日</w:t>
      </w:r>
    </w:p>
    <w:p>
      <w:pPr>
        <w:widowControl/>
        <w:snapToGrid w:val="0"/>
        <w:spacing w:line="400" w:lineRule="atLeast"/>
        <w:rPr>
          <w:rFonts w:ascii="仿宋_GB2312" w:hAnsi="仿宋_GB2312" w:eastAsia="仿宋_GB2312" w:cs="仿宋_GB2312"/>
          <w:kern w:val="0"/>
          <w:sz w:val="32"/>
          <w:szCs w:val="32"/>
        </w:rPr>
      </w:pPr>
    </w:p>
    <w:p>
      <w:pP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br w:type="page"/>
      </w:r>
    </w:p>
    <w:p>
      <w:pPr>
        <w:widowControl/>
        <w:snapToGrid w:val="0"/>
        <w:spacing w:line="578" w:lineRule="exact"/>
        <w:jc w:val="center"/>
        <w:outlineLvl w:val="1"/>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w:t>
      </w:r>
      <w:r>
        <w:rPr>
          <w:rFonts w:ascii="仿宋_GB2312" w:hAnsi="仿宋_GB2312" w:eastAsia="仿宋_GB2312" w:cs="仿宋_GB2312"/>
          <w:kern w:val="0"/>
          <w:sz w:val="32"/>
          <w:szCs w:val="32"/>
        </w:rPr>
        <w:t>3</w:t>
      </w:r>
      <w:r>
        <w:rPr>
          <w:rFonts w:hint="eastAsia" w:ascii="仿宋_GB2312" w:hAnsi="仿宋_GB2312" w:eastAsia="仿宋_GB2312" w:cs="仿宋_GB2312"/>
          <w:kern w:val="0"/>
          <w:sz w:val="32"/>
          <w:szCs w:val="32"/>
        </w:rPr>
        <w:t>关于资格的声明函</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u w:val="single"/>
        </w:rPr>
        <w:t>中国铁路兰州局集团有限公司</w:t>
      </w:r>
      <w:r>
        <w:rPr>
          <w:rFonts w:hint="eastAsia" w:ascii="仿宋_GB2312" w:hAnsi="仿宋_GB2312" w:eastAsia="仿宋_GB2312" w:cs="仿宋_GB2312"/>
          <w:kern w:val="0"/>
          <w:sz w:val="32"/>
          <w:szCs w:val="32"/>
          <w:u w:val="single"/>
          <w:lang w:eastAsia="zh-CN"/>
        </w:rPr>
        <w:t>兰州高铁基础设施段材料科</w:t>
      </w:r>
      <w:r>
        <w:rPr>
          <w:rFonts w:hint="eastAsia" w:ascii="仿宋_GB2312" w:hAnsi="仿宋_GB2312" w:eastAsia="仿宋_GB2312" w:cs="仿宋_GB2312"/>
          <w:kern w:val="0"/>
          <w:sz w:val="32"/>
          <w:szCs w:val="32"/>
          <w:u w:val="single"/>
        </w:rPr>
        <w:t>：</w:t>
      </w:r>
    </w:p>
    <w:p>
      <w:pPr>
        <w:widowControl/>
        <w:spacing w:line="578" w:lineRule="exact"/>
        <w:ind w:firstLine="555"/>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关于贵方科技研究开发计划课题:</w:t>
      </w:r>
      <w:r>
        <w:rPr>
          <w:rFonts w:hint="eastAsia" w:ascii="仿宋_GB2312" w:hAnsi="仿宋_GB2312" w:eastAsia="仿宋_GB2312" w:cs="仿宋_GB2312"/>
          <w:kern w:val="0"/>
          <w:sz w:val="32"/>
          <w:szCs w:val="32"/>
          <w:u w:val="thick"/>
        </w:rPr>
        <w:t>基于物联网的材料工具精益管理设施的研究</w:t>
      </w:r>
      <w:r>
        <w:rPr>
          <w:rFonts w:hint="eastAsia" w:ascii="仿宋_GB2312" w:hAnsi="仿宋_GB2312" w:eastAsia="仿宋_GB2312" w:cs="仿宋_GB2312"/>
          <w:kern w:val="0"/>
          <w:sz w:val="32"/>
          <w:szCs w:val="32"/>
        </w:rPr>
        <w:t>（项目编号：</w:t>
      </w:r>
      <w:r>
        <w:rPr>
          <w:rFonts w:hint="eastAsia" w:ascii="黑体" w:hAnsi="黑体" w:eastAsia="黑体" w:cs="黑体"/>
          <w:kern w:val="0"/>
          <w:sz w:val="28"/>
          <w:szCs w:val="20"/>
          <w:lang w:eastAsia="zh-CN"/>
        </w:rPr>
        <w:t>LZJKY2021015-3</w:t>
      </w:r>
      <w:r>
        <w:rPr>
          <w:rFonts w:hint="eastAsia" w:ascii="仿宋_GB2312" w:hAnsi="仿宋_GB2312" w:eastAsia="仿宋_GB2312" w:cs="仿宋_GB2312"/>
          <w:kern w:val="0"/>
          <w:sz w:val="32"/>
          <w:szCs w:val="32"/>
        </w:rPr>
        <w:t>）招标公告，本签字人愿意参加招标响应，研发招标文件中规定的科研项目及服务，并证明提交的下列文件和说明是准确的和真实的（报价人应按照招标文件的要求做出全面的响应。其内容应包括但不限于以下各项）。</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1.《法人营业执照》复印件</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2.银行出具的资信证明</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3.报价人认为有必要提供的其它资料</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rPr>
          <w:rFonts w:ascii="仿宋_GB2312" w:hAnsi="仿宋_GB2312" w:eastAsia="仿宋_GB2312" w:cs="仿宋_GB2312"/>
          <w:kern w:val="0"/>
          <w:sz w:val="32"/>
          <w:szCs w:val="32"/>
        </w:rPr>
      </w:pPr>
    </w:p>
    <w:p>
      <w:pPr>
        <w:widowControl/>
        <w:snapToGrid w:val="0"/>
        <w:spacing w:line="578"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三、商务部分</w:t>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3.1投标人综合概况</w:t>
      </w:r>
    </w:p>
    <w:p>
      <w:pPr>
        <w:widowControl/>
        <w:snapToGrid w:val="0"/>
        <w:spacing w:line="578" w:lineRule="exact"/>
        <w:ind w:firstLine="160" w:firstLineChars="50"/>
        <w:jc w:val="left"/>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一、投标人情况介绍表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15"/>
        <w:gridCol w:w="1417"/>
        <w:gridCol w:w="992"/>
        <w:gridCol w:w="1211"/>
        <w:gridCol w:w="1792"/>
        <w:gridCol w:w="119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单位名称</w:t>
            </w:r>
          </w:p>
        </w:tc>
        <w:tc>
          <w:tcPr>
            <w:tcW w:w="6604" w:type="dxa"/>
            <w:gridSpan w:val="5"/>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地址</w:t>
            </w:r>
          </w:p>
        </w:tc>
        <w:tc>
          <w:tcPr>
            <w:tcW w:w="6604" w:type="dxa"/>
            <w:gridSpan w:val="5"/>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法人代表</w:t>
            </w:r>
          </w:p>
        </w:tc>
        <w:tc>
          <w:tcPr>
            <w:tcW w:w="1417" w:type="dxa"/>
            <w:vAlign w:val="center"/>
          </w:tcPr>
          <w:p>
            <w:pPr>
              <w:widowControl/>
              <w:snapToGrid w:val="0"/>
              <w:spacing w:line="400" w:lineRule="atLeast"/>
              <w:jc w:val="center"/>
              <w:rPr>
                <w:rFonts w:ascii="宋体" w:hAnsi="宋体" w:cs="宋体"/>
                <w:szCs w:val="21"/>
              </w:rPr>
            </w:pPr>
          </w:p>
        </w:tc>
        <w:tc>
          <w:tcPr>
            <w:tcW w:w="9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职务</w:t>
            </w:r>
          </w:p>
        </w:tc>
        <w:tc>
          <w:tcPr>
            <w:tcW w:w="1211" w:type="dxa"/>
            <w:vAlign w:val="center"/>
          </w:tcPr>
          <w:p>
            <w:pPr>
              <w:widowControl/>
              <w:snapToGrid w:val="0"/>
              <w:spacing w:line="400" w:lineRule="atLeast"/>
              <w:jc w:val="center"/>
              <w:rPr>
                <w:rFonts w:ascii="宋体" w:hAnsi="宋体" w:cs="宋体"/>
                <w:szCs w:val="21"/>
              </w:rPr>
            </w:pPr>
          </w:p>
        </w:tc>
        <w:tc>
          <w:tcPr>
            <w:tcW w:w="1792" w:type="dxa"/>
            <w:vMerge w:val="restart"/>
            <w:vAlign w:val="center"/>
          </w:tcPr>
          <w:p>
            <w:pPr>
              <w:widowControl/>
              <w:snapToGrid w:val="0"/>
              <w:spacing w:line="400" w:lineRule="atLeast"/>
              <w:jc w:val="center"/>
              <w:rPr>
                <w:rFonts w:ascii="宋体" w:hAnsi="宋体" w:cs="宋体"/>
                <w:szCs w:val="21"/>
              </w:rPr>
            </w:pPr>
            <w:r>
              <w:rPr>
                <w:rFonts w:hint="eastAsia" w:ascii="宋体" w:hAnsi="宋体" w:cs="宋体"/>
                <w:szCs w:val="21"/>
              </w:rPr>
              <w:t>经济类型</w:t>
            </w:r>
          </w:p>
        </w:tc>
        <w:tc>
          <w:tcPr>
            <w:tcW w:w="1192" w:type="dxa"/>
            <w:vMerge w:val="restart"/>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授权代表</w:t>
            </w:r>
          </w:p>
        </w:tc>
        <w:tc>
          <w:tcPr>
            <w:tcW w:w="1417" w:type="dxa"/>
            <w:vAlign w:val="center"/>
          </w:tcPr>
          <w:p>
            <w:pPr>
              <w:widowControl/>
              <w:snapToGrid w:val="0"/>
              <w:spacing w:line="400" w:lineRule="atLeast"/>
              <w:jc w:val="center"/>
              <w:rPr>
                <w:rFonts w:ascii="宋体" w:hAnsi="宋体" w:cs="宋体"/>
                <w:szCs w:val="21"/>
              </w:rPr>
            </w:pPr>
          </w:p>
        </w:tc>
        <w:tc>
          <w:tcPr>
            <w:tcW w:w="9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职务</w:t>
            </w:r>
          </w:p>
        </w:tc>
        <w:tc>
          <w:tcPr>
            <w:tcW w:w="1211" w:type="dxa"/>
            <w:vAlign w:val="center"/>
          </w:tcPr>
          <w:p>
            <w:pPr>
              <w:widowControl/>
              <w:snapToGrid w:val="0"/>
              <w:spacing w:line="400" w:lineRule="atLeast"/>
              <w:jc w:val="center"/>
              <w:rPr>
                <w:rFonts w:ascii="宋体" w:hAnsi="宋体" w:cs="宋体"/>
                <w:szCs w:val="21"/>
              </w:rPr>
            </w:pPr>
          </w:p>
        </w:tc>
        <w:tc>
          <w:tcPr>
            <w:tcW w:w="1792" w:type="dxa"/>
            <w:vMerge w:val="continue"/>
            <w:vAlign w:val="center"/>
          </w:tcPr>
          <w:p>
            <w:pPr>
              <w:widowControl/>
              <w:snapToGrid w:val="0"/>
              <w:spacing w:line="400" w:lineRule="atLeast"/>
              <w:jc w:val="center"/>
              <w:rPr>
                <w:rFonts w:ascii="宋体" w:hAnsi="宋体" w:cs="宋体"/>
                <w:szCs w:val="21"/>
              </w:rPr>
            </w:pPr>
          </w:p>
        </w:tc>
        <w:tc>
          <w:tcPr>
            <w:tcW w:w="1192" w:type="dxa"/>
            <w:vMerge w:val="continue"/>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电话</w:t>
            </w:r>
          </w:p>
        </w:tc>
        <w:tc>
          <w:tcPr>
            <w:tcW w:w="1417" w:type="dxa"/>
            <w:vAlign w:val="center"/>
          </w:tcPr>
          <w:p>
            <w:pPr>
              <w:widowControl/>
              <w:snapToGrid w:val="0"/>
              <w:spacing w:line="400" w:lineRule="atLeast"/>
              <w:jc w:val="center"/>
              <w:rPr>
                <w:rFonts w:ascii="宋体" w:hAnsi="宋体" w:cs="宋体"/>
                <w:szCs w:val="21"/>
              </w:rPr>
            </w:pPr>
          </w:p>
        </w:tc>
        <w:tc>
          <w:tcPr>
            <w:tcW w:w="9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传真</w:t>
            </w:r>
          </w:p>
        </w:tc>
        <w:tc>
          <w:tcPr>
            <w:tcW w:w="1211" w:type="dxa"/>
            <w:vAlign w:val="center"/>
          </w:tcPr>
          <w:p>
            <w:pPr>
              <w:widowControl/>
              <w:snapToGrid w:val="0"/>
              <w:spacing w:line="400" w:lineRule="atLeast"/>
              <w:jc w:val="center"/>
              <w:rPr>
                <w:rFonts w:ascii="宋体" w:hAnsi="宋体" w:cs="宋体"/>
                <w:szCs w:val="21"/>
              </w:rPr>
            </w:pPr>
          </w:p>
        </w:tc>
        <w:tc>
          <w:tcPr>
            <w:tcW w:w="179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邮编</w:t>
            </w:r>
          </w:p>
        </w:tc>
        <w:tc>
          <w:tcPr>
            <w:tcW w:w="119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单位简介及</w:t>
            </w:r>
          </w:p>
          <w:p>
            <w:pPr>
              <w:widowControl/>
              <w:snapToGrid w:val="0"/>
              <w:spacing w:line="400" w:lineRule="atLeast"/>
              <w:jc w:val="center"/>
              <w:rPr>
                <w:rFonts w:ascii="宋体" w:hAnsi="宋体" w:cs="宋体"/>
                <w:szCs w:val="21"/>
              </w:rPr>
            </w:pPr>
            <w:r>
              <w:rPr>
                <w:rFonts w:hint="eastAsia" w:ascii="宋体" w:hAnsi="宋体" w:cs="宋体"/>
                <w:szCs w:val="21"/>
              </w:rPr>
              <w:t>机构设置</w:t>
            </w:r>
          </w:p>
        </w:tc>
        <w:tc>
          <w:tcPr>
            <w:tcW w:w="6604" w:type="dxa"/>
            <w:gridSpan w:val="5"/>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34" w:hRule="atLeast"/>
          <w:jc w:val="center"/>
        </w:trPr>
        <w:tc>
          <w:tcPr>
            <w:tcW w:w="201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单位优势及特长</w:t>
            </w:r>
          </w:p>
        </w:tc>
        <w:tc>
          <w:tcPr>
            <w:tcW w:w="6604" w:type="dxa"/>
            <w:gridSpan w:val="5"/>
            <w:vAlign w:val="center"/>
          </w:tcPr>
          <w:p>
            <w:pPr>
              <w:widowControl/>
              <w:snapToGrid w:val="0"/>
              <w:spacing w:line="400" w:lineRule="atLeast"/>
              <w:jc w:val="center"/>
              <w:rPr>
                <w:rFonts w:ascii="宋体" w:hAnsi="宋体" w:cs="宋体"/>
                <w:szCs w:val="21"/>
              </w:rPr>
            </w:pPr>
          </w:p>
        </w:tc>
      </w:tr>
    </w:tbl>
    <w:p>
      <w:pPr>
        <w:widowControl/>
        <w:snapToGrid w:val="0"/>
        <w:spacing w:line="400" w:lineRule="atLeast"/>
        <w:ind w:firstLine="105" w:firstLineChars="50"/>
        <w:jc w:val="left"/>
        <w:rPr>
          <w:rFonts w:ascii="宋体" w:hAnsi="宋体" w:cs="宋体"/>
          <w:kern w:val="0"/>
          <w:szCs w:val="21"/>
          <w:lang w:val="en-GB"/>
        </w:rPr>
      </w:pPr>
      <w:r>
        <w:rPr>
          <w:rFonts w:hint="eastAsia" w:ascii="宋体" w:hAnsi="宋体" w:cs="宋体"/>
          <w:kern w:val="0"/>
          <w:szCs w:val="21"/>
          <w:lang w:val="en-GB"/>
        </w:rPr>
        <w:t>注：1）文字描述：单位性质、发展历程、经营规模及服务理念、主营产品、技术力量等。</w:t>
      </w:r>
    </w:p>
    <w:p>
      <w:pPr>
        <w:widowControl/>
        <w:snapToGrid w:val="0"/>
        <w:spacing w:line="400" w:lineRule="atLeast"/>
        <w:ind w:firstLine="420" w:firstLineChars="200"/>
        <w:jc w:val="left"/>
        <w:rPr>
          <w:rFonts w:ascii="仿宋_GB2312" w:hAnsi="仿宋_GB2312" w:eastAsia="仿宋_GB2312" w:cs="仿宋_GB2312"/>
          <w:kern w:val="0"/>
          <w:sz w:val="32"/>
          <w:szCs w:val="32"/>
          <w:lang w:val="en-GB"/>
        </w:rPr>
      </w:pPr>
      <w:r>
        <w:rPr>
          <w:rFonts w:ascii="宋体" w:hAnsi="宋体" w:cs="宋体"/>
          <w:kern w:val="0"/>
          <w:szCs w:val="21"/>
          <w:lang w:val="en-GB"/>
        </w:rPr>
        <w:t>2</w:t>
      </w:r>
      <w:r>
        <w:rPr>
          <w:rFonts w:hint="eastAsia" w:ascii="宋体" w:hAnsi="宋体" w:cs="宋体"/>
          <w:kern w:val="0"/>
          <w:szCs w:val="21"/>
          <w:lang w:val="en-GB"/>
        </w:rPr>
        <w:t>） 如投标人此表数据有虚假，一经查实，自行承担相关责任。</w:t>
      </w:r>
    </w:p>
    <w:p>
      <w:pPr>
        <w:widowControl/>
        <w:snapToGrid w:val="0"/>
        <w:spacing w:line="400" w:lineRule="atLeast"/>
        <w:ind w:firstLine="160" w:firstLineChars="50"/>
        <w:jc w:val="left"/>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二、同类项目业绩介绍</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97"/>
        <w:gridCol w:w="2146"/>
        <w:gridCol w:w="2410"/>
        <w:gridCol w:w="1057"/>
        <w:gridCol w:w="191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序号</w:t>
            </w:r>
          </w:p>
        </w:tc>
        <w:tc>
          <w:tcPr>
            <w:tcW w:w="2146"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客户名称</w:t>
            </w:r>
          </w:p>
        </w:tc>
        <w:tc>
          <w:tcPr>
            <w:tcW w:w="2410"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项目名称及合同金额（万元）</w:t>
            </w:r>
          </w:p>
        </w:tc>
        <w:tc>
          <w:tcPr>
            <w:tcW w:w="105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完成时间</w:t>
            </w:r>
          </w:p>
        </w:tc>
        <w:tc>
          <w:tcPr>
            <w:tcW w:w="191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联系人及电话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1</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rPr>
            </w:pPr>
          </w:p>
        </w:tc>
        <w:tc>
          <w:tcPr>
            <w:tcW w:w="191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2</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lang w:val="en-GB"/>
              </w:rPr>
            </w:pPr>
          </w:p>
        </w:tc>
        <w:tc>
          <w:tcPr>
            <w:tcW w:w="191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3</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rPr>
            </w:pPr>
          </w:p>
        </w:tc>
        <w:tc>
          <w:tcPr>
            <w:tcW w:w="1912"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0" w:hRule="atLeast"/>
          <w:jc w:val="center"/>
        </w:trPr>
        <w:tc>
          <w:tcPr>
            <w:tcW w:w="997"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w:t>
            </w:r>
          </w:p>
        </w:tc>
        <w:tc>
          <w:tcPr>
            <w:tcW w:w="2146" w:type="dxa"/>
            <w:vAlign w:val="center"/>
          </w:tcPr>
          <w:p>
            <w:pPr>
              <w:widowControl/>
              <w:snapToGrid w:val="0"/>
              <w:spacing w:line="400" w:lineRule="atLeast"/>
              <w:jc w:val="center"/>
              <w:rPr>
                <w:rFonts w:ascii="宋体" w:hAnsi="宋体" w:cs="宋体"/>
                <w:szCs w:val="21"/>
              </w:rPr>
            </w:pPr>
          </w:p>
        </w:tc>
        <w:tc>
          <w:tcPr>
            <w:tcW w:w="2410" w:type="dxa"/>
            <w:vAlign w:val="center"/>
          </w:tcPr>
          <w:p>
            <w:pPr>
              <w:widowControl/>
              <w:snapToGrid w:val="0"/>
              <w:spacing w:line="400" w:lineRule="atLeast"/>
              <w:jc w:val="center"/>
              <w:rPr>
                <w:rFonts w:ascii="宋体" w:hAnsi="宋体" w:cs="宋体"/>
                <w:szCs w:val="21"/>
              </w:rPr>
            </w:pPr>
          </w:p>
        </w:tc>
        <w:tc>
          <w:tcPr>
            <w:tcW w:w="1057" w:type="dxa"/>
            <w:vAlign w:val="center"/>
          </w:tcPr>
          <w:p>
            <w:pPr>
              <w:widowControl/>
              <w:snapToGrid w:val="0"/>
              <w:spacing w:line="400" w:lineRule="atLeast"/>
              <w:jc w:val="center"/>
              <w:rPr>
                <w:rFonts w:ascii="宋体" w:hAnsi="宋体" w:cs="宋体"/>
                <w:szCs w:val="21"/>
              </w:rPr>
            </w:pPr>
          </w:p>
        </w:tc>
        <w:tc>
          <w:tcPr>
            <w:tcW w:w="1912" w:type="dxa"/>
            <w:vAlign w:val="center"/>
          </w:tcPr>
          <w:p>
            <w:pPr>
              <w:widowControl/>
              <w:snapToGrid w:val="0"/>
              <w:spacing w:line="400" w:lineRule="atLeast"/>
              <w:jc w:val="center"/>
              <w:rPr>
                <w:rFonts w:ascii="宋体" w:hAnsi="宋体" w:cs="宋体"/>
                <w:szCs w:val="21"/>
              </w:rPr>
            </w:pPr>
          </w:p>
        </w:tc>
      </w:tr>
    </w:tbl>
    <w:p>
      <w:pPr>
        <w:widowControl/>
        <w:snapToGrid w:val="0"/>
        <w:spacing w:line="400" w:lineRule="atLeast"/>
        <w:ind w:firstLine="105" w:firstLineChars="50"/>
        <w:jc w:val="left"/>
        <w:rPr>
          <w:rFonts w:ascii="仿宋_GB2312" w:hAnsi="仿宋_GB2312" w:eastAsia="仿宋_GB2312" w:cs="仿宋_GB2312"/>
          <w:kern w:val="0"/>
          <w:sz w:val="32"/>
          <w:szCs w:val="32"/>
        </w:rPr>
      </w:pPr>
      <w:r>
        <w:rPr>
          <w:rFonts w:hint="eastAsia" w:ascii="宋体" w:hAnsi="宋体" w:cs="宋体"/>
          <w:kern w:val="0"/>
          <w:szCs w:val="21"/>
        </w:rPr>
        <w:t>注：业绩是必须以投标人名义完成并已验收的项目。必须提供合同复印件或中标通知书。</w:t>
      </w: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bookmarkStart w:id="6" w:name="_Hlk515005260"/>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p>
      <w:pPr>
        <w:widowControl/>
        <w:snapToGrid w:val="0"/>
        <w:spacing w:line="400" w:lineRule="atLeast"/>
        <w:jc w:val="left"/>
        <w:rPr>
          <w:rFonts w:ascii="仿宋_GB2312" w:hAnsi="仿宋_GB2312" w:eastAsia="仿宋_GB2312" w:cs="仿宋_GB2312"/>
          <w:kern w:val="0"/>
          <w:sz w:val="32"/>
          <w:szCs w:val="32"/>
        </w:rPr>
      </w:pPr>
    </w:p>
    <w:bookmarkEnd w:id="6"/>
    <w:p>
      <w:pPr>
        <w:widowControl/>
        <w:snapToGrid w:val="0"/>
        <w:spacing w:line="400" w:lineRule="atLeast"/>
        <w:ind w:firstLine="160" w:firstLineChars="50"/>
        <w:jc w:val="left"/>
        <w:rPr>
          <w:rFonts w:ascii="仿宋_GB2312" w:hAnsi="仿宋_GB2312" w:eastAsia="仿宋_GB2312" w:cs="仿宋_GB2312"/>
          <w:kern w:val="0"/>
          <w:sz w:val="32"/>
          <w:szCs w:val="32"/>
        </w:rPr>
      </w:pPr>
    </w:p>
    <w:p>
      <w:pPr>
        <w:widowControl/>
        <w:snapToGrid w:val="0"/>
        <w:spacing w:line="400" w:lineRule="atLeast"/>
        <w:ind w:firstLine="160" w:firstLineChars="50"/>
        <w:jc w:val="left"/>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三、拟任执行管理及技术人员情况</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13"/>
        <w:gridCol w:w="1318"/>
        <w:gridCol w:w="823"/>
        <w:gridCol w:w="2565"/>
        <w:gridCol w:w="660"/>
        <w:gridCol w:w="660"/>
        <w:gridCol w:w="14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3" w:hRule="exact"/>
          <w:jc w:val="center"/>
        </w:trPr>
        <w:tc>
          <w:tcPr>
            <w:tcW w:w="1013"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职责分工</w:t>
            </w:r>
          </w:p>
        </w:tc>
        <w:tc>
          <w:tcPr>
            <w:tcW w:w="131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姓名</w:t>
            </w:r>
          </w:p>
        </w:tc>
        <w:tc>
          <w:tcPr>
            <w:tcW w:w="823"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现职务</w:t>
            </w:r>
          </w:p>
        </w:tc>
        <w:tc>
          <w:tcPr>
            <w:tcW w:w="2565"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曾主持/参与的同类项目经历</w:t>
            </w:r>
          </w:p>
        </w:tc>
        <w:tc>
          <w:tcPr>
            <w:tcW w:w="660"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职称</w:t>
            </w:r>
          </w:p>
        </w:tc>
        <w:tc>
          <w:tcPr>
            <w:tcW w:w="660"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专业工龄</w:t>
            </w:r>
          </w:p>
        </w:tc>
        <w:tc>
          <w:tcPr>
            <w:tcW w:w="1483"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联系电话/手机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exact"/>
          <w:jc w:val="center"/>
        </w:trPr>
        <w:tc>
          <w:tcPr>
            <w:tcW w:w="1013"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总负责人</w:t>
            </w:r>
          </w:p>
        </w:tc>
        <w:tc>
          <w:tcPr>
            <w:tcW w:w="1318" w:type="dxa"/>
            <w:vAlign w:val="center"/>
          </w:tcPr>
          <w:p>
            <w:pPr>
              <w:widowControl/>
              <w:snapToGrid w:val="0"/>
              <w:spacing w:line="400" w:lineRule="atLeast"/>
              <w:jc w:val="center"/>
              <w:rPr>
                <w:rFonts w:ascii="宋体" w:hAnsi="宋体" w:cs="宋体"/>
                <w:szCs w:val="21"/>
              </w:rPr>
            </w:pP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13" w:type="dxa"/>
            <w:vMerge w:val="restart"/>
            <w:vAlign w:val="center"/>
          </w:tcPr>
          <w:p>
            <w:pPr>
              <w:widowControl/>
              <w:snapToGrid w:val="0"/>
              <w:spacing w:line="400" w:lineRule="atLeast"/>
              <w:jc w:val="center"/>
              <w:rPr>
                <w:rFonts w:ascii="宋体" w:hAnsi="宋体" w:cs="宋体"/>
                <w:szCs w:val="21"/>
              </w:rPr>
            </w:pPr>
            <w:r>
              <w:rPr>
                <w:rFonts w:hint="eastAsia" w:ascii="宋体" w:hAnsi="宋体" w:cs="宋体"/>
                <w:szCs w:val="21"/>
              </w:rPr>
              <w:t>其他主要技术人员</w:t>
            </w:r>
          </w:p>
        </w:tc>
        <w:tc>
          <w:tcPr>
            <w:tcW w:w="1318" w:type="dxa"/>
            <w:vAlign w:val="center"/>
          </w:tcPr>
          <w:p>
            <w:pPr>
              <w:widowControl/>
              <w:snapToGrid w:val="0"/>
              <w:spacing w:line="400" w:lineRule="atLeast"/>
              <w:jc w:val="center"/>
              <w:rPr>
                <w:rFonts w:ascii="宋体" w:hAnsi="宋体" w:cs="宋体"/>
                <w:szCs w:val="21"/>
              </w:rPr>
            </w:pP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13" w:type="dxa"/>
            <w:vMerge w:val="continue"/>
            <w:vAlign w:val="center"/>
          </w:tcPr>
          <w:p>
            <w:pPr>
              <w:widowControl/>
              <w:snapToGrid w:val="0"/>
              <w:spacing w:line="400" w:lineRule="atLeast"/>
              <w:jc w:val="center"/>
              <w:rPr>
                <w:rFonts w:ascii="宋体" w:hAnsi="宋体" w:cs="宋体"/>
                <w:szCs w:val="21"/>
              </w:rPr>
            </w:pPr>
          </w:p>
        </w:tc>
        <w:tc>
          <w:tcPr>
            <w:tcW w:w="1318" w:type="dxa"/>
            <w:vAlign w:val="center"/>
          </w:tcPr>
          <w:p>
            <w:pPr>
              <w:widowControl/>
              <w:snapToGrid w:val="0"/>
              <w:spacing w:line="400" w:lineRule="atLeast"/>
              <w:jc w:val="center"/>
              <w:rPr>
                <w:rFonts w:ascii="宋体" w:hAnsi="宋体" w:cs="宋体"/>
                <w:szCs w:val="21"/>
              </w:rPr>
            </w:pP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13" w:type="dxa"/>
            <w:vMerge w:val="continue"/>
            <w:vAlign w:val="center"/>
          </w:tcPr>
          <w:p>
            <w:pPr>
              <w:widowControl/>
              <w:snapToGrid w:val="0"/>
              <w:spacing w:line="400" w:lineRule="atLeast"/>
              <w:jc w:val="center"/>
              <w:rPr>
                <w:rFonts w:ascii="宋体" w:hAnsi="宋体" w:cs="宋体"/>
                <w:szCs w:val="21"/>
              </w:rPr>
            </w:pPr>
          </w:p>
        </w:tc>
        <w:tc>
          <w:tcPr>
            <w:tcW w:w="1318" w:type="dxa"/>
            <w:vAlign w:val="center"/>
          </w:tcPr>
          <w:p>
            <w:pPr>
              <w:widowControl/>
              <w:snapToGrid w:val="0"/>
              <w:spacing w:line="400" w:lineRule="atLeast"/>
              <w:jc w:val="center"/>
              <w:rPr>
                <w:rFonts w:ascii="宋体" w:hAnsi="宋体" w:cs="宋体"/>
                <w:szCs w:val="21"/>
              </w:rPr>
            </w:pP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13" w:type="dxa"/>
            <w:vMerge w:val="continue"/>
            <w:vAlign w:val="center"/>
          </w:tcPr>
          <w:p>
            <w:pPr>
              <w:widowControl/>
              <w:snapToGrid w:val="0"/>
              <w:spacing w:line="400" w:lineRule="atLeast"/>
              <w:jc w:val="center"/>
              <w:rPr>
                <w:rFonts w:ascii="宋体" w:hAnsi="宋体" w:cs="宋体"/>
                <w:szCs w:val="21"/>
              </w:rPr>
            </w:pPr>
          </w:p>
        </w:tc>
        <w:tc>
          <w:tcPr>
            <w:tcW w:w="1318" w:type="dxa"/>
            <w:vAlign w:val="center"/>
          </w:tcPr>
          <w:p>
            <w:pPr>
              <w:widowControl/>
              <w:snapToGrid w:val="0"/>
              <w:spacing w:line="400" w:lineRule="atLeast"/>
              <w:jc w:val="center"/>
              <w:rPr>
                <w:rFonts w:ascii="宋体" w:hAnsi="宋体" w:cs="宋体"/>
                <w:szCs w:val="21"/>
              </w:rPr>
            </w:pP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67" w:hRule="exact"/>
          <w:jc w:val="center"/>
        </w:trPr>
        <w:tc>
          <w:tcPr>
            <w:tcW w:w="1013" w:type="dxa"/>
            <w:vMerge w:val="continue"/>
            <w:vAlign w:val="center"/>
          </w:tcPr>
          <w:p>
            <w:pPr>
              <w:widowControl/>
              <w:snapToGrid w:val="0"/>
              <w:spacing w:line="400" w:lineRule="atLeast"/>
              <w:jc w:val="center"/>
              <w:rPr>
                <w:rFonts w:ascii="宋体" w:hAnsi="宋体" w:cs="宋体"/>
                <w:szCs w:val="21"/>
              </w:rPr>
            </w:pPr>
          </w:p>
        </w:tc>
        <w:tc>
          <w:tcPr>
            <w:tcW w:w="131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w:t>
            </w:r>
          </w:p>
        </w:tc>
        <w:tc>
          <w:tcPr>
            <w:tcW w:w="823" w:type="dxa"/>
            <w:vAlign w:val="center"/>
          </w:tcPr>
          <w:p>
            <w:pPr>
              <w:widowControl/>
              <w:snapToGrid w:val="0"/>
              <w:spacing w:line="400" w:lineRule="atLeast"/>
              <w:jc w:val="center"/>
              <w:rPr>
                <w:rFonts w:ascii="宋体" w:hAnsi="宋体" w:cs="宋体"/>
                <w:szCs w:val="21"/>
              </w:rPr>
            </w:pPr>
          </w:p>
        </w:tc>
        <w:tc>
          <w:tcPr>
            <w:tcW w:w="2565"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660" w:type="dxa"/>
            <w:vAlign w:val="center"/>
          </w:tcPr>
          <w:p>
            <w:pPr>
              <w:widowControl/>
              <w:snapToGrid w:val="0"/>
              <w:spacing w:line="400" w:lineRule="atLeast"/>
              <w:jc w:val="center"/>
              <w:rPr>
                <w:rFonts w:ascii="宋体" w:hAnsi="宋体" w:cs="宋体"/>
                <w:szCs w:val="21"/>
              </w:rPr>
            </w:pPr>
          </w:p>
        </w:tc>
        <w:tc>
          <w:tcPr>
            <w:tcW w:w="1483" w:type="dxa"/>
            <w:vAlign w:val="center"/>
          </w:tcPr>
          <w:p>
            <w:pPr>
              <w:widowControl/>
              <w:snapToGrid w:val="0"/>
              <w:spacing w:line="400" w:lineRule="atLeast"/>
              <w:jc w:val="center"/>
              <w:rPr>
                <w:rFonts w:ascii="宋体" w:hAnsi="宋体" w:cs="宋体"/>
                <w:szCs w:val="21"/>
              </w:rPr>
            </w:pPr>
          </w:p>
        </w:tc>
      </w:tr>
    </w:tbl>
    <w:p>
      <w:pPr>
        <w:widowControl/>
        <w:snapToGrid w:val="0"/>
        <w:spacing w:line="400" w:lineRule="atLeast"/>
        <w:ind w:firstLine="160" w:firstLineChars="50"/>
        <w:jc w:val="left"/>
        <w:rPr>
          <w:rFonts w:ascii="仿宋_GB2312" w:hAnsi="仿宋_GB2312" w:eastAsia="仿宋_GB2312" w:cs="仿宋_GB2312"/>
          <w:kern w:val="0"/>
          <w:sz w:val="32"/>
          <w:szCs w:val="32"/>
          <w:lang w:val="en-GB"/>
        </w:rPr>
      </w:pPr>
    </w:p>
    <w:p>
      <w:pPr>
        <w:widowControl/>
        <w:snapToGrid w:val="0"/>
        <w:spacing w:line="400" w:lineRule="atLeast"/>
        <w:ind w:firstLine="160" w:firstLineChars="50"/>
        <w:jc w:val="left"/>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GB"/>
        </w:rPr>
        <w:t>四、</w:t>
      </w:r>
      <w:r>
        <w:rPr>
          <w:rFonts w:hint="eastAsia" w:ascii="仿宋_GB2312" w:hAnsi="仿宋_GB2312" w:eastAsia="仿宋_GB2312" w:cs="仿宋_GB2312"/>
          <w:kern w:val="0"/>
          <w:sz w:val="32"/>
          <w:szCs w:val="32"/>
        </w:rPr>
        <w:t>履约进度计划表</w:t>
      </w:r>
    </w:p>
    <w:tbl>
      <w:tblPr>
        <w:tblStyle w:val="8"/>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16"/>
        <w:gridCol w:w="2478"/>
        <w:gridCol w:w="2952"/>
        <w:gridCol w:w="23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7" w:hRule="atLeast"/>
          <w:jc w:val="center"/>
        </w:trPr>
        <w:tc>
          <w:tcPr>
            <w:tcW w:w="716"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序号</w:t>
            </w: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拟定时间安排</w:t>
            </w:r>
          </w:p>
        </w:tc>
        <w:tc>
          <w:tcPr>
            <w:tcW w:w="295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计划完成的工作内容</w:t>
            </w:r>
          </w:p>
        </w:tc>
        <w:tc>
          <w:tcPr>
            <w:tcW w:w="2376"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实施方建议或要求</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拟定  年  月   日</w:t>
            </w:r>
          </w:p>
        </w:tc>
        <w:tc>
          <w:tcPr>
            <w:tcW w:w="295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签定合同并生效</w:t>
            </w:r>
          </w:p>
        </w:tc>
        <w:tc>
          <w:tcPr>
            <w:tcW w:w="2376"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月   日—   月   日</w:t>
            </w:r>
          </w:p>
        </w:tc>
        <w:tc>
          <w:tcPr>
            <w:tcW w:w="2952" w:type="dxa"/>
            <w:vAlign w:val="center"/>
          </w:tcPr>
          <w:p>
            <w:pPr>
              <w:widowControl/>
              <w:snapToGrid w:val="0"/>
              <w:spacing w:line="400" w:lineRule="atLeast"/>
              <w:jc w:val="center"/>
              <w:rPr>
                <w:rFonts w:ascii="宋体" w:hAnsi="宋体" w:cs="宋体"/>
                <w:szCs w:val="21"/>
              </w:rPr>
            </w:pPr>
          </w:p>
        </w:tc>
        <w:tc>
          <w:tcPr>
            <w:tcW w:w="2376"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月   日—   月   日</w:t>
            </w:r>
          </w:p>
        </w:tc>
        <w:tc>
          <w:tcPr>
            <w:tcW w:w="2952" w:type="dxa"/>
            <w:vAlign w:val="center"/>
          </w:tcPr>
          <w:p>
            <w:pPr>
              <w:widowControl/>
              <w:snapToGrid w:val="0"/>
              <w:spacing w:line="400" w:lineRule="atLeast"/>
              <w:jc w:val="center"/>
              <w:rPr>
                <w:rFonts w:ascii="宋体" w:hAnsi="宋体" w:cs="宋体"/>
                <w:szCs w:val="21"/>
              </w:rPr>
            </w:pPr>
          </w:p>
        </w:tc>
        <w:tc>
          <w:tcPr>
            <w:tcW w:w="2376" w:type="dxa"/>
            <w:vAlign w:val="center"/>
          </w:tcPr>
          <w:p>
            <w:pPr>
              <w:widowControl/>
              <w:snapToGrid w:val="0"/>
              <w:spacing w:line="400" w:lineRule="atLeast"/>
              <w:jc w:val="center"/>
              <w:rPr>
                <w:rFonts w:ascii="宋体" w:hAnsi="宋体" w:cs="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716" w:type="dxa"/>
            <w:vAlign w:val="center"/>
          </w:tcPr>
          <w:p>
            <w:pPr>
              <w:widowControl/>
              <w:numPr>
                <w:ilvl w:val="0"/>
                <w:numId w:val="2"/>
              </w:numPr>
              <w:snapToGrid w:val="0"/>
              <w:spacing w:line="400" w:lineRule="atLeast"/>
              <w:jc w:val="center"/>
              <w:rPr>
                <w:rFonts w:ascii="宋体" w:hAnsi="宋体" w:cs="宋体"/>
                <w:szCs w:val="21"/>
              </w:rPr>
            </w:pPr>
          </w:p>
        </w:tc>
        <w:tc>
          <w:tcPr>
            <w:tcW w:w="2478"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月   日—   月   日</w:t>
            </w:r>
          </w:p>
        </w:tc>
        <w:tc>
          <w:tcPr>
            <w:tcW w:w="2952" w:type="dxa"/>
            <w:vAlign w:val="center"/>
          </w:tcPr>
          <w:p>
            <w:pPr>
              <w:widowControl/>
              <w:snapToGrid w:val="0"/>
              <w:spacing w:line="400" w:lineRule="atLeast"/>
              <w:jc w:val="center"/>
              <w:rPr>
                <w:rFonts w:ascii="宋体" w:hAnsi="宋体" w:cs="宋体"/>
                <w:szCs w:val="21"/>
              </w:rPr>
            </w:pPr>
            <w:r>
              <w:rPr>
                <w:rFonts w:hint="eastAsia" w:ascii="宋体" w:hAnsi="宋体" w:cs="宋体"/>
                <w:szCs w:val="21"/>
              </w:rPr>
              <w:t>质保期</w:t>
            </w:r>
          </w:p>
        </w:tc>
        <w:tc>
          <w:tcPr>
            <w:tcW w:w="2376" w:type="dxa"/>
            <w:vAlign w:val="center"/>
          </w:tcPr>
          <w:p>
            <w:pPr>
              <w:widowControl/>
              <w:snapToGrid w:val="0"/>
              <w:spacing w:line="400" w:lineRule="atLeast"/>
              <w:jc w:val="center"/>
              <w:rPr>
                <w:rFonts w:ascii="宋体" w:hAnsi="宋体" w:cs="宋体"/>
                <w:szCs w:val="21"/>
              </w:rPr>
            </w:pPr>
          </w:p>
        </w:tc>
      </w:tr>
    </w:tbl>
    <w:p>
      <w:pPr>
        <w:widowControl/>
        <w:snapToGrid w:val="0"/>
        <w:spacing w:line="578" w:lineRule="exact"/>
        <w:jc w:val="left"/>
        <w:rPr>
          <w:rFonts w:ascii="仿宋_GB2312" w:hAnsi="仿宋_GB2312" w:eastAsia="仿宋_GB2312" w:cs="仿宋_GB2312"/>
          <w:kern w:val="0"/>
          <w:sz w:val="32"/>
          <w:szCs w:val="32"/>
          <w:lang w:val="en-GB"/>
        </w:rPr>
      </w:pPr>
    </w:p>
    <w:p>
      <w:pPr>
        <w:widowControl/>
        <w:snapToGrid w:val="0"/>
        <w:spacing w:line="578" w:lineRule="exact"/>
        <w:jc w:val="left"/>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lang w:val="en-GB"/>
        </w:rPr>
        <w:t>五、其它重要事项说明及承诺</w:t>
      </w:r>
    </w:p>
    <w:p>
      <w:pPr>
        <w:widowControl/>
        <w:snapToGrid w:val="0"/>
        <w:spacing w:line="578" w:lineRule="exact"/>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(请扼要叙述)</w:t>
      </w:r>
    </w:p>
    <w:p>
      <w:pPr>
        <w:widowControl/>
        <w:snapToGrid w:val="0"/>
        <w:spacing w:line="400" w:lineRule="atLeast"/>
        <w:jc w:val="left"/>
        <w:rPr>
          <w:rFonts w:ascii="仿宋_GB2312" w:hAnsi="仿宋_GB2312" w:eastAsia="仿宋_GB2312" w:cs="仿宋_GB2312"/>
          <w:kern w:val="0"/>
          <w:sz w:val="32"/>
          <w:szCs w:val="32"/>
          <w:lang w:val="en-GB"/>
        </w:rPr>
      </w:pPr>
    </w:p>
    <w:p>
      <w:pPr>
        <w:widowControl/>
        <w:snapToGrid w:val="0"/>
        <w:spacing w:line="400" w:lineRule="atLeast"/>
        <w:jc w:val="left"/>
        <w:rPr>
          <w:rFonts w:ascii="仿宋_GB2312" w:hAnsi="仿宋_GB2312" w:eastAsia="仿宋_GB2312" w:cs="仿宋_GB2312"/>
          <w:kern w:val="0"/>
          <w:sz w:val="32"/>
          <w:szCs w:val="32"/>
          <w:lang w:val="en-GB"/>
        </w:rPr>
      </w:pPr>
    </w:p>
    <w:p>
      <w:pPr>
        <w:widowControl/>
        <w:snapToGrid w:val="0"/>
        <w:spacing w:line="400" w:lineRule="atLeast"/>
        <w:jc w:val="left"/>
        <w:rPr>
          <w:rFonts w:ascii="仿宋_GB2312" w:hAnsi="仿宋_GB2312" w:eastAsia="仿宋_GB2312" w:cs="仿宋_GB2312"/>
          <w:kern w:val="0"/>
          <w:sz w:val="32"/>
          <w:szCs w:val="32"/>
          <w:lang w:val="en-GB"/>
        </w:rPr>
      </w:pPr>
    </w:p>
    <w:p>
      <w:pPr>
        <w:widowControl/>
        <w:snapToGrid w:val="0"/>
        <w:spacing w:line="578" w:lineRule="exact"/>
        <w:jc w:val="left"/>
        <w:rPr>
          <w:rFonts w:ascii="仿宋_GB2312" w:hAnsi="仿宋_GB2312" w:eastAsia="仿宋_GB2312" w:cs="仿宋_GB2312"/>
          <w:kern w:val="0"/>
          <w:sz w:val="32"/>
          <w:szCs w:val="32"/>
        </w:rPr>
      </w:pPr>
      <w:bookmarkStart w:id="7" w:name="_Hlk515005367"/>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p>
    <w:p>
      <w:pPr>
        <w:widowControl/>
        <w:snapToGrid w:val="0"/>
        <w:spacing w:line="400" w:lineRule="atLeast"/>
        <w:jc w:val="left"/>
        <w:rPr>
          <w:rFonts w:ascii="仿宋_GB2312" w:hAnsi="仿宋_GB2312" w:eastAsia="仿宋_GB2312" w:cs="仿宋_GB2312"/>
          <w:kern w:val="0"/>
          <w:sz w:val="32"/>
          <w:szCs w:val="32"/>
          <w:lang w:val="en-GB"/>
        </w:rPr>
      </w:pPr>
    </w:p>
    <w:bookmarkEnd w:id="7"/>
    <w:p>
      <w:pPr>
        <w:widowControl/>
        <w:snapToGrid w:val="0"/>
        <w:spacing w:line="400" w:lineRule="atLeast"/>
        <w:jc w:val="left"/>
        <w:rPr>
          <w:rFonts w:ascii="仿宋_GB2312" w:hAnsi="仿宋_GB2312" w:eastAsia="仿宋_GB2312" w:cs="仿宋_GB2312"/>
          <w:kern w:val="0"/>
          <w:sz w:val="32"/>
          <w:szCs w:val="32"/>
        </w:rPr>
      </w:pPr>
    </w:p>
    <w:p>
      <w:pPr>
        <w:widowControl/>
        <w:numPr>
          <w:ilvl w:val="0"/>
          <w:numId w:val="3"/>
        </w:numPr>
        <w:snapToGrid w:val="0"/>
        <w:spacing w:line="578" w:lineRule="exact"/>
        <w:jc w:val="center"/>
        <w:outlineLvl w:val="0"/>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技术部分</w:t>
      </w:r>
    </w:p>
    <w:p>
      <w:pPr>
        <w:widowControl/>
        <w:snapToGrid w:val="0"/>
        <w:spacing w:line="578" w:lineRule="exact"/>
        <w:jc w:val="center"/>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4.1项目实施方案</w:t>
      </w:r>
    </w:p>
    <w:p>
      <w:pPr>
        <w:widowControl/>
        <w:snapToGrid w:val="0"/>
        <w:spacing w:line="578" w:lineRule="exact"/>
        <w:jc w:val="left"/>
        <w:rPr>
          <w:rFonts w:ascii="仿宋_GB2312" w:hAnsi="仿宋_GB2312" w:eastAsia="仿宋_GB2312" w:cs="仿宋_GB2312"/>
          <w:kern w:val="0"/>
          <w:sz w:val="32"/>
          <w:szCs w:val="32"/>
          <w:lang w:val="en-GB"/>
        </w:rPr>
      </w:pPr>
    </w:p>
    <w:p>
      <w:pPr>
        <w:widowControl/>
        <w:snapToGrid w:val="0"/>
        <w:spacing w:line="578" w:lineRule="exact"/>
        <w:ind w:firstLine="640" w:firstLineChars="200"/>
        <w:jc w:val="left"/>
        <w:rPr>
          <w:rFonts w:ascii="仿宋_GB2312" w:hAnsi="仿宋_GB2312" w:eastAsia="仿宋_GB2312" w:cs="仿宋_GB2312"/>
          <w:bCs/>
          <w:kern w:val="0"/>
          <w:sz w:val="32"/>
          <w:szCs w:val="32"/>
        </w:rPr>
      </w:pPr>
      <w:r>
        <w:rPr>
          <w:rFonts w:hint="eastAsia" w:ascii="仿宋_GB2312" w:hAnsi="仿宋_GB2312" w:eastAsia="仿宋_GB2312" w:cs="仿宋_GB2312"/>
          <w:kern w:val="0"/>
          <w:sz w:val="32"/>
          <w:szCs w:val="32"/>
          <w:lang w:val="en-GB"/>
        </w:rPr>
        <w:t>投标文件严格按照《课题任务书》具体内容逐项响应。</w:t>
      </w:r>
      <w:r>
        <w:rPr>
          <w:rFonts w:hint="eastAsia" w:ascii="仿宋_GB2312" w:hAnsi="仿宋_GB2312" w:eastAsia="仿宋_GB2312" w:cs="仿宋_GB2312"/>
          <w:bCs/>
          <w:kern w:val="0"/>
          <w:sz w:val="32"/>
          <w:szCs w:val="32"/>
          <w:lang w:val="en-GB"/>
        </w:rPr>
        <w:t>打“</w:t>
      </w:r>
      <w:r>
        <w:rPr>
          <w:rFonts w:hint="eastAsia" w:ascii="仿宋_GB2312" w:hAnsi="仿宋_GB2312" w:eastAsia="仿宋_GB2312" w:cs="仿宋_GB2312"/>
          <w:bCs/>
          <w:kern w:val="0"/>
          <w:sz w:val="32"/>
          <w:szCs w:val="32"/>
          <w:lang w:val="af-ZA"/>
        </w:rPr>
        <w:t>★</w:t>
      </w:r>
      <w:r>
        <w:rPr>
          <w:rFonts w:hint="eastAsia" w:ascii="仿宋_GB2312" w:hAnsi="仿宋_GB2312" w:eastAsia="仿宋_GB2312" w:cs="仿宋_GB2312"/>
          <w:bCs/>
          <w:kern w:val="0"/>
          <w:sz w:val="32"/>
          <w:szCs w:val="32"/>
          <w:lang w:val="en-GB"/>
        </w:rPr>
        <w:t>” 项为不可负偏离(劣于)的重要项，</w:t>
      </w:r>
      <w:r>
        <w:rPr>
          <w:rFonts w:hint="eastAsia" w:ascii="仿宋_GB2312" w:hAnsi="仿宋_GB2312" w:eastAsia="仿宋_GB2312" w:cs="仿宋_GB2312"/>
          <w:bCs/>
          <w:kern w:val="0"/>
          <w:sz w:val="32"/>
          <w:szCs w:val="32"/>
        </w:rPr>
        <w:t>如有缺漏，缺漏项视同不符合招标要求。</w:t>
      </w:r>
    </w:p>
    <w:p>
      <w:pPr>
        <w:widowControl/>
        <w:snapToGrid w:val="0"/>
        <w:spacing w:line="578" w:lineRule="exact"/>
        <w:ind w:firstLine="640" w:firstLineChars="200"/>
        <w:jc w:val="left"/>
        <w:rPr>
          <w:rFonts w:ascii="仿宋_GB2312" w:hAnsi="仿宋_GB2312" w:eastAsia="仿宋_GB2312" w:cs="仿宋_GB2312"/>
          <w:kern w:val="0"/>
          <w:sz w:val="32"/>
          <w:szCs w:val="32"/>
          <w:lang w:val="en-GB"/>
        </w:rPr>
      </w:pPr>
      <w:r>
        <w:rPr>
          <w:rFonts w:hint="eastAsia" w:ascii="仿宋_GB2312" w:hAnsi="仿宋_GB2312" w:eastAsia="仿宋_GB2312" w:cs="仿宋_GB2312"/>
          <w:kern w:val="0"/>
          <w:sz w:val="32"/>
          <w:szCs w:val="32"/>
          <w:lang w:val="en-GB"/>
        </w:rPr>
        <w:t>投标文件应具体、明确，含糊不清、不确切或伪造、变造证明材料的，按照不完全响应或者完全不响应处理。</w:t>
      </w:r>
    </w:p>
    <w:p>
      <w:pPr>
        <w:widowControl/>
        <w:snapToGrid w:val="0"/>
        <w:spacing w:line="400" w:lineRule="atLeast"/>
        <w:jc w:val="left"/>
        <w:rPr>
          <w:rFonts w:ascii="仿宋_GB2312" w:hAnsi="仿宋_GB2312" w:eastAsia="仿宋_GB2312" w:cs="仿宋_GB2312"/>
          <w:kern w:val="0"/>
          <w:sz w:val="32"/>
          <w:szCs w:val="32"/>
          <w:lang w:val="en-GB"/>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400" w:lineRule="atLeast"/>
        <w:jc w:val="left"/>
        <w:rPr>
          <w:rFonts w:ascii="仿宋_GB2312" w:hAnsi="仿宋_GB2312" w:eastAsia="仿宋_GB2312" w:cs="仿宋_GB2312"/>
          <w:kern w:val="0"/>
          <w:sz w:val="32"/>
          <w:szCs w:val="32"/>
        </w:rPr>
      </w:pPr>
    </w:p>
    <w:p>
      <w:pPr>
        <w:widowControl/>
        <w:snapToGrid w:val="0"/>
        <w:spacing w:line="578" w:lineRule="exact"/>
        <w:jc w:val="left"/>
        <w:rPr>
          <w:rFonts w:ascii="仿宋_GB2312" w:hAnsi="仿宋_GB2312" w:eastAsia="仿宋_GB2312" w:cs="仿宋_GB2312"/>
          <w:kern w:val="0"/>
          <w:sz w:val="32"/>
          <w:szCs w:val="32"/>
        </w:rPr>
      </w:pPr>
      <w:bookmarkStart w:id="8" w:name="_Hlk515005550"/>
      <w:r>
        <w:rPr>
          <w:rFonts w:hint="eastAsia" w:ascii="仿宋_GB2312" w:hAnsi="仿宋_GB2312" w:eastAsia="仿宋_GB2312" w:cs="仿宋_GB2312"/>
          <w:kern w:val="0"/>
          <w:sz w:val="32"/>
          <w:szCs w:val="32"/>
        </w:rPr>
        <w:t>法定代表人（或法定代表人授权代表）签字：</w:t>
      </w:r>
    </w:p>
    <w:p>
      <w:pPr>
        <w:widowControl/>
        <w:snapToGrid w:val="0"/>
        <w:spacing w:line="578" w:lineRule="exact"/>
        <w:jc w:val="left"/>
        <w:rPr>
          <w:rFonts w:ascii="仿宋_GB2312" w:hAnsi="仿宋_GB2312" w:eastAsia="仿宋_GB2312" w:cs="仿宋_GB2312"/>
          <w:kern w:val="0"/>
          <w:sz w:val="32"/>
          <w:szCs w:val="32"/>
          <w:u w:val="single"/>
        </w:rPr>
      </w:pPr>
      <w:r>
        <w:rPr>
          <w:rFonts w:hint="eastAsia" w:ascii="仿宋_GB2312" w:hAnsi="仿宋_GB2312" w:eastAsia="仿宋_GB2312" w:cs="仿宋_GB2312"/>
          <w:kern w:val="0"/>
          <w:sz w:val="32"/>
          <w:szCs w:val="32"/>
        </w:rPr>
        <w:t>投标人名称（签章）：</w:t>
      </w:r>
    </w:p>
    <w:p>
      <w:pPr>
        <w:widowControl/>
        <w:snapToGrid w:val="0"/>
        <w:spacing w:line="578" w:lineRule="exact"/>
        <w:ind w:firstLine="320" w:firstLineChars="100"/>
        <w:jc w:val="left"/>
        <w:rPr>
          <w:rFonts w:ascii="仿宋_GB2312" w:hAnsi="仿宋_GB2312" w:eastAsia="仿宋_GB2312" w:cs="仿宋_GB2312"/>
          <w:kern w:val="0"/>
          <w:sz w:val="32"/>
          <w:szCs w:val="32"/>
        </w:rPr>
      </w:pPr>
      <w:r>
        <w:rPr>
          <w:rFonts w:hint="eastAsia" w:ascii="仿宋_GB2312" w:hAnsi="仿宋_GB2312" w:eastAsia="仿宋_GB2312" w:cs="仿宋_GB2312"/>
          <w:kern w:val="0"/>
          <w:sz w:val="32"/>
          <w:szCs w:val="32"/>
        </w:rPr>
        <w:t>日 期： 年 月 日</w:t>
      </w:r>
      <w:bookmarkEnd w:id="8"/>
    </w:p>
    <w:sectPr>
      <w:footerReference r:id="rId7" w:type="default"/>
      <w:footerReference r:id="rId8" w:type="even"/>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A00002EF" w:usb1="4000207B" w:usb2="00000000" w:usb3="00000000" w:csb0="200000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华文新魏">
    <w:panose1 w:val="02010800040101010101"/>
    <w:charset w:val="86"/>
    <w:family w:val="auto"/>
    <w:pitch w:val="default"/>
    <w:sig w:usb0="00000001" w:usb1="080F0000" w:usb2="00000000" w:usb3="00000000" w:csb0="00040000" w:csb1="00000000"/>
  </w:font>
  <w:font w:name="小标宋">
    <w:panose1 w:val="03000509000000000000"/>
    <w:charset w:val="86"/>
    <w:family w:val="script"/>
    <w:pitch w:val="default"/>
    <w:sig w:usb0="00000001" w:usb1="080E0000" w:usb2="00000000" w:usb3="00000000" w:csb0="00040000" w:csb1="00000000"/>
  </w:font>
  <w:font w:name="楷体_GB2312">
    <w:altName w:val="楷体"/>
    <w:panose1 w:val="00000000000000000000"/>
    <w:charset w:val="86"/>
    <w:family w:val="modern"/>
    <w:pitch w:val="default"/>
    <w:sig w:usb0="00000000" w:usb1="00000000" w:usb2="00000010" w:usb3="00000000" w:csb0="00040000" w:csb1="00000000"/>
  </w:font>
  <w:font w:name="华文中宋">
    <w:panose1 w:val="02010600040101010101"/>
    <w:charset w:val="86"/>
    <w:family w:val="auto"/>
    <w:pitch w:val="default"/>
    <w:sig w:usb0="00000287" w:usb1="080F0000" w:usb2="00000000" w:usb3="00000000" w:csb0="0004009F" w:csb1="DFD70000"/>
  </w:font>
  <w:font w:name="楷体">
    <w:panose1 w:val="02010609060101010101"/>
    <w:charset w:val="86"/>
    <w:family w:val="auto"/>
    <w:pitch w:val="default"/>
    <w:sig w:usb0="800002BF" w:usb1="38CF7CFA" w:usb2="00000016" w:usb3="00000000" w:csb0="00040001"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jc w:val="center"/>
      <w:rPr>
        <w:rFonts w:ascii="宋体" w:hAnsi="宋体"/>
        <w:sz w:val="28"/>
        <w:szCs w:val="28"/>
      </w:rPr>
    </w:pPr>
    <w:r>
      <w:rPr>
        <w:rFonts w:ascii="宋体" w:hAnsi="宋体"/>
        <w:sz w:val="28"/>
        <w:szCs w:val="28"/>
      </w:rPr>
      <w:t>-</w:t>
    </w:r>
    <w:r>
      <w:rPr>
        <w:rFonts w:ascii="宋体" w:hAnsi="宋体"/>
        <w:sz w:val="28"/>
        <w:szCs w:val="28"/>
      </w:rPr>
      <w:fldChar w:fldCharType="begin"/>
    </w:r>
    <w:r>
      <w:rPr>
        <w:rFonts w:ascii="宋体" w:hAnsi="宋体"/>
        <w:sz w:val="28"/>
        <w:szCs w:val="28"/>
      </w:rPr>
      <w:instrText xml:space="preserve">PAGE   \* MERGEFORMAT</w:instrText>
    </w:r>
    <w:r>
      <w:rPr>
        <w:rFonts w:ascii="宋体" w:hAnsi="宋体"/>
        <w:sz w:val="28"/>
        <w:szCs w:val="28"/>
      </w:rPr>
      <w:fldChar w:fldCharType="separate"/>
    </w:r>
    <w:r>
      <w:rPr>
        <w:rFonts w:ascii="宋体" w:hAnsi="宋体"/>
        <w:sz w:val="28"/>
        <w:szCs w:val="28"/>
        <w:lang w:val="zh-CN"/>
      </w:rPr>
      <w:t>15</w:t>
    </w:r>
    <w:r>
      <w:rPr>
        <w:rFonts w:ascii="宋体" w:hAnsi="宋体"/>
        <w:sz w:val="28"/>
        <w:szCs w:val="28"/>
      </w:rPr>
      <w:fldChar w:fldCharType="end"/>
    </w:r>
    <w:r>
      <w:rPr>
        <w:rFonts w:ascii="宋体" w:hAnsi="宋体"/>
        <w:sz w:val="28"/>
        <w:szCs w:val="28"/>
      </w:rPr>
      <w:t>-</w:t>
    </w:r>
  </w:p>
  <w:p>
    <w:pPr>
      <w:pStyle w:val="6"/>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center" w:y="1"/>
      <w:rPr>
        <w:rStyle w:val="10"/>
      </w:rPr>
    </w:pPr>
    <w:r>
      <w:rPr>
        <w:rStyle w:val="10"/>
      </w:rPr>
      <w:fldChar w:fldCharType="begin"/>
    </w:r>
    <w:r>
      <w:rPr>
        <w:rStyle w:val="10"/>
      </w:rPr>
      <w:instrText xml:space="preserve">PAGE  </w:instrText>
    </w:r>
    <w:r>
      <w:rPr>
        <w:rStyle w:val="10"/>
      </w:rPr>
      <w:fldChar w:fldCharType="separate"/>
    </w:r>
    <w:r>
      <w:rPr>
        <w:rStyle w:val="10"/>
      </w:rPr>
      <w:t>28</w:t>
    </w:r>
    <w:r>
      <w:rPr>
        <w:rStyle w:val="10"/>
      </w:rPr>
      <w:fldChar w:fldCharType="end"/>
    </w:r>
  </w:p>
  <w:p>
    <w:pPr>
      <w:pStyle w:val="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page" w:x="5671" w:y="-99"/>
      <w:rPr>
        <w:rStyle w:val="10"/>
        <w:rFonts w:hAnsi="宋体"/>
        <w:color w:val="000000"/>
        <w:sz w:val="28"/>
        <w:szCs w:val="28"/>
      </w:rPr>
    </w:pPr>
    <w:r>
      <w:rPr>
        <w:rStyle w:val="10"/>
        <w:rFonts w:hint="eastAsia" w:hAnsi="宋体"/>
        <w:color w:val="000000"/>
        <w:sz w:val="28"/>
        <w:szCs w:val="28"/>
      </w:rPr>
      <w:t>—</w:t>
    </w:r>
    <w:r>
      <w:rPr>
        <w:rFonts w:hAnsi="宋体"/>
        <w:color w:val="000000"/>
        <w:sz w:val="28"/>
        <w:szCs w:val="28"/>
      </w:rPr>
      <w:fldChar w:fldCharType="begin"/>
    </w:r>
    <w:r>
      <w:rPr>
        <w:rStyle w:val="10"/>
        <w:rFonts w:hAnsi="宋体"/>
        <w:color w:val="000000"/>
        <w:sz w:val="28"/>
        <w:szCs w:val="28"/>
      </w:rPr>
      <w:instrText xml:space="preserve">PAGE  </w:instrText>
    </w:r>
    <w:r>
      <w:rPr>
        <w:rFonts w:hAnsi="宋体"/>
        <w:color w:val="000000"/>
        <w:sz w:val="28"/>
        <w:szCs w:val="28"/>
      </w:rPr>
      <w:fldChar w:fldCharType="separate"/>
    </w:r>
    <w:r>
      <w:rPr>
        <w:rStyle w:val="10"/>
        <w:rFonts w:hAnsi="宋体"/>
        <w:color w:val="000000"/>
        <w:sz w:val="28"/>
        <w:szCs w:val="28"/>
      </w:rPr>
      <w:t>45</w:t>
    </w:r>
    <w:r>
      <w:rPr>
        <w:rFonts w:hAnsi="宋体"/>
        <w:color w:val="000000"/>
        <w:sz w:val="28"/>
        <w:szCs w:val="28"/>
      </w:rPr>
      <w:fldChar w:fldCharType="end"/>
    </w:r>
    <w:r>
      <w:rPr>
        <w:rStyle w:val="10"/>
        <w:rFonts w:hint="eastAsia" w:hAnsi="宋体"/>
        <w:color w:val="000000"/>
        <w:sz w:val="28"/>
        <w:szCs w:val="28"/>
      </w:rPr>
      <w:t>—</w:t>
    </w:r>
    <w:r>
      <w:rPr>
        <w:rStyle w:val="10"/>
        <w:rFonts w:hint="eastAsia" w:hAnsi="宋体"/>
        <w:color w:val="FFFFFF"/>
        <w:sz w:val="28"/>
        <w:szCs w:val="28"/>
      </w:rPr>
      <w:t>—</w:t>
    </w:r>
  </w:p>
  <w:p>
    <w:pPr>
      <w:pStyle w:val="6"/>
      <w:ind w:right="360"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framePr w:wrap="around" w:vAnchor="text" w:hAnchor="margin" w:xAlign="outside" w:y="1"/>
      <w:rPr>
        <w:rStyle w:val="10"/>
      </w:rPr>
    </w:pPr>
    <w:r>
      <w:fldChar w:fldCharType="begin"/>
    </w:r>
    <w:r>
      <w:rPr>
        <w:rStyle w:val="10"/>
      </w:rPr>
      <w:instrText xml:space="preserve">PAGE  </w:instrText>
    </w:r>
    <w:r>
      <w:fldChar w:fldCharType="end"/>
    </w:r>
  </w:p>
  <w:p>
    <w:pPr>
      <w:pStyle w:val="6"/>
      <w:ind w:right="360" w:firstLine="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7"/>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B5105C4"/>
    <w:multiLevelType w:val="singleLevel"/>
    <w:tmpl w:val="8B5105C4"/>
    <w:lvl w:ilvl="0" w:tentative="0">
      <w:start w:val="4"/>
      <w:numFmt w:val="chineseCounting"/>
      <w:suff w:val="nothing"/>
      <w:lvlText w:val="%1、"/>
      <w:lvlJc w:val="left"/>
      <w:rPr>
        <w:rFonts w:hint="eastAsia"/>
      </w:rPr>
    </w:lvl>
  </w:abstractNum>
  <w:abstractNum w:abstractNumId="1">
    <w:nsid w:val="00000023"/>
    <w:multiLevelType w:val="multilevel"/>
    <w:tmpl w:val="00000023"/>
    <w:lvl w:ilvl="0" w:tentative="0">
      <w:start w:val="1"/>
      <w:numFmt w:val="chineseCountingThousand"/>
      <w:lvlText w:val="%1"/>
      <w:lvlJc w:val="left"/>
      <w:pPr>
        <w:tabs>
          <w:tab w:val="left" w:pos="420"/>
        </w:tabs>
        <w:ind w:left="420" w:hanging="420"/>
      </w:pPr>
      <w:rPr>
        <w:rFonts w:hint="eastAsia"/>
        <w:b/>
        <w:i w:val="0"/>
        <w:sz w:val="28"/>
      </w:rPr>
    </w:lvl>
    <w:lvl w:ilvl="1" w:tentative="0">
      <w:start w:val="1"/>
      <w:numFmt w:val="none"/>
      <w:suff w:val="nothing"/>
      <w:lvlText w:val=""/>
      <w:lvlJc w:val="left"/>
      <w:pPr>
        <w:ind w:left="0" w:firstLine="0"/>
      </w:pPr>
      <w:rPr>
        <w:rFonts w:hint="eastAsia"/>
      </w:rPr>
    </w:lvl>
    <w:lvl w:ilvl="2" w:tentative="0">
      <w:start w:val="1"/>
      <w:numFmt w:val="none"/>
      <w:suff w:val="nothing"/>
      <w:lvlText w:val=""/>
      <w:lvlJc w:val="left"/>
      <w:pPr>
        <w:ind w:left="0" w:firstLine="0"/>
      </w:pPr>
      <w:rPr>
        <w:rFonts w:hint="eastAsia"/>
      </w:rPr>
    </w:lvl>
    <w:lvl w:ilvl="3" w:tentative="0">
      <w:start w:val="1"/>
      <w:numFmt w:val="none"/>
      <w:suff w:val="nothing"/>
      <w:lvlText w:val=""/>
      <w:lvlJc w:val="left"/>
      <w:pPr>
        <w:ind w:left="0" w:firstLine="0"/>
      </w:pPr>
      <w:rPr>
        <w:rFonts w:hint="eastAsia"/>
      </w:rPr>
    </w:lvl>
    <w:lvl w:ilvl="4" w:tentative="0">
      <w:start w:val="1"/>
      <w:numFmt w:val="none"/>
      <w:suff w:val="nothing"/>
      <w:lvlText w:val=""/>
      <w:lvlJc w:val="left"/>
      <w:pPr>
        <w:ind w:left="0" w:firstLine="0"/>
      </w:pPr>
      <w:rPr>
        <w:rFonts w:hint="eastAsia"/>
      </w:rPr>
    </w:lvl>
    <w:lvl w:ilvl="5" w:tentative="0">
      <w:start w:val="1"/>
      <w:numFmt w:val="none"/>
      <w:suff w:val="nothing"/>
      <w:lvlText w:val=""/>
      <w:lvlJc w:val="left"/>
      <w:pPr>
        <w:ind w:left="0" w:firstLine="0"/>
      </w:pPr>
      <w:rPr>
        <w:rFonts w:hint="eastAsia"/>
      </w:rPr>
    </w:lvl>
    <w:lvl w:ilvl="6" w:tentative="0">
      <w:start w:val="1"/>
      <w:numFmt w:val="none"/>
      <w:suff w:val="nothing"/>
      <w:lvlText w:val=""/>
      <w:lvlJc w:val="left"/>
      <w:pPr>
        <w:ind w:left="0" w:firstLine="0"/>
      </w:pPr>
      <w:rPr>
        <w:rFonts w:hint="eastAsia"/>
      </w:rPr>
    </w:lvl>
    <w:lvl w:ilvl="7" w:tentative="0">
      <w:start w:val="1"/>
      <w:numFmt w:val="none"/>
      <w:suff w:val="nothing"/>
      <w:lvlText w:val=""/>
      <w:lvlJc w:val="left"/>
      <w:pPr>
        <w:ind w:left="0" w:firstLine="0"/>
      </w:pPr>
      <w:rPr>
        <w:rFonts w:hint="eastAsia"/>
      </w:rPr>
    </w:lvl>
    <w:lvl w:ilvl="8" w:tentative="0">
      <w:start w:val="1"/>
      <w:numFmt w:val="none"/>
      <w:suff w:val="nothing"/>
      <w:lvlText w:val=""/>
      <w:lvlJc w:val="left"/>
      <w:pPr>
        <w:ind w:left="0" w:firstLine="0"/>
      </w:pPr>
      <w:rPr>
        <w:rFonts w:hint="eastAsia"/>
      </w:rPr>
    </w:lvl>
  </w:abstractNum>
  <w:abstractNum w:abstractNumId="2">
    <w:nsid w:val="60200460"/>
    <w:multiLevelType w:val="multilevel"/>
    <w:tmpl w:val="60200460"/>
    <w:lvl w:ilvl="0" w:tentative="0">
      <w:start w:val="1"/>
      <w:numFmt w:val="decimal"/>
      <w:lvlText w:val="%1"/>
      <w:lvlJc w:val="left"/>
      <w:pPr>
        <w:tabs>
          <w:tab w:val="left" w:pos="360"/>
        </w:tabs>
        <w:ind w:left="0" w:firstLine="0"/>
      </w:pPr>
      <w:rPr>
        <w:rFonts w:hint="default" w:ascii="Times New Roman" w:hAnsi="Times New Roman" w:cs="Times New Roman"/>
        <w:spacing w:val="-20"/>
        <w:kern w:val="2"/>
        <w:position w:val="0"/>
      </w:r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num w:numId="1">
    <w:abstractNumId w:val="1"/>
  </w:num>
  <w:num w:numId="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8"/>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7963"/>
    <w:rsid w:val="00015F49"/>
    <w:rsid w:val="00017D36"/>
    <w:rsid w:val="00023DE1"/>
    <w:rsid w:val="0004798A"/>
    <w:rsid w:val="00062CBE"/>
    <w:rsid w:val="000637B1"/>
    <w:rsid w:val="00067FA6"/>
    <w:rsid w:val="000765F5"/>
    <w:rsid w:val="000775CD"/>
    <w:rsid w:val="000B1AD2"/>
    <w:rsid w:val="000C05BB"/>
    <w:rsid w:val="000D5AD8"/>
    <w:rsid w:val="0010641F"/>
    <w:rsid w:val="00115F2C"/>
    <w:rsid w:val="00156966"/>
    <w:rsid w:val="001836AF"/>
    <w:rsid w:val="00183CBC"/>
    <w:rsid w:val="0018797A"/>
    <w:rsid w:val="001B4F2B"/>
    <w:rsid w:val="001B5621"/>
    <w:rsid w:val="001F767C"/>
    <w:rsid w:val="00216741"/>
    <w:rsid w:val="00230BD8"/>
    <w:rsid w:val="00244531"/>
    <w:rsid w:val="002831D1"/>
    <w:rsid w:val="002A4BEC"/>
    <w:rsid w:val="002A4F1B"/>
    <w:rsid w:val="002A5D79"/>
    <w:rsid w:val="002A6C47"/>
    <w:rsid w:val="002B2306"/>
    <w:rsid w:val="002C0532"/>
    <w:rsid w:val="002C3184"/>
    <w:rsid w:val="002C527D"/>
    <w:rsid w:val="00317F84"/>
    <w:rsid w:val="003341A6"/>
    <w:rsid w:val="003370B0"/>
    <w:rsid w:val="003452FA"/>
    <w:rsid w:val="00355CD8"/>
    <w:rsid w:val="00362DCE"/>
    <w:rsid w:val="00387992"/>
    <w:rsid w:val="003A1A3E"/>
    <w:rsid w:val="003B2C1E"/>
    <w:rsid w:val="003B512A"/>
    <w:rsid w:val="003C7756"/>
    <w:rsid w:val="003D3460"/>
    <w:rsid w:val="003E1AC6"/>
    <w:rsid w:val="00407935"/>
    <w:rsid w:val="00414577"/>
    <w:rsid w:val="00415008"/>
    <w:rsid w:val="00422A92"/>
    <w:rsid w:val="0042499B"/>
    <w:rsid w:val="00435444"/>
    <w:rsid w:val="004425C7"/>
    <w:rsid w:val="00467257"/>
    <w:rsid w:val="004863D9"/>
    <w:rsid w:val="0049539B"/>
    <w:rsid w:val="004C19F6"/>
    <w:rsid w:val="004C2608"/>
    <w:rsid w:val="004C6C00"/>
    <w:rsid w:val="004E681F"/>
    <w:rsid w:val="004F4403"/>
    <w:rsid w:val="0050411C"/>
    <w:rsid w:val="00512007"/>
    <w:rsid w:val="005175F4"/>
    <w:rsid w:val="0052133C"/>
    <w:rsid w:val="005366B2"/>
    <w:rsid w:val="00572678"/>
    <w:rsid w:val="00576264"/>
    <w:rsid w:val="00582D1C"/>
    <w:rsid w:val="005B7072"/>
    <w:rsid w:val="005C26BF"/>
    <w:rsid w:val="00625899"/>
    <w:rsid w:val="00642BB8"/>
    <w:rsid w:val="00667963"/>
    <w:rsid w:val="006B06E8"/>
    <w:rsid w:val="006B4E97"/>
    <w:rsid w:val="006E7FBD"/>
    <w:rsid w:val="00700DF6"/>
    <w:rsid w:val="0071195A"/>
    <w:rsid w:val="00730D9A"/>
    <w:rsid w:val="007334DA"/>
    <w:rsid w:val="00733862"/>
    <w:rsid w:val="007A602D"/>
    <w:rsid w:val="007B74C5"/>
    <w:rsid w:val="007D49AA"/>
    <w:rsid w:val="0081630D"/>
    <w:rsid w:val="00842CAD"/>
    <w:rsid w:val="0084506F"/>
    <w:rsid w:val="008524E2"/>
    <w:rsid w:val="008664DD"/>
    <w:rsid w:val="008733E1"/>
    <w:rsid w:val="008A2605"/>
    <w:rsid w:val="008B36B8"/>
    <w:rsid w:val="008D42B1"/>
    <w:rsid w:val="008E2854"/>
    <w:rsid w:val="008E693B"/>
    <w:rsid w:val="00905F15"/>
    <w:rsid w:val="00912537"/>
    <w:rsid w:val="00930380"/>
    <w:rsid w:val="009459DC"/>
    <w:rsid w:val="00952317"/>
    <w:rsid w:val="00952B00"/>
    <w:rsid w:val="009620F4"/>
    <w:rsid w:val="009768FA"/>
    <w:rsid w:val="009B182D"/>
    <w:rsid w:val="009B7954"/>
    <w:rsid w:val="009F0E37"/>
    <w:rsid w:val="00A023A7"/>
    <w:rsid w:val="00A0266F"/>
    <w:rsid w:val="00A24F83"/>
    <w:rsid w:val="00A3615E"/>
    <w:rsid w:val="00A804B4"/>
    <w:rsid w:val="00A827F9"/>
    <w:rsid w:val="00A8591C"/>
    <w:rsid w:val="00A9253D"/>
    <w:rsid w:val="00AA5923"/>
    <w:rsid w:val="00AC10D7"/>
    <w:rsid w:val="00AC601B"/>
    <w:rsid w:val="00B03A9A"/>
    <w:rsid w:val="00B30524"/>
    <w:rsid w:val="00B57BE6"/>
    <w:rsid w:val="00B82857"/>
    <w:rsid w:val="00B87B7E"/>
    <w:rsid w:val="00BA6A51"/>
    <w:rsid w:val="00BE59D0"/>
    <w:rsid w:val="00C01DDD"/>
    <w:rsid w:val="00C413FB"/>
    <w:rsid w:val="00C93705"/>
    <w:rsid w:val="00C93814"/>
    <w:rsid w:val="00CA6457"/>
    <w:rsid w:val="00CC54D7"/>
    <w:rsid w:val="00CD7020"/>
    <w:rsid w:val="00D079E3"/>
    <w:rsid w:val="00D16D0A"/>
    <w:rsid w:val="00D45107"/>
    <w:rsid w:val="00D46257"/>
    <w:rsid w:val="00D4659D"/>
    <w:rsid w:val="00D7595F"/>
    <w:rsid w:val="00D85086"/>
    <w:rsid w:val="00DB3C57"/>
    <w:rsid w:val="00DB79F1"/>
    <w:rsid w:val="00E2146E"/>
    <w:rsid w:val="00E334B1"/>
    <w:rsid w:val="00E33F22"/>
    <w:rsid w:val="00E8563F"/>
    <w:rsid w:val="00E958F9"/>
    <w:rsid w:val="00EC6957"/>
    <w:rsid w:val="00EC6D2D"/>
    <w:rsid w:val="00ED1144"/>
    <w:rsid w:val="00F0051B"/>
    <w:rsid w:val="00F25805"/>
    <w:rsid w:val="00F3790A"/>
    <w:rsid w:val="00F509CA"/>
    <w:rsid w:val="00F52971"/>
    <w:rsid w:val="00F53C03"/>
    <w:rsid w:val="00F54DF2"/>
    <w:rsid w:val="00F67E4D"/>
    <w:rsid w:val="00FA2615"/>
    <w:rsid w:val="00FA5FFD"/>
    <w:rsid w:val="00FC4A55"/>
    <w:rsid w:val="04646F36"/>
    <w:rsid w:val="071E53CA"/>
    <w:rsid w:val="0C4A008B"/>
    <w:rsid w:val="10EF67AC"/>
    <w:rsid w:val="115917A3"/>
    <w:rsid w:val="13FF1737"/>
    <w:rsid w:val="179B0975"/>
    <w:rsid w:val="1B860193"/>
    <w:rsid w:val="1CEA0750"/>
    <w:rsid w:val="1FDE255E"/>
    <w:rsid w:val="2018375D"/>
    <w:rsid w:val="269935D4"/>
    <w:rsid w:val="272B44B1"/>
    <w:rsid w:val="2A710DD9"/>
    <w:rsid w:val="2C355C63"/>
    <w:rsid w:val="2DEE4B54"/>
    <w:rsid w:val="2FCE6601"/>
    <w:rsid w:val="31AC782F"/>
    <w:rsid w:val="36650B28"/>
    <w:rsid w:val="3B303F17"/>
    <w:rsid w:val="3BC06CA0"/>
    <w:rsid w:val="3C660F07"/>
    <w:rsid w:val="3CB53939"/>
    <w:rsid w:val="3E3A593B"/>
    <w:rsid w:val="3F684AB8"/>
    <w:rsid w:val="42A048B9"/>
    <w:rsid w:val="44FF1E0D"/>
    <w:rsid w:val="483A2AFB"/>
    <w:rsid w:val="4C887E66"/>
    <w:rsid w:val="514E320E"/>
    <w:rsid w:val="52081E93"/>
    <w:rsid w:val="60A94028"/>
    <w:rsid w:val="60AD5621"/>
    <w:rsid w:val="615A379B"/>
    <w:rsid w:val="63B85228"/>
    <w:rsid w:val="6C025630"/>
    <w:rsid w:val="6F565B85"/>
    <w:rsid w:val="700412D9"/>
    <w:rsid w:val="70250E4D"/>
    <w:rsid w:val="709A3664"/>
    <w:rsid w:val="71BE39A8"/>
    <w:rsid w:val="729A67B3"/>
    <w:rsid w:val="74453F98"/>
    <w:rsid w:val="756B205A"/>
    <w:rsid w:val="7AB33441"/>
    <w:rsid w:val="7C312E1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qFormat="1" w:unhideWhenUsed="0" w:uiPriority="0" w:semiHidden="0" w:name="Normal Indent"/>
    <w:lsdException w:uiPriority="0" w:name="footnote text"/>
    <w:lsdException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qFormat="1" w:unhideWhenUsed="0" w:uiPriority="99" w:semiHidden="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3"/>
    <w:basedOn w:val="1"/>
    <w:next w:val="1"/>
    <w:unhideWhenUsed/>
    <w:qFormat/>
    <w:uiPriority w:val="9"/>
    <w:pPr>
      <w:keepNext/>
      <w:keepLines/>
      <w:spacing w:line="500" w:lineRule="exact"/>
      <w:ind w:firstLine="482" w:firstLineChars="200"/>
      <w:outlineLvl w:val="2"/>
    </w:pPr>
    <w:rPr>
      <w:rFonts w:ascii="宋体" w:hAnsi="宋体" w:cs="宋体"/>
      <w:b/>
      <w:bCs/>
      <w:szCs w:val="32"/>
    </w:rPr>
  </w:style>
  <w:style w:type="character" w:default="1" w:styleId="9">
    <w:name w:val="Default Paragraph Font"/>
    <w:semiHidden/>
    <w:unhideWhenUsed/>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customStyle="1" w:styleId="2">
    <w:name w:val="章标题"/>
    <w:next w:val="1"/>
    <w:qFormat/>
    <w:uiPriority w:val="99"/>
    <w:pPr>
      <w:spacing w:beforeLines="50" w:afterLines="50" w:line="336" w:lineRule="auto"/>
      <w:jc w:val="both"/>
      <w:outlineLvl w:val="1"/>
    </w:pPr>
    <w:rPr>
      <w:rFonts w:ascii="黑体" w:hAnsi="Times New Roman" w:eastAsia="黑体" w:cs="Times New Roman"/>
      <w:sz w:val="21"/>
      <w:szCs w:val="21"/>
      <w:lang w:val="en-US" w:eastAsia="zh-CN" w:bidi="ar-SA"/>
    </w:rPr>
  </w:style>
  <w:style w:type="paragraph" w:styleId="4">
    <w:name w:val="Normal Indent"/>
    <w:basedOn w:val="1"/>
    <w:link w:val="15"/>
    <w:qFormat/>
    <w:uiPriority w:val="0"/>
    <w:pPr>
      <w:spacing w:line="360" w:lineRule="auto"/>
      <w:ind w:firstLine="420"/>
    </w:pPr>
    <w:rPr>
      <w:kern w:val="28"/>
      <w:sz w:val="28"/>
      <w:szCs w:val="20"/>
    </w:rPr>
  </w:style>
  <w:style w:type="paragraph" w:styleId="5">
    <w:name w:val="Body Text"/>
    <w:basedOn w:val="1"/>
    <w:qFormat/>
    <w:uiPriority w:val="0"/>
    <w:pPr>
      <w:jc w:val="center"/>
    </w:pPr>
    <w:rPr>
      <w:sz w:val="24"/>
      <w:szCs w:val="20"/>
    </w:rPr>
  </w:style>
  <w:style w:type="paragraph" w:styleId="6">
    <w:name w:val="footer"/>
    <w:basedOn w:val="1"/>
    <w:link w:val="12"/>
    <w:qFormat/>
    <w:uiPriority w:val="0"/>
    <w:pPr>
      <w:tabs>
        <w:tab w:val="center" w:pos="4153"/>
        <w:tab w:val="right" w:pos="8306"/>
      </w:tabs>
      <w:snapToGrid w:val="0"/>
      <w:jc w:val="left"/>
    </w:pPr>
    <w:rPr>
      <w:sz w:val="18"/>
      <w:szCs w:val="18"/>
    </w:rPr>
  </w:style>
  <w:style w:type="paragraph" w:styleId="7">
    <w:name w:val="header"/>
    <w:basedOn w:val="1"/>
    <w:link w:val="14"/>
    <w:qFormat/>
    <w:uiPriority w:val="0"/>
    <w:pPr>
      <w:pBdr>
        <w:bottom w:val="single" w:color="auto" w:sz="6" w:space="1"/>
      </w:pBdr>
      <w:tabs>
        <w:tab w:val="center" w:pos="4153"/>
        <w:tab w:val="right" w:pos="8306"/>
      </w:tabs>
      <w:snapToGrid w:val="0"/>
      <w:jc w:val="center"/>
    </w:pPr>
    <w:rPr>
      <w:sz w:val="18"/>
      <w:szCs w:val="18"/>
    </w:rPr>
  </w:style>
  <w:style w:type="character" w:styleId="10">
    <w:name w:val="page number"/>
    <w:basedOn w:val="9"/>
    <w:qFormat/>
    <w:uiPriority w:val="99"/>
  </w:style>
  <w:style w:type="paragraph" w:customStyle="1" w:styleId="11">
    <w:name w:val="列出段落11"/>
    <w:basedOn w:val="1"/>
    <w:next w:val="1"/>
    <w:qFormat/>
    <w:uiPriority w:val="0"/>
    <w:pPr>
      <w:ind w:left="100" w:leftChars="100" w:right="100" w:rightChars="100" w:firstLine="420" w:firstLineChars="200"/>
    </w:pPr>
    <w:rPr>
      <w:rFonts w:ascii="Calibri" w:hAnsi="Calibri"/>
      <w:szCs w:val="22"/>
    </w:rPr>
  </w:style>
  <w:style w:type="character" w:customStyle="1" w:styleId="12">
    <w:name w:val="页脚 Char1"/>
    <w:link w:val="6"/>
    <w:qFormat/>
    <w:uiPriority w:val="0"/>
    <w:rPr>
      <w:rFonts w:eastAsia="宋体"/>
      <w:kern w:val="2"/>
      <w:sz w:val="18"/>
      <w:szCs w:val="18"/>
      <w:lang w:val="en-US" w:eastAsia="zh-CN" w:bidi="ar-SA"/>
    </w:rPr>
  </w:style>
  <w:style w:type="paragraph" w:customStyle="1" w:styleId="13">
    <w:name w:val="Default"/>
    <w:qFormat/>
    <w:uiPriority w:val="0"/>
    <w:pPr>
      <w:widowControl w:val="0"/>
      <w:autoSpaceDE w:val="0"/>
      <w:autoSpaceDN w:val="0"/>
      <w:adjustRightInd w:val="0"/>
    </w:pPr>
    <w:rPr>
      <w:rFonts w:ascii="仿宋_GB2312" w:hAnsi="Calibri" w:eastAsia="仿宋_GB2312" w:cs="仿宋_GB2312"/>
      <w:color w:val="000000"/>
      <w:sz w:val="24"/>
      <w:szCs w:val="24"/>
      <w:lang w:val="en-US" w:eastAsia="zh-CN" w:bidi="ar-SA"/>
    </w:rPr>
  </w:style>
  <w:style w:type="character" w:customStyle="1" w:styleId="14">
    <w:name w:val="页眉 Char"/>
    <w:link w:val="7"/>
    <w:qFormat/>
    <w:uiPriority w:val="0"/>
    <w:rPr>
      <w:kern w:val="2"/>
      <w:sz w:val="18"/>
      <w:szCs w:val="18"/>
    </w:rPr>
  </w:style>
  <w:style w:type="character" w:customStyle="1" w:styleId="15">
    <w:name w:val="正文缩进 Char"/>
    <w:link w:val="4"/>
    <w:qFormat/>
    <w:uiPriority w:val="0"/>
    <w:rPr>
      <w:kern w:val="28"/>
      <w:sz w:val="28"/>
    </w:rPr>
  </w:style>
  <w:style w:type="character" w:customStyle="1" w:styleId="16">
    <w:name w:val="页脚 Char"/>
    <w:semiHidden/>
    <w:qFormat/>
    <w:locked/>
    <w:uiPriority w:val="99"/>
    <w:rPr>
      <w:rFonts w:ascii="Times New Roman" w:hAnsi="Times New Roman" w:eastAsia="宋体" w:cs="Times New Roman"/>
      <w:kern w:val="0"/>
      <w:sz w:val="18"/>
      <w:szCs w:val="18"/>
    </w:rPr>
  </w:style>
  <w:style w:type="character" w:customStyle="1" w:styleId="17">
    <w:name w:val="C503-正文格式 Char"/>
    <w:link w:val="18"/>
    <w:qFormat/>
    <w:uiPriority w:val="0"/>
    <w:rPr>
      <w:sz w:val="24"/>
    </w:rPr>
  </w:style>
  <w:style w:type="paragraph" w:customStyle="1" w:styleId="18">
    <w:name w:val="C503-正文格式"/>
    <w:basedOn w:val="1"/>
    <w:link w:val="17"/>
    <w:qFormat/>
    <w:uiPriority w:val="0"/>
    <w:pPr>
      <w:spacing w:line="360" w:lineRule="auto"/>
      <w:ind w:firstLine="480" w:firstLineChars="200"/>
    </w:pPr>
    <w:rPr>
      <w:kern w:val="0"/>
      <w:sz w:val="24"/>
      <w:szCs w:val="20"/>
    </w:rPr>
  </w:style>
  <w:style w:type="paragraph" w:styleId="19">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4.xml"/><Relationship Id="rId7" Type="http://schemas.openxmlformats.org/officeDocument/2006/relationships/footer" Target="footer3.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45</Pages>
  <Words>2321</Words>
  <Characters>13231</Characters>
  <Lines>110</Lines>
  <Paragraphs>31</Paragraphs>
  <TotalTime>1</TotalTime>
  <ScaleCrop>false</ScaleCrop>
  <LinksUpToDate>false</LinksUpToDate>
  <CharactersWithSpaces>15521</CharactersWithSpaces>
  <Application>WPS Office_11.1.0.9208_F1E327BC-269C-435d-A152-05C5408002CA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2021-03-26T03:00:00Z</dcterms:created>
  <dc:creator>china</dc:creator>
  <cp:lastModifiedBy>Administrator</cp:lastModifiedBy>
  <dcterms:modified xsi:type="dcterms:W3CDTF">2021-08-18T06:45:22Z</dcterms:modified>
  <dc:title>附件1：</dc:title>
  <cp:revision>33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2052-11.1.0.9208</vt:lpwstr>
  </property>
  <property fmtid="{D5CDD505-2E9C-101B-9397-08002B2CF9AE}" pid="3" name="ICV">
    <vt:lpwstr>1505CB9757ED499CA8FDE1671945EF48</vt:lpwstr>
  </property>
</Properties>
</file>