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1384" w:rsidRDefault="001F1384" w:rsidP="001F1384">
      <w:pPr>
        <w:widowControl/>
        <w:spacing w:line="579" w:lineRule="exact"/>
        <w:rPr>
          <w:rFonts w:ascii="黑体" w:eastAsia="黑体" w:hAnsi="黑体" w:hint="eastAsia"/>
          <w:szCs w:val="32"/>
        </w:rPr>
      </w:pPr>
      <w:bookmarkStart w:id="0" w:name="_Toc50627681"/>
      <w:bookmarkStart w:id="1" w:name="_Toc50626546"/>
      <w:bookmarkStart w:id="2" w:name="_Toc50627506"/>
      <w:bookmarkStart w:id="3" w:name="_Toc50627215"/>
      <w:r>
        <w:rPr>
          <w:rFonts w:ascii="黑体" w:eastAsia="黑体" w:hAnsi="黑体" w:hint="eastAsia"/>
          <w:szCs w:val="32"/>
        </w:rPr>
        <w:t>附件1：技术和商务要求</w:t>
      </w:r>
    </w:p>
    <w:p w:rsidR="001F1384" w:rsidRPr="001F1384" w:rsidRDefault="001F1384" w:rsidP="001F1384">
      <w:pPr>
        <w:widowControl/>
        <w:spacing w:line="579" w:lineRule="exact"/>
        <w:ind w:firstLineChars="200" w:firstLine="640"/>
        <w:rPr>
          <w:rFonts w:ascii="黑体" w:eastAsia="黑体" w:hAnsi="黑体" w:hint="eastAsia"/>
          <w:szCs w:val="32"/>
        </w:rPr>
      </w:pPr>
      <w:r>
        <w:rPr>
          <w:rFonts w:ascii="黑体" w:eastAsia="黑体" w:hAnsi="黑体" w:hint="eastAsia"/>
          <w:szCs w:val="32"/>
        </w:rPr>
        <w:t>一</w:t>
      </w:r>
      <w:r w:rsidRPr="00000737">
        <w:rPr>
          <w:rFonts w:ascii="黑体" w:eastAsia="黑体" w:hAnsi="黑体" w:hint="eastAsia"/>
          <w:szCs w:val="32"/>
        </w:rPr>
        <w:t>、项目</w:t>
      </w:r>
      <w:bookmarkEnd w:id="0"/>
      <w:bookmarkEnd w:id="1"/>
      <w:bookmarkEnd w:id="2"/>
      <w:bookmarkEnd w:id="3"/>
      <w:r w:rsidRPr="00000737">
        <w:rPr>
          <w:rFonts w:ascii="黑体" w:eastAsia="黑体" w:hAnsi="黑体" w:hint="eastAsia"/>
          <w:szCs w:val="32"/>
        </w:rPr>
        <w:t>总体设计要求</w:t>
      </w:r>
    </w:p>
    <w:p w:rsidR="00E74968" w:rsidRDefault="00E74968" w:rsidP="00E74968">
      <w:pPr>
        <w:spacing w:line="579" w:lineRule="exact"/>
        <w:ind w:firstLineChars="200" w:firstLine="640"/>
        <w:rPr>
          <w:rFonts w:ascii="仿宋_GB2312" w:hAnsi="宋体"/>
          <w:color w:val="000000" w:themeColor="text1"/>
          <w:szCs w:val="32"/>
        </w:rPr>
      </w:pPr>
      <w:r w:rsidRPr="00A748E6">
        <w:rPr>
          <w:rFonts w:ascii="仿宋_GB2312" w:hAnsi="宋体" w:hint="eastAsia"/>
          <w:color w:val="000000" w:themeColor="text1"/>
          <w:szCs w:val="32"/>
        </w:rPr>
        <w:t>系统采用Oracle、MySQL、SqlServer等大型关系型数据库,支持升级切换国产数据库，</w:t>
      </w:r>
      <w:r w:rsidRPr="002D7E7B">
        <w:rPr>
          <w:rFonts w:ascii="仿宋_GB2312" w:hAnsi="宋体" w:hint="eastAsia"/>
          <w:color w:val="000000" w:themeColor="text1"/>
          <w:szCs w:val="32"/>
        </w:rPr>
        <w:t>系统</w:t>
      </w:r>
      <w:r w:rsidRPr="002D7E7B">
        <w:rPr>
          <w:rFonts w:ascii="仿宋_GB2312" w:hAnsi="宋体"/>
          <w:color w:val="000000" w:themeColor="text1"/>
          <w:szCs w:val="32"/>
        </w:rPr>
        <w:t>建设必须</w:t>
      </w:r>
      <w:r w:rsidRPr="002D7E7B">
        <w:rPr>
          <w:rFonts w:ascii="仿宋_GB2312" w:hAnsi="宋体" w:hint="eastAsia"/>
          <w:color w:val="000000" w:themeColor="text1"/>
          <w:szCs w:val="32"/>
        </w:rPr>
        <w:t>以</w:t>
      </w:r>
      <w:r w:rsidRPr="002D7E7B">
        <w:rPr>
          <w:rFonts w:ascii="仿宋_GB2312" w:hAnsi="宋体"/>
          <w:color w:val="000000" w:themeColor="text1"/>
          <w:szCs w:val="32"/>
        </w:rPr>
        <w:t>医院现有数据库为基础，不允许多数据库运行。</w:t>
      </w:r>
      <w:r w:rsidRPr="00A748E6">
        <w:rPr>
          <w:rFonts w:ascii="仿宋_GB2312" w:hAnsi="宋体" w:hint="eastAsia"/>
          <w:color w:val="000000" w:themeColor="text1"/>
          <w:szCs w:val="32"/>
        </w:rPr>
        <w:t>免费开放源代码，服务器不能使用Centos及红帽相关系统。</w:t>
      </w:r>
      <w:r w:rsidRPr="00A379F7">
        <w:rPr>
          <w:rFonts w:ascii="仿宋_GB2312" w:hAnsi="宋体" w:hint="eastAsia"/>
          <w:color w:val="000000" w:themeColor="text1"/>
          <w:szCs w:val="32"/>
        </w:rPr>
        <w:t>系统综合考虑省医保D</w:t>
      </w:r>
      <w:r w:rsidRPr="00A379F7">
        <w:rPr>
          <w:rFonts w:ascii="仿宋_GB2312" w:hAnsi="宋体"/>
          <w:color w:val="000000" w:themeColor="text1"/>
          <w:szCs w:val="32"/>
        </w:rPr>
        <w:t>RGs</w:t>
      </w:r>
      <w:r w:rsidRPr="00A379F7">
        <w:rPr>
          <w:rFonts w:ascii="仿宋_GB2312" w:hAnsi="宋体" w:hint="eastAsia"/>
          <w:color w:val="000000" w:themeColor="text1"/>
          <w:szCs w:val="32"/>
        </w:rPr>
        <w:t>付费和市</w:t>
      </w:r>
      <w:r w:rsidRPr="00A379F7">
        <w:rPr>
          <w:rFonts w:ascii="仿宋_GB2312" w:hAnsi="宋体"/>
          <w:color w:val="000000" w:themeColor="text1"/>
          <w:szCs w:val="32"/>
        </w:rPr>
        <w:t>医保</w:t>
      </w:r>
      <w:r w:rsidRPr="00A379F7">
        <w:rPr>
          <w:rFonts w:ascii="仿宋_GB2312" w:hAnsi="宋体" w:hint="eastAsia"/>
          <w:color w:val="000000" w:themeColor="text1"/>
          <w:szCs w:val="32"/>
        </w:rPr>
        <w:t>局付费体系，可支持DRGs和DIP两套分组器。在数据暂时不够完备的情况下，应充分考虑业务发展和数据移植的需要，建立系统良好的扩展性和伸缩性、适度冗余，对暂时还不能提供的数据预留出必要的数据接口(如外部数据)</w:t>
      </w:r>
      <w:r>
        <w:rPr>
          <w:rFonts w:ascii="仿宋_GB2312" w:hAnsi="宋体" w:hint="eastAsia"/>
          <w:color w:val="000000" w:themeColor="text1"/>
          <w:szCs w:val="32"/>
        </w:rPr>
        <w:t>，</w:t>
      </w:r>
      <w:r w:rsidRPr="00A748E6">
        <w:rPr>
          <w:rFonts w:ascii="仿宋_GB2312" w:hAnsi="宋体" w:hint="eastAsia"/>
          <w:color w:val="000000" w:themeColor="text1"/>
          <w:szCs w:val="32"/>
        </w:rPr>
        <w:t>系统接口必须按照国家医疗保障局新</w:t>
      </w:r>
      <w:r w:rsidRPr="00A748E6">
        <w:rPr>
          <w:rFonts w:ascii="仿宋_GB2312" w:hAnsi="宋体"/>
          <w:color w:val="000000" w:themeColor="text1"/>
          <w:szCs w:val="32"/>
        </w:rPr>
        <w:t>医保接口技术标准规范</w:t>
      </w:r>
      <w:r w:rsidRPr="00A748E6">
        <w:rPr>
          <w:rFonts w:ascii="仿宋_GB2312" w:hAnsi="宋体" w:hint="eastAsia"/>
          <w:color w:val="000000" w:themeColor="text1"/>
          <w:szCs w:val="32"/>
        </w:rPr>
        <w:t>提供</w:t>
      </w:r>
      <w:r w:rsidRPr="00A748E6">
        <w:rPr>
          <w:rFonts w:ascii="仿宋_GB2312" w:hAnsi="宋体"/>
          <w:color w:val="000000" w:themeColor="text1"/>
          <w:szCs w:val="32"/>
        </w:rPr>
        <w:t>，以便满足</w:t>
      </w:r>
      <w:r w:rsidRPr="00A748E6">
        <w:rPr>
          <w:rFonts w:ascii="仿宋_GB2312" w:hAnsi="宋体" w:hint="eastAsia"/>
          <w:color w:val="000000" w:themeColor="text1"/>
          <w:szCs w:val="32"/>
        </w:rPr>
        <w:t>其他HIS业务系统接口以及</w:t>
      </w:r>
      <w:r w:rsidRPr="00A748E6">
        <w:rPr>
          <w:rFonts w:ascii="仿宋_GB2312" w:hAnsi="宋体"/>
          <w:color w:val="000000" w:themeColor="text1"/>
          <w:szCs w:val="32"/>
        </w:rPr>
        <w:t>业务扩展</w:t>
      </w:r>
      <w:r w:rsidRPr="00A748E6">
        <w:rPr>
          <w:rFonts w:ascii="仿宋_GB2312" w:hAnsi="宋体" w:hint="eastAsia"/>
          <w:color w:val="000000" w:themeColor="text1"/>
          <w:szCs w:val="32"/>
        </w:rPr>
        <w:t>。</w:t>
      </w:r>
      <w:r w:rsidRPr="00A379F7">
        <w:rPr>
          <w:rFonts w:ascii="仿宋_GB2312" w:hAnsi="宋体" w:hint="eastAsia"/>
          <w:color w:val="000000" w:themeColor="text1"/>
          <w:szCs w:val="32"/>
        </w:rPr>
        <w:t>采取必要的安全保护和信息保密措施，实现应用和数据等方面对非法侵入、非法攻击和网络病毒时具有很强的防范能力，通过合理的系统运维方式使整个系统正常、高效的运转。系统稳定可靠，保证每周7*24小时不间断正常运行，工作日期间不能宕机，</w:t>
      </w:r>
      <w:r w:rsidRPr="00F55A3F">
        <w:rPr>
          <w:rFonts w:ascii="仿宋_GB2312" w:hAnsi="宋体" w:hint="eastAsia"/>
          <w:color w:val="000000" w:themeColor="text1"/>
          <w:szCs w:val="32"/>
        </w:rPr>
        <w:t>系统维护时不影响</w:t>
      </w:r>
      <w:r>
        <w:rPr>
          <w:rFonts w:ascii="仿宋_GB2312" w:hAnsi="宋体" w:hint="eastAsia"/>
          <w:color w:val="000000" w:themeColor="text1"/>
          <w:szCs w:val="32"/>
        </w:rPr>
        <w:t>业务系统</w:t>
      </w:r>
      <w:r w:rsidRPr="00F55A3F">
        <w:rPr>
          <w:rFonts w:ascii="仿宋_GB2312" w:hAnsi="宋体" w:hint="eastAsia"/>
          <w:color w:val="000000" w:themeColor="text1"/>
          <w:szCs w:val="32"/>
        </w:rPr>
        <w:t>设备正常使用</w:t>
      </w:r>
      <w:r w:rsidRPr="00A379F7">
        <w:rPr>
          <w:rFonts w:ascii="仿宋_GB2312" w:hAnsi="宋体" w:hint="eastAsia"/>
          <w:color w:val="000000" w:themeColor="text1"/>
          <w:szCs w:val="32"/>
        </w:rPr>
        <w:t>。</w:t>
      </w:r>
    </w:p>
    <w:p w:rsidR="00E74968" w:rsidRDefault="00E74968" w:rsidP="00E74968">
      <w:pPr>
        <w:spacing w:line="579" w:lineRule="exact"/>
        <w:ind w:firstLineChars="200" w:firstLine="640"/>
        <w:rPr>
          <w:rFonts w:ascii="仿宋_GB2312" w:hAnsi="宋体"/>
          <w:color w:val="000000" w:themeColor="text1"/>
          <w:szCs w:val="32"/>
        </w:rPr>
      </w:pPr>
    </w:p>
    <w:p w:rsidR="00E74968" w:rsidRDefault="00E74968" w:rsidP="00E74968">
      <w:pPr>
        <w:spacing w:line="579" w:lineRule="exact"/>
        <w:ind w:firstLineChars="200" w:firstLine="640"/>
        <w:rPr>
          <w:rFonts w:ascii="仿宋_GB2312" w:hAnsi="宋体"/>
          <w:color w:val="000000" w:themeColor="text1"/>
          <w:szCs w:val="32"/>
        </w:rPr>
      </w:pPr>
    </w:p>
    <w:p w:rsidR="00E74968" w:rsidRDefault="00E74968" w:rsidP="00E74968">
      <w:pPr>
        <w:spacing w:line="579" w:lineRule="exact"/>
        <w:ind w:firstLineChars="200" w:firstLine="640"/>
        <w:rPr>
          <w:rFonts w:ascii="仿宋_GB2312" w:hAnsi="宋体"/>
          <w:color w:val="000000" w:themeColor="text1"/>
          <w:szCs w:val="32"/>
        </w:rPr>
      </w:pPr>
    </w:p>
    <w:p w:rsidR="00E74968" w:rsidRDefault="00E74968" w:rsidP="00E74968">
      <w:pPr>
        <w:spacing w:line="579" w:lineRule="exact"/>
        <w:ind w:firstLineChars="200" w:firstLine="640"/>
        <w:rPr>
          <w:rFonts w:ascii="仿宋_GB2312" w:hAnsi="宋体"/>
          <w:color w:val="000000" w:themeColor="text1"/>
          <w:szCs w:val="32"/>
        </w:rPr>
      </w:pPr>
    </w:p>
    <w:p w:rsidR="00E74968" w:rsidRDefault="00E74968" w:rsidP="00E74968">
      <w:pPr>
        <w:spacing w:line="579" w:lineRule="exact"/>
        <w:ind w:firstLineChars="200" w:firstLine="640"/>
        <w:rPr>
          <w:rFonts w:ascii="仿宋_GB2312" w:hAnsi="宋体"/>
          <w:color w:val="000000" w:themeColor="text1"/>
          <w:szCs w:val="32"/>
        </w:rPr>
      </w:pPr>
    </w:p>
    <w:p w:rsidR="00E74968" w:rsidRDefault="00E74968" w:rsidP="00E74968">
      <w:pPr>
        <w:spacing w:line="579" w:lineRule="exact"/>
        <w:ind w:firstLineChars="200" w:firstLine="640"/>
        <w:rPr>
          <w:rFonts w:ascii="仿宋_GB2312" w:hAnsi="宋体"/>
          <w:color w:val="000000" w:themeColor="text1"/>
          <w:szCs w:val="32"/>
        </w:rPr>
      </w:pPr>
    </w:p>
    <w:p w:rsidR="00E74968" w:rsidRPr="00000737" w:rsidRDefault="00473652" w:rsidP="00E74968">
      <w:pPr>
        <w:widowControl/>
        <w:spacing w:line="579" w:lineRule="exact"/>
        <w:rPr>
          <w:rFonts w:ascii="黑体" w:eastAsia="黑体" w:hAnsi="黑体"/>
          <w:szCs w:val="32"/>
        </w:rPr>
      </w:pPr>
      <w:r>
        <w:rPr>
          <w:rFonts w:ascii="黑体" w:eastAsia="黑体" w:hAnsi="黑体" w:hint="eastAsia"/>
          <w:szCs w:val="32"/>
        </w:rPr>
        <w:lastRenderedPageBreak/>
        <w:t>二</w:t>
      </w:r>
      <w:r w:rsidR="00E74968" w:rsidRPr="00000737">
        <w:rPr>
          <w:rFonts w:ascii="黑体" w:eastAsia="黑体" w:hAnsi="黑体" w:hint="eastAsia"/>
          <w:szCs w:val="32"/>
        </w:rPr>
        <w:t>、项目技术参数及要求</w:t>
      </w:r>
    </w:p>
    <w:p w:rsidR="00E74968" w:rsidRPr="00F55A3F" w:rsidRDefault="00E74968" w:rsidP="00DD44E4">
      <w:pPr>
        <w:spacing w:line="579" w:lineRule="exact"/>
        <w:ind w:firstLineChars="200" w:firstLine="643"/>
        <w:jc w:val="left"/>
        <w:rPr>
          <w:rStyle w:val="2Char"/>
          <w:rFonts w:ascii="仿宋_GB2312" w:eastAsia="仿宋_GB2312" w:hAnsi="宋体"/>
        </w:rPr>
      </w:pPr>
      <w:bookmarkStart w:id="4" w:name="_Toc71639829"/>
      <w:r w:rsidRPr="00F55A3F">
        <w:rPr>
          <w:rStyle w:val="2Char"/>
          <w:rFonts w:ascii="仿宋_GB2312" w:eastAsia="仿宋_GB2312" w:hAnsi="宋体" w:hint="eastAsia"/>
        </w:rPr>
        <w:t>1、</w:t>
      </w:r>
      <w:bookmarkEnd w:id="4"/>
      <w:r w:rsidRPr="00F55A3F">
        <w:rPr>
          <w:rStyle w:val="2Char"/>
          <w:rFonts w:ascii="仿宋_GB2312" w:eastAsia="仿宋_GB2312" w:hAnsi="宋体" w:hint="eastAsia"/>
        </w:rPr>
        <w:t>硬件设备参数要求及数量</w:t>
      </w:r>
    </w:p>
    <w:tbl>
      <w:tblPr>
        <w:tblW w:w="9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66"/>
        <w:gridCol w:w="1456"/>
        <w:gridCol w:w="989"/>
        <w:gridCol w:w="4814"/>
        <w:gridCol w:w="607"/>
        <w:gridCol w:w="457"/>
      </w:tblGrid>
      <w:tr w:rsidR="00E74968" w:rsidRPr="00682D68" w:rsidTr="00497D16">
        <w:trPr>
          <w:trHeight w:val="432"/>
          <w:jc w:val="center"/>
        </w:trPr>
        <w:tc>
          <w:tcPr>
            <w:tcW w:w="1466" w:type="dxa"/>
            <w:shd w:val="clear" w:color="auto" w:fill="auto"/>
            <w:vAlign w:val="center"/>
            <w:hideMark/>
          </w:tcPr>
          <w:p w:rsidR="00E74968" w:rsidRPr="00682D68" w:rsidRDefault="00E74968" w:rsidP="00497D16">
            <w:pPr>
              <w:widowControl/>
              <w:jc w:val="center"/>
              <w:rPr>
                <w:rFonts w:ascii="仿宋_GB2312" w:hAnsi="宋体"/>
                <w:b/>
                <w:sz w:val="24"/>
              </w:rPr>
            </w:pPr>
            <w:r w:rsidRPr="00682D68">
              <w:rPr>
                <w:rFonts w:ascii="仿宋_GB2312" w:hAnsi="宋体" w:hint="eastAsia"/>
                <w:b/>
                <w:sz w:val="24"/>
              </w:rPr>
              <w:t>序号</w:t>
            </w:r>
          </w:p>
        </w:tc>
        <w:tc>
          <w:tcPr>
            <w:tcW w:w="1456" w:type="dxa"/>
            <w:shd w:val="clear" w:color="auto" w:fill="auto"/>
            <w:vAlign w:val="center"/>
            <w:hideMark/>
          </w:tcPr>
          <w:p w:rsidR="00E74968" w:rsidRPr="00682D68" w:rsidRDefault="00E74968" w:rsidP="00497D16">
            <w:pPr>
              <w:widowControl/>
              <w:jc w:val="center"/>
              <w:rPr>
                <w:rFonts w:ascii="仿宋_GB2312" w:hAnsi="宋体"/>
                <w:b/>
                <w:sz w:val="24"/>
              </w:rPr>
            </w:pPr>
            <w:r w:rsidRPr="00682D68">
              <w:rPr>
                <w:rFonts w:ascii="仿宋_GB2312" w:hAnsi="宋体" w:hint="eastAsia"/>
                <w:b/>
                <w:sz w:val="24"/>
              </w:rPr>
              <w:t>设备名称</w:t>
            </w:r>
          </w:p>
        </w:tc>
        <w:tc>
          <w:tcPr>
            <w:tcW w:w="989" w:type="dxa"/>
            <w:shd w:val="clear" w:color="auto" w:fill="auto"/>
            <w:vAlign w:val="center"/>
            <w:hideMark/>
          </w:tcPr>
          <w:p w:rsidR="00E74968" w:rsidRPr="00682D68" w:rsidRDefault="00E74968" w:rsidP="00497D16">
            <w:pPr>
              <w:widowControl/>
              <w:jc w:val="center"/>
              <w:rPr>
                <w:rFonts w:ascii="仿宋_GB2312" w:hAnsi="宋体"/>
                <w:b/>
                <w:sz w:val="24"/>
              </w:rPr>
            </w:pPr>
            <w:r w:rsidRPr="00682D68">
              <w:rPr>
                <w:rFonts w:ascii="仿宋_GB2312" w:hAnsi="宋体" w:hint="eastAsia"/>
                <w:b/>
                <w:sz w:val="24"/>
              </w:rPr>
              <w:t>指标项</w:t>
            </w:r>
          </w:p>
        </w:tc>
        <w:tc>
          <w:tcPr>
            <w:tcW w:w="4814" w:type="dxa"/>
            <w:shd w:val="clear" w:color="auto" w:fill="auto"/>
            <w:vAlign w:val="center"/>
            <w:hideMark/>
          </w:tcPr>
          <w:p w:rsidR="00E74968" w:rsidRPr="00682D68" w:rsidRDefault="00E74968" w:rsidP="00497D16">
            <w:pPr>
              <w:widowControl/>
              <w:jc w:val="center"/>
              <w:rPr>
                <w:rFonts w:ascii="仿宋_GB2312" w:hAnsi="宋体"/>
                <w:b/>
                <w:sz w:val="24"/>
              </w:rPr>
            </w:pPr>
            <w:r w:rsidRPr="00682D68">
              <w:rPr>
                <w:rFonts w:ascii="仿宋_GB2312" w:hAnsi="宋体" w:hint="eastAsia"/>
                <w:b/>
                <w:sz w:val="24"/>
              </w:rPr>
              <w:t>规格参数</w:t>
            </w:r>
          </w:p>
        </w:tc>
        <w:tc>
          <w:tcPr>
            <w:tcW w:w="607" w:type="dxa"/>
            <w:shd w:val="clear" w:color="auto" w:fill="auto"/>
            <w:vAlign w:val="center"/>
            <w:hideMark/>
          </w:tcPr>
          <w:p w:rsidR="00E74968" w:rsidRPr="00682D68" w:rsidRDefault="00E74968" w:rsidP="00497D16">
            <w:pPr>
              <w:widowControl/>
              <w:jc w:val="center"/>
              <w:rPr>
                <w:rFonts w:ascii="仿宋_GB2312" w:hAnsi="宋体" w:cs="宋体"/>
                <w:b/>
                <w:bCs/>
                <w:color w:val="000000"/>
                <w:kern w:val="0"/>
                <w:sz w:val="24"/>
              </w:rPr>
            </w:pPr>
            <w:r w:rsidRPr="00682D68">
              <w:rPr>
                <w:rFonts w:ascii="仿宋_GB2312" w:hAnsi="宋体" w:cs="宋体" w:hint="eastAsia"/>
                <w:b/>
                <w:bCs/>
                <w:color w:val="000000"/>
                <w:kern w:val="0"/>
                <w:sz w:val="24"/>
              </w:rPr>
              <w:t>数量</w:t>
            </w:r>
          </w:p>
        </w:tc>
        <w:tc>
          <w:tcPr>
            <w:tcW w:w="457" w:type="dxa"/>
            <w:shd w:val="clear" w:color="auto" w:fill="auto"/>
            <w:vAlign w:val="center"/>
            <w:hideMark/>
          </w:tcPr>
          <w:p w:rsidR="00E74968" w:rsidRPr="00682D68" w:rsidRDefault="00E74968" w:rsidP="00497D16">
            <w:pPr>
              <w:widowControl/>
              <w:jc w:val="center"/>
              <w:rPr>
                <w:rFonts w:ascii="仿宋_GB2312" w:hAnsi="宋体" w:cs="宋体"/>
                <w:b/>
                <w:bCs/>
                <w:color w:val="000000"/>
                <w:kern w:val="0"/>
                <w:sz w:val="24"/>
              </w:rPr>
            </w:pPr>
            <w:r w:rsidRPr="00682D68">
              <w:rPr>
                <w:rFonts w:ascii="仿宋_GB2312" w:hAnsi="宋体" w:cs="宋体" w:hint="eastAsia"/>
                <w:b/>
                <w:bCs/>
                <w:color w:val="000000"/>
                <w:kern w:val="0"/>
                <w:sz w:val="24"/>
              </w:rPr>
              <w:t>单位</w:t>
            </w:r>
          </w:p>
        </w:tc>
      </w:tr>
      <w:tr w:rsidR="00E74968" w:rsidRPr="00682D68" w:rsidTr="00497D16">
        <w:trPr>
          <w:trHeight w:val="600"/>
          <w:jc w:val="center"/>
        </w:trPr>
        <w:tc>
          <w:tcPr>
            <w:tcW w:w="1466" w:type="dxa"/>
            <w:vMerge w:val="restart"/>
            <w:shd w:val="clear" w:color="auto" w:fill="auto"/>
            <w:vAlign w:val="center"/>
            <w:hideMark/>
          </w:tcPr>
          <w:p w:rsidR="00E74968" w:rsidRPr="00682D68" w:rsidRDefault="00E74968" w:rsidP="00497D16">
            <w:pPr>
              <w:widowControl/>
              <w:jc w:val="center"/>
              <w:rPr>
                <w:rFonts w:ascii="仿宋_GB2312" w:hAnsi="宋体"/>
                <w:sz w:val="24"/>
              </w:rPr>
            </w:pPr>
            <w:r w:rsidRPr="00682D68">
              <w:rPr>
                <w:rFonts w:ascii="仿宋_GB2312" w:hAnsi="宋体" w:hint="eastAsia"/>
                <w:sz w:val="24"/>
              </w:rPr>
              <w:t>1</w:t>
            </w:r>
          </w:p>
        </w:tc>
        <w:tc>
          <w:tcPr>
            <w:tcW w:w="1456" w:type="dxa"/>
            <w:vMerge w:val="restart"/>
            <w:shd w:val="clear" w:color="auto" w:fill="auto"/>
            <w:vAlign w:val="center"/>
            <w:hideMark/>
          </w:tcPr>
          <w:p w:rsidR="00E74968" w:rsidRPr="00682D68" w:rsidRDefault="00E74968" w:rsidP="00497D16">
            <w:pPr>
              <w:widowControl/>
              <w:jc w:val="center"/>
              <w:rPr>
                <w:rFonts w:ascii="仿宋_GB2312" w:hAnsi="宋体"/>
                <w:sz w:val="24"/>
              </w:rPr>
            </w:pPr>
            <w:r w:rsidRPr="00682D68">
              <w:rPr>
                <w:rFonts w:ascii="仿宋_GB2312" w:hAnsi="宋体" w:hint="eastAsia"/>
                <w:sz w:val="24"/>
              </w:rPr>
              <w:t>2U服务器</w:t>
            </w:r>
          </w:p>
        </w:tc>
        <w:tc>
          <w:tcPr>
            <w:tcW w:w="989" w:type="dxa"/>
            <w:shd w:val="clear" w:color="auto" w:fill="auto"/>
            <w:vAlign w:val="center"/>
            <w:hideMark/>
          </w:tcPr>
          <w:p w:rsidR="00E74968" w:rsidRPr="00682D68" w:rsidRDefault="00E74968" w:rsidP="00497D16">
            <w:pPr>
              <w:widowControl/>
              <w:jc w:val="center"/>
              <w:rPr>
                <w:rFonts w:ascii="仿宋_GB2312" w:hAnsi="宋体"/>
                <w:sz w:val="24"/>
              </w:rPr>
            </w:pPr>
            <w:r w:rsidRPr="00682D68">
              <w:rPr>
                <w:rFonts w:ascii="仿宋_GB2312" w:hAnsi="宋体" w:hint="eastAsia"/>
                <w:sz w:val="24"/>
              </w:rPr>
              <w:t>规格</w:t>
            </w:r>
          </w:p>
        </w:tc>
        <w:tc>
          <w:tcPr>
            <w:tcW w:w="4814" w:type="dxa"/>
            <w:shd w:val="clear" w:color="auto" w:fill="auto"/>
            <w:vAlign w:val="center"/>
            <w:hideMark/>
          </w:tcPr>
          <w:p w:rsidR="00E74968" w:rsidRPr="00682D68" w:rsidRDefault="00E74968" w:rsidP="00497D16">
            <w:pPr>
              <w:widowControl/>
              <w:jc w:val="left"/>
              <w:rPr>
                <w:rFonts w:ascii="仿宋_GB2312" w:hAnsi="宋体"/>
                <w:sz w:val="24"/>
              </w:rPr>
            </w:pPr>
            <w:r w:rsidRPr="00682D68">
              <w:rPr>
                <w:rFonts w:ascii="仿宋_GB2312" w:hAnsi="宋体" w:hint="eastAsia"/>
                <w:sz w:val="24"/>
              </w:rPr>
              <w:t>2U两路机架式服务器，国内知名品牌，IDC 2021年度全国服务器市场追踪报告排名前五，提供证明材料并加盖原厂公章。</w:t>
            </w:r>
          </w:p>
        </w:tc>
        <w:tc>
          <w:tcPr>
            <w:tcW w:w="607" w:type="dxa"/>
            <w:vMerge w:val="restart"/>
            <w:shd w:val="clear" w:color="auto" w:fill="auto"/>
            <w:noWrap/>
            <w:vAlign w:val="center"/>
            <w:hideMark/>
          </w:tcPr>
          <w:p w:rsidR="00E74968" w:rsidRPr="00682D68" w:rsidRDefault="00E74968" w:rsidP="00497D16">
            <w:pPr>
              <w:widowControl/>
              <w:jc w:val="center"/>
              <w:rPr>
                <w:rFonts w:ascii="仿宋_GB2312" w:hAnsi="宋体" w:cs="宋体"/>
                <w:b/>
                <w:bCs/>
                <w:color w:val="000000"/>
                <w:kern w:val="0"/>
                <w:sz w:val="24"/>
              </w:rPr>
            </w:pPr>
            <w:r w:rsidRPr="00682D68">
              <w:rPr>
                <w:rFonts w:ascii="仿宋_GB2312" w:hAnsi="宋体" w:cs="宋体" w:hint="eastAsia"/>
                <w:b/>
                <w:bCs/>
                <w:color w:val="000000"/>
                <w:kern w:val="0"/>
                <w:sz w:val="24"/>
              </w:rPr>
              <w:t>1</w:t>
            </w:r>
          </w:p>
        </w:tc>
        <w:tc>
          <w:tcPr>
            <w:tcW w:w="457" w:type="dxa"/>
            <w:vMerge w:val="restart"/>
            <w:shd w:val="clear" w:color="auto" w:fill="auto"/>
            <w:noWrap/>
            <w:vAlign w:val="center"/>
            <w:hideMark/>
          </w:tcPr>
          <w:p w:rsidR="00E74968" w:rsidRPr="00682D68" w:rsidRDefault="00E74968" w:rsidP="00497D16">
            <w:pPr>
              <w:widowControl/>
              <w:jc w:val="center"/>
              <w:rPr>
                <w:rFonts w:ascii="仿宋_GB2312" w:hAnsi="宋体" w:cs="宋体"/>
                <w:b/>
                <w:bCs/>
                <w:color w:val="000000"/>
                <w:kern w:val="0"/>
                <w:sz w:val="24"/>
              </w:rPr>
            </w:pPr>
            <w:r w:rsidRPr="00682D68">
              <w:rPr>
                <w:rFonts w:ascii="仿宋_GB2312" w:hAnsi="宋体" w:cs="宋体" w:hint="eastAsia"/>
                <w:b/>
                <w:bCs/>
                <w:color w:val="000000"/>
                <w:kern w:val="0"/>
                <w:sz w:val="24"/>
              </w:rPr>
              <w:t>台</w:t>
            </w:r>
          </w:p>
        </w:tc>
      </w:tr>
      <w:tr w:rsidR="00E74968" w:rsidRPr="00682D68" w:rsidTr="00497D16">
        <w:trPr>
          <w:trHeight w:val="600"/>
          <w:jc w:val="center"/>
        </w:trPr>
        <w:tc>
          <w:tcPr>
            <w:tcW w:w="1466" w:type="dxa"/>
            <w:vMerge/>
            <w:vAlign w:val="center"/>
            <w:hideMark/>
          </w:tcPr>
          <w:p w:rsidR="00E74968" w:rsidRPr="00682D68" w:rsidRDefault="00E74968" w:rsidP="00497D16">
            <w:pPr>
              <w:widowControl/>
              <w:jc w:val="left"/>
              <w:rPr>
                <w:rFonts w:ascii="仿宋_GB2312" w:hAnsi="宋体"/>
                <w:sz w:val="24"/>
              </w:rPr>
            </w:pPr>
          </w:p>
        </w:tc>
        <w:tc>
          <w:tcPr>
            <w:tcW w:w="1456" w:type="dxa"/>
            <w:vMerge/>
            <w:vAlign w:val="center"/>
            <w:hideMark/>
          </w:tcPr>
          <w:p w:rsidR="00E74968" w:rsidRPr="00682D68" w:rsidRDefault="00E74968" w:rsidP="00497D16">
            <w:pPr>
              <w:widowControl/>
              <w:jc w:val="left"/>
              <w:rPr>
                <w:rFonts w:ascii="仿宋_GB2312" w:hAnsi="宋体"/>
                <w:sz w:val="24"/>
              </w:rPr>
            </w:pPr>
          </w:p>
        </w:tc>
        <w:tc>
          <w:tcPr>
            <w:tcW w:w="989" w:type="dxa"/>
            <w:shd w:val="clear" w:color="auto" w:fill="auto"/>
            <w:vAlign w:val="center"/>
            <w:hideMark/>
          </w:tcPr>
          <w:p w:rsidR="00E74968" w:rsidRPr="00682D68" w:rsidRDefault="00E74968" w:rsidP="00497D16">
            <w:pPr>
              <w:widowControl/>
              <w:jc w:val="center"/>
              <w:rPr>
                <w:rFonts w:ascii="仿宋_GB2312" w:hAnsi="宋体"/>
                <w:sz w:val="24"/>
              </w:rPr>
            </w:pPr>
            <w:r w:rsidRPr="00682D68">
              <w:rPr>
                <w:rFonts w:ascii="仿宋_GB2312" w:hAnsi="宋体" w:hint="eastAsia"/>
                <w:sz w:val="24"/>
              </w:rPr>
              <w:t>处理器</w:t>
            </w:r>
          </w:p>
        </w:tc>
        <w:tc>
          <w:tcPr>
            <w:tcW w:w="4814" w:type="dxa"/>
            <w:shd w:val="clear" w:color="auto" w:fill="auto"/>
            <w:vAlign w:val="center"/>
            <w:hideMark/>
          </w:tcPr>
          <w:p w:rsidR="00E74968" w:rsidRPr="00682D68" w:rsidRDefault="00E74968" w:rsidP="00497D16">
            <w:pPr>
              <w:widowControl/>
              <w:jc w:val="left"/>
              <w:rPr>
                <w:rFonts w:ascii="仿宋_GB2312" w:hAnsi="宋体"/>
                <w:sz w:val="24"/>
              </w:rPr>
            </w:pPr>
            <w:r w:rsidRPr="00682D68">
              <w:rPr>
                <w:rFonts w:ascii="仿宋_GB2312" w:hAnsi="宋体" w:hint="eastAsia"/>
                <w:sz w:val="24"/>
              </w:rPr>
              <w:t>配置≥2颗英特尔至强金牌处理器, 发布日期不早于2021年;单颗主频≥3.2GHz，核数≥8C；</w:t>
            </w:r>
          </w:p>
        </w:tc>
        <w:tc>
          <w:tcPr>
            <w:tcW w:w="607" w:type="dxa"/>
            <w:vMerge/>
            <w:vAlign w:val="center"/>
            <w:hideMark/>
          </w:tcPr>
          <w:p w:rsidR="00E74968" w:rsidRPr="00682D68" w:rsidRDefault="00E74968" w:rsidP="00497D16">
            <w:pPr>
              <w:widowControl/>
              <w:jc w:val="left"/>
              <w:rPr>
                <w:rFonts w:ascii="仿宋_GB2312" w:hAnsi="宋体" w:cs="宋体"/>
                <w:b/>
                <w:bCs/>
                <w:color w:val="000000"/>
                <w:kern w:val="0"/>
                <w:sz w:val="24"/>
              </w:rPr>
            </w:pPr>
          </w:p>
        </w:tc>
        <w:tc>
          <w:tcPr>
            <w:tcW w:w="457" w:type="dxa"/>
            <w:vMerge/>
            <w:vAlign w:val="center"/>
            <w:hideMark/>
          </w:tcPr>
          <w:p w:rsidR="00E74968" w:rsidRPr="00682D68" w:rsidRDefault="00E74968" w:rsidP="00497D16">
            <w:pPr>
              <w:widowControl/>
              <w:jc w:val="left"/>
              <w:rPr>
                <w:rFonts w:ascii="仿宋_GB2312" w:hAnsi="宋体" w:cs="宋体"/>
                <w:b/>
                <w:bCs/>
                <w:color w:val="000000"/>
                <w:kern w:val="0"/>
                <w:sz w:val="24"/>
              </w:rPr>
            </w:pPr>
          </w:p>
        </w:tc>
      </w:tr>
      <w:tr w:rsidR="00E74968" w:rsidRPr="00682D68" w:rsidTr="00497D16">
        <w:trPr>
          <w:trHeight w:val="430"/>
          <w:jc w:val="center"/>
        </w:trPr>
        <w:tc>
          <w:tcPr>
            <w:tcW w:w="1466" w:type="dxa"/>
            <w:vMerge/>
            <w:vAlign w:val="center"/>
            <w:hideMark/>
          </w:tcPr>
          <w:p w:rsidR="00E74968" w:rsidRPr="00682D68" w:rsidRDefault="00E74968" w:rsidP="00497D16">
            <w:pPr>
              <w:widowControl/>
              <w:jc w:val="left"/>
              <w:rPr>
                <w:rFonts w:ascii="仿宋_GB2312" w:hAnsi="宋体"/>
                <w:sz w:val="24"/>
              </w:rPr>
            </w:pPr>
          </w:p>
        </w:tc>
        <w:tc>
          <w:tcPr>
            <w:tcW w:w="1456" w:type="dxa"/>
            <w:vMerge/>
            <w:vAlign w:val="center"/>
            <w:hideMark/>
          </w:tcPr>
          <w:p w:rsidR="00E74968" w:rsidRPr="00682D68" w:rsidRDefault="00E74968" w:rsidP="00497D16">
            <w:pPr>
              <w:widowControl/>
              <w:jc w:val="left"/>
              <w:rPr>
                <w:rFonts w:ascii="仿宋_GB2312" w:hAnsi="宋体"/>
                <w:sz w:val="24"/>
              </w:rPr>
            </w:pPr>
          </w:p>
        </w:tc>
        <w:tc>
          <w:tcPr>
            <w:tcW w:w="989" w:type="dxa"/>
            <w:shd w:val="clear" w:color="auto" w:fill="auto"/>
            <w:vAlign w:val="center"/>
            <w:hideMark/>
          </w:tcPr>
          <w:p w:rsidR="00E74968" w:rsidRPr="00682D68" w:rsidRDefault="00E74968" w:rsidP="00497D16">
            <w:pPr>
              <w:widowControl/>
              <w:jc w:val="center"/>
              <w:rPr>
                <w:rFonts w:ascii="仿宋_GB2312" w:hAnsi="宋体"/>
                <w:sz w:val="24"/>
              </w:rPr>
            </w:pPr>
            <w:r w:rsidRPr="00682D68">
              <w:rPr>
                <w:rFonts w:ascii="仿宋_GB2312" w:hAnsi="宋体" w:hint="eastAsia"/>
                <w:sz w:val="24"/>
              </w:rPr>
              <w:t>内存</w:t>
            </w:r>
          </w:p>
        </w:tc>
        <w:tc>
          <w:tcPr>
            <w:tcW w:w="4814" w:type="dxa"/>
            <w:shd w:val="clear" w:color="auto" w:fill="auto"/>
            <w:vAlign w:val="center"/>
            <w:hideMark/>
          </w:tcPr>
          <w:p w:rsidR="00E74968" w:rsidRPr="00682D68" w:rsidRDefault="00E74968" w:rsidP="00497D16">
            <w:pPr>
              <w:widowControl/>
              <w:jc w:val="left"/>
              <w:rPr>
                <w:rFonts w:ascii="仿宋_GB2312" w:hAnsi="宋体"/>
                <w:sz w:val="24"/>
              </w:rPr>
            </w:pPr>
            <w:r w:rsidRPr="00682D68">
              <w:rPr>
                <w:rFonts w:ascii="仿宋_GB2312" w:hAnsi="宋体" w:hint="eastAsia"/>
                <w:sz w:val="24"/>
              </w:rPr>
              <w:t>配置≥128GB内存，最大支持4TB；</w:t>
            </w:r>
          </w:p>
        </w:tc>
        <w:tc>
          <w:tcPr>
            <w:tcW w:w="607" w:type="dxa"/>
            <w:vMerge/>
            <w:vAlign w:val="center"/>
            <w:hideMark/>
          </w:tcPr>
          <w:p w:rsidR="00E74968" w:rsidRPr="00682D68" w:rsidRDefault="00E74968" w:rsidP="00497D16">
            <w:pPr>
              <w:widowControl/>
              <w:jc w:val="left"/>
              <w:rPr>
                <w:rFonts w:ascii="仿宋_GB2312" w:hAnsi="宋体" w:cs="宋体"/>
                <w:b/>
                <w:bCs/>
                <w:color w:val="000000"/>
                <w:kern w:val="0"/>
                <w:sz w:val="24"/>
              </w:rPr>
            </w:pPr>
          </w:p>
        </w:tc>
        <w:tc>
          <w:tcPr>
            <w:tcW w:w="457" w:type="dxa"/>
            <w:vMerge/>
            <w:vAlign w:val="center"/>
            <w:hideMark/>
          </w:tcPr>
          <w:p w:rsidR="00E74968" w:rsidRPr="00682D68" w:rsidRDefault="00E74968" w:rsidP="00497D16">
            <w:pPr>
              <w:widowControl/>
              <w:jc w:val="left"/>
              <w:rPr>
                <w:rFonts w:ascii="仿宋_GB2312" w:hAnsi="宋体" w:cs="宋体"/>
                <w:b/>
                <w:bCs/>
                <w:color w:val="000000"/>
                <w:kern w:val="0"/>
                <w:sz w:val="24"/>
              </w:rPr>
            </w:pPr>
          </w:p>
        </w:tc>
      </w:tr>
      <w:tr w:rsidR="00E74968" w:rsidRPr="00682D68" w:rsidTr="00497D16">
        <w:trPr>
          <w:trHeight w:val="600"/>
          <w:jc w:val="center"/>
        </w:trPr>
        <w:tc>
          <w:tcPr>
            <w:tcW w:w="1466" w:type="dxa"/>
            <w:vMerge/>
            <w:vAlign w:val="center"/>
            <w:hideMark/>
          </w:tcPr>
          <w:p w:rsidR="00E74968" w:rsidRPr="00682D68" w:rsidRDefault="00E74968" w:rsidP="00497D16">
            <w:pPr>
              <w:widowControl/>
              <w:jc w:val="left"/>
              <w:rPr>
                <w:rFonts w:ascii="仿宋_GB2312" w:hAnsi="宋体"/>
                <w:sz w:val="24"/>
              </w:rPr>
            </w:pPr>
          </w:p>
        </w:tc>
        <w:tc>
          <w:tcPr>
            <w:tcW w:w="1456" w:type="dxa"/>
            <w:vMerge/>
            <w:vAlign w:val="center"/>
            <w:hideMark/>
          </w:tcPr>
          <w:p w:rsidR="00E74968" w:rsidRPr="00682D68" w:rsidRDefault="00E74968" w:rsidP="00497D16">
            <w:pPr>
              <w:widowControl/>
              <w:jc w:val="left"/>
              <w:rPr>
                <w:rFonts w:ascii="仿宋_GB2312" w:hAnsi="宋体"/>
                <w:sz w:val="24"/>
              </w:rPr>
            </w:pPr>
          </w:p>
        </w:tc>
        <w:tc>
          <w:tcPr>
            <w:tcW w:w="989" w:type="dxa"/>
            <w:shd w:val="clear" w:color="auto" w:fill="auto"/>
            <w:vAlign w:val="center"/>
            <w:hideMark/>
          </w:tcPr>
          <w:p w:rsidR="00E74968" w:rsidRPr="00682D68" w:rsidRDefault="00E74968" w:rsidP="00497D16">
            <w:pPr>
              <w:widowControl/>
              <w:jc w:val="center"/>
              <w:rPr>
                <w:rFonts w:ascii="仿宋_GB2312" w:hAnsi="宋体"/>
                <w:sz w:val="24"/>
              </w:rPr>
            </w:pPr>
            <w:r w:rsidRPr="00682D68">
              <w:rPr>
                <w:rFonts w:ascii="仿宋_GB2312" w:hAnsi="宋体" w:hint="eastAsia"/>
                <w:sz w:val="24"/>
              </w:rPr>
              <w:t>硬盘</w:t>
            </w:r>
          </w:p>
        </w:tc>
        <w:tc>
          <w:tcPr>
            <w:tcW w:w="4814" w:type="dxa"/>
            <w:shd w:val="clear" w:color="auto" w:fill="auto"/>
            <w:vAlign w:val="center"/>
            <w:hideMark/>
          </w:tcPr>
          <w:p w:rsidR="00E74968" w:rsidRPr="00682D68" w:rsidRDefault="00E74968" w:rsidP="00497D16">
            <w:pPr>
              <w:widowControl/>
              <w:jc w:val="left"/>
              <w:rPr>
                <w:rFonts w:ascii="仿宋_GB2312" w:hAnsi="宋体"/>
                <w:sz w:val="24"/>
              </w:rPr>
            </w:pPr>
            <w:r w:rsidRPr="00682D68">
              <w:rPr>
                <w:rFonts w:ascii="仿宋_GB2312" w:hAnsi="宋体" w:hint="eastAsia"/>
                <w:sz w:val="24"/>
              </w:rPr>
              <w:t>配置≥2*600G SAS,10*4T SATA 硬盘， riad5+热备</w:t>
            </w:r>
          </w:p>
        </w:tc>
        <w:tc>
          <w:tcPr>
            <w:tcW w:w="607" w:type="dxa"/>
            <w:vMerge/>
            <w:vAlign w:val="center"/>
            <w:hideMark/>
          </w:tcPr>
          <w:p w:rsidR="00E74968" w:rsidRPr="00682D68" w:rsidRDefault="00E74968" w:rsidP="00497D16">
            <w:pPr>
              <w:widowControl/>
              <w:jc w:val="left"/>
              <w:rPr>
                <w:rFonts w:ascii="仿宋_GB2312" w:hAnsi="宋体" w:cs="宋体"/>
                <w:b/>
                <w:bCs/>
                <w:color w:val="000000"/>
                <w:kern w:val="0"/>
                <w:sz w:val="24"/>
              </w:rPr>
            </w:pPr>
          </w:p>
        </w:tc>
        <w:tc>
          <w:tcPr>
            <w:tcW w:w="457" w:type="dxa"/>
            <w:vMerge/>
            <w:vAlign w:val="center"/>
            <w:hideMark/>
          </w:tcPr>
          <w:p w:rsidR="00E74968" w:rsidRPr="00682D68" w:rsidRDefault="00E74968" w:rsidP="00497D16">
            <w:pPr>
              <w:widowControl/>
              <w:jc w:val="left"/>
              <w:rPr>
                <w:rFonts w:ascii="仿宋_GB2312" w:hAnsi="宋体" w:cs="宋体"/>
                <w:b/>
                <w:bCs/>
                <w:color w:val="000000"/>
                <w:kern w:val="0"/>
                <w:sz w:val="24"/>
              </w:rPr>
            </w:pPr>
          </w:p>
        </w:tc>
      </w:tr>
      <w:tr w:rsidR="00E74968" w:rsidRPr="00682D68" w:rsidTr="00497D16">
        <w:trPr>
          <w:trHeight w:val="600"/>
          <w:jc w:val="center"/>
        </w:trPr>
        <w:tc>
          <w:tcPr>
            <w:tcW w:w="1466" w:type="dxa"/>
            <w:vMerge/>
            <w:vAlign w:val="center"/>
            <w:hideMark/>
          </w:tcPr>
          <w:p w:rsidR="00E74968" w:rsidRPr="00682D68" w:rsidRDefault="00E74968" w:rsidP="00497D16">
            <w:pPr>
              <w:widowControl/>
              <w:jc w:val="left"/>
              <w:rPr>
                <w:rFonts w:ascii="仿宋_GB2312" w:hAnsi="宋体"/>
                <w:sz w:val="24"/>
              </w:rPr>
            </w:pPr>
          </w:p>
        </w:tc>
        <w:tc>
          <w:tcPr>
            <w:tcW w:w="1456" w:type="dxa"/>
            <w:vMerge/>
            <w:vAlign w:val="center"/>
            <w:hideMark/>
          </w:tcPr>
          <w:p w:rsidR="00E74968" w:rsidRPr="00682D68" w:rsidRDefault="00E74968" w:rsidP="00497D16">
            <w:pPr>
              <w:widowControl/>
              <w:jc w:val="left"/>
              <w:rPr>
                <w:rFonts w:ascii="仿宋_GB2312" w:hAnsi="宋体"/>
                <w:sz w:val="24"/>
              </w:rPr>
            </w:pPr>
          </w:p>
        </w:tc>
        <w:tc>
          <w:tcPr>
            <w:tcW w:w="989" w:type="dxa"/>
            <w:shd w:val="clear" w:color="auto" w:fill="auto"/>
            <w:vAlign w:val="center"/>
            <w:hideMark/>
          </w:tcPr>
          <w:p w:rsidR="00E74968" w:rsidRPr="00682D68" w:rsidRDefault="00E74968" w:rsidP="00497D16">
            <w:pPr>
              <w:widowControl/>
              <w:jc w:val="center"/>
              <w:rPr>
                <w:rFonts w:ascii="仿宋_GB2312" w:hAnsi="宋体"/>
                <w:sz w:val="24"/>
              </w:rPr>
            </w:pPr>
            <w:r w:rsidRPr="00682D68">
              <w:rPr>
                <w:rFonts w:ascii="仿宋_GB2312" w:hAnsi="宋体" w:hint="eastAsia"/>
                <w:sz w:val="24"/>
              </w:rPr>
              <w:t>网络控制器</w:t>
            </w:r>
          </w:p>
        </w:tc>
        <w:tc>
          <w:tcPr>
            <w:tcW w:w="4814" w:type="dxa"/>
            <w:shd w:val="clear" w:color="auto" w:fill="auto"/>
            <w:vAlign w:val="center"/>
            <w:hideMark/>
          </w:tcPr>
          <w:p w:rsidR="00E74968" w:rsidRPr="00682D68" w:rsidRDefault="00E74968" w:rsidP="00497D16">
            <w:pPr>
              <w:widowControl/>
              <w:jc w:val="left"/>
              <w:rPr>
                <w:rFonts w:ascii="仿宋_GB2312" w:hAnsi="宋体"/>
                <w:sz w:val="24"/>
              </w:rPr>
            </w:pPr>
            <w:r w:rsidRPr="00682D68">
              <w:rPr>
                <w:rFonts w:ascii="仿宋_GB2312" w:hAnsi="宋体" w:hint="eastAsia"/>
                <w:sz w:val="24"/>
              </w:rPr>
              <w:t>配置≥1个万兆以太网光口(含一对多模光模块)，≥4个千兆以太网电口;配置一个双口16GB FC HBA卡；</w:t>
            </w:r>
          </w:p>
        </w:tc>
        <w:tc>
          <w:tcPr>
            <w:tcW w:w="607" w:type="dxa"/>
            <w:vMerge/>
            <w:vAlign w:val="center"/>
            <w:hideMark/>
          </w:tcPr>
          <w:p w:rsidR="00E74968" w:rsidRPr="00682D68" w:rsidRDefault="00E74968" w:rsidP="00497D16">
            <w:pPr>
              <w:widowControl/>
              <w:jc w:val="left"/>
              <w:rPr>
                <w:rFonts w:ascii="仿宋_GB2312" w:hAnsi="宋体" w:cs="宋体"/>
                <w:b/>
                <w:bCs/>
                <w:color w:val="000000"/>
                <w:kern w:val="0"/>
                <w:sz w:val="24"/>
              </w:rPr>
            </w:pPr>
          </w:p>
        </w:tc>
        <w:tc>
          <w:tcPr>
            <w:tcW w:w="457" w:type="dxa"/>
            <w:vMerge/>
            <w:vAlign w:val="center"/>
            <w:hideMark/>
          </w:tcPr>
          <w:p w:rsidR="00E74968" w:rsidRPr="00682D68" w:rsidRDefault="00E74968" w:rsidP="00497D16">
            <w:pPr>
              <w:widowControl/>
              <w:jc w:val="left"/>
              <w:rPr>
                <w:rFonts w:ascii="仿宋_GB2312" w:hAnsi="宋体" w:cs="宋体"/>
                <w:b/>
                <w:bCs/>
                <w:color w:val="000000"/>
                <w:kern w:val="0"/>
                <w:sz w:val="24"/>
              </w:rPr>
            </w:pPr>
          </w:p>
        </w:tc>
      </w:tr>
      <w:tr w:rsidR="00E74968" w:rsidRPr="00682D68" w:rsidTr="00497D16">
        <w:trPr>
          <w:trHeight w:val="600"/>
          <w:jc w:val="center"/>
        </w:trPr>
        <w:tc>
          <w:tcPr>
            <w:tcW w:w="1466" w:type="dxa"/>
            <w:vMerge/>
            <w:vAlign w:val="center"/>
            <w:hideMark/>
          </w:tcPr>
          <w:p w:rsidR="00E74968" w:rsidRPr="00682D68" w:rsidRDefault="00E74968" w:rsidP="00497D16">
            <w:pPr>
              <w:widowControl/>
              <w:jc w:val="left"/>
              <w:rPr>
                <w:rFonts w:ascii="仿宋_GB2312" w:hAnsi="宋体"/>
                <w:sz w:val="24"/>
              </w:rPr>
            </w:pPr>
          </w:p>
        </w:tc>
        <w:tc>
          <w:tcPr>
            <w:tcW w:w="1456" w:type="dxa"/>
            <w:vMerge/>
            <w:vAlign w:val="center"/>
            <w:hideMark/>
          </w:tcPr>
          <w:p w:rsidR="00E74968" w:rsidRPr="00682D68" w:rsidRDefault="00E74968" w:rsidP="00497D16">
            <w:pPr>
              <w:widowControl/>
              <w:jc w:val="left"/>
              <w:rPr>
                <w:rFonts w:ascii="仿宋_GB2312" w:hAnsi="宋体"/>
                <w:sz w:val="24"/>
              </w:rPr>
            </w:pPr>
          </w:p>
        </w:tc>
        <w:tc>
          <w:tcPr>
            <w:tcW w:w="989" w:type="dxa"/>
            <w:shd w:val="clear" w:color="auto" w:fill="auto"/>
            <w:vAlign w:val="center"/>
            <w:hideMark/>
          </w:tcPr>
          <w:p w:rsidR="00E74968" w:rsidRPr="00682D68" w:rsidRDefault="00E74968" w:rsidP="00497D16">
            <w:pPr>
              <w:widowControl/>
              <w:jc w:val="center"/>
              <w:rPr>
                <w:rFonts w:ascii="仿宋_GB2312" w:hAnsi="宋体"/>
                <w:sz w:val="24"/>
              </w:rPr>
            </w:pPr>
            <w:r w:rsidRPr="00682D68">
              <w:rPr>
                <w:rFonts w:ascii="仿宋_GB2312" w:hAnsi="宋体" w:hint="eastAsia"/>
                <w:sz w:val="24"/>
              </w:rPr>
              <w:t>PCI-E</w:t>
            </w:r>
          </w:p>
        </w:tc>
        <w:tc>
          <w:tcPr>
            <w:tcW w:w="4814" w:type="dxa"/>
            <w:shd w:val="clear" w:color="auto" w:fill="auto"/>
            <w:vAlign w:val="center"/>
            <w:hideMark/>
          </w:tcPr>
          <w:p w:rsidR="00E74968" w:rsidRPr="00682D68" w:rsidRDefault="00E74968" w:rsidP="00497D16">
            <w:pPr>
              <w:widowControl/>
              <w:jc w:val="left"/>
              <w:rPr>
                <w:rFonts w:ascii="仿宋_GB2312" w:hAnsi="宋体"/>
                <w:sz w:val="24"/>
              </w:rPr>
            </w:pPr>
            <w:r w:rsidRPr="00682D68">
              <w:rPr>
                <w:rFonts w:ascii="仿宋_GB2312" w:hAnsi="宋体" w:hint="eastAsia"/>
                <w:sz w:val="24"/>
              </w:rPr>
              <w:t>支持≥13个PCIE插槽（包含1个OCP3.0和一个RAIR Mezz插槽）， 支持4个双宽GPU或8个单宽GPU/显卡；</w:t>
            </w:r>
          </w:p>
        </w:tc>
        <w:tc>
          <w:tcPr>
            <w:tcW w:w="607" w:type="dxa"/>
            <w:vMerge/>
            <w:vAlign w:val="center"/>
            <w:hideMark/>
          </w:tcPr>
          <w:p w:rsidR="00E74968" w:rsidRPr="00682D68" w:rsidRDefault="00E74968" w:rsidP="00497D16">
            <w:pPr>
              <w:widowControl/>
              <w:jc w:val="left"/>
              <w:rPr>
                <w:rFonts w:ascii="仿宋_GB2312" w:hAnsi="宋体" w:cs="宋体"/>
                <w:b/>
                <w:bCs/>
                <w:color w:val="000000"/>
                <w:kern w:val="0"/>
                <w:sz w:val="24"/>
              </w:rPr>
            </w:pPr>
          </w:p>
        </w:tc>
        <w:tc>
          <w:tcPr>
            <w:tcW w:w="457" w:type="dxa"/>
            <w:vMerge/>
            <w:vAlign w:val="center"/>
            <w:hideMark/>
          </w:tcPr>
          <w:p w:rsidR="00E74968" w:rsidRPr="00682D68" w:rsidRDefault="00E74968" w:rsidP="00497D16">
            <w:pPr>
              <w:widowControl/>
              <w:jc w:val="left"/>
              <w:rPr>
                <w:rFonts w:ascii="仿宋_GB2312" w:hAnsi="宋体" w:cs="宋体"/>
                <w:b/>
                <w:bCs/>
                <w:color w:val="000000"/>
                <w:kern w:val="0"/>
                <w:sz w:val="24"/>
              </w:rPr>
            </w:pPr>
          </w:p>
        </w:tc>
      </w:tr>
      <w:tr w:rsidR="00E74968" w:rsidRPr="00682D68" w:rsidTr="00497D16">
        <w:trPr>
          <w:trHeight w:val="600"/>
          <w:jc w:val="center"/>
        </w:trPr>
        <w:tc>
          <w:tcPr>
            <w:tcW w:w="1466" w:type="dxa"/>
            <w:vMerge/>
            <w:vAlign w:val="center"/>
            <w:hideMark/>
          </w:tcPr>
          <w:p w:rsidR="00E74968" w:rsidRPr="00682D68" w:rsidRDefault="00E74968" w:rsidP="00497D16">
            <w:pPr>
              <w:widowControl/>
              <w:jc w:val="left"/>
              <w:rPr>
                <w:rFonts w:ascii="仿宋_GB2312" w:hAnsi="宋体"/>
                <w:sz w:val="24"/>
              </w:rPr>
            </w:pPr>
          </w:p>
        </w:tc>
        <w:tc>
          <w:tcPr>
            <w:tcW w:w="1456" w:type="dxa"/>
            <w:vMerge/>
            <w:vAlign w:val="center"/>
            <w:hideMark/>
          </w:tcPr>
          <w:p w:rsidR="00E74968" w:rsidRPr="00682D68" w:rsidRDefault="00E74968" w:rsidP="00497D16">
            <w:pPr>
              <w:widowControl/>
              <w:jc w:val="left"/>
              <w:rPr>
                <w:rFonts w:ascii="仿宋_GB2312" w:hAnsi="宋体"/>
                <w:sz w:val="24"/>
              </w:rPr>
            </w:pPr>
          </w:p>
        </w:tc>
        <w:tc>
          <w:tcPr>
            <w:tcW w:w="989" w:type="dxa"/>
            <w:shd w:val="clear" w:color="auto" w:fill="auto"/>
            <w:vAlign w:val="center"/>
            <w:hideMark/>
          </w:tcPr>
          <w:p w:rsidR="00E74968" w:rsidRPr="00682D68" w:rsidRDefault="00E74968" w:rsidP="00497D16">
            <w:pPr>
              <w:widowControl/>
              <w:jc w:val="center"/>
              <w:rPr>
                <w:rFonts w:ascii="仿宋_GB2312" w:hAnsi="宋体"/>
                <w:sz w:val="24"/>
              </w:rPr>
            </w:pPr>
            <w:r w:rsidRPr="00682D68">
              <w:rPr>
                <w:rFonts w:ascii="仿宋_GB2312" w:hAnsi="宋体" w:hint="eastAsia"/>
                <w:sz w:val="24"/>
              </w:rPr>
              <w:t>RAID磁盘阵列卡</w:t>
            </w:r>
          </w:p>
        </w:tc>
        <w:tc>
          <w:tcPr>
            <w:tcW w:w="4814" w:type="dxa"/>
            <w:shd w:val="clear" w:color="auto" w:fill="auto"/>
            <w:vAlign w:val="center"/>
            <w:hideMark/>
          </w:tcPr>
          <w:p w:rsidR="00E74968" w:rsidRPr="00682D68" w:rsidRDefault="00E74968" w:rsidP="00497D16">
            <w:pPr>
              <w:widowControl/>
              <w:jc w:val="left"/>
              <w:rPr>
                <w:rFonts w:ascii="仿宋_GB2312" w:hAnsi="宋体"/>
                <w:sz w:val="24"/>
              </w:rPr>
            </w:pPr>
            <w:r w:rsidRPr="00682D68">
              <w:rPr>
                <w:rFonts w:ascii="仿宋_GB2312" w:hAnsi="宋体" w:hint="eastAsia"/>
                <w:sz w:val="24"/>
              </w:rPr>
              <w:t>支持≥13个PCIE插槽（包含1个OCP3.0和一个RAIR Mezz插槽）， 支持4个双宽GPU或8个单宽GPU/显卡；</w:t>
            </w:r>
          </w:p>
        </w:tc>
        <w:tc>
          <w:tcPr>
            <w:tcW w:w="607" w:type="dxa"/>
            <w:vMerge/>
            <w:vAlign w:val="center"/>
            <w:hideMark/>
          </w:tcPr>
          <w:p w:rsidR="00E74968" w:rsidRPr="00682D68" w:rsidRDefault="00E74968" w:rsidP="00497D16">
            <w:pPr>
              <w:widowControl/>
              <w:jc w:val="left"/>
              <w:rPr>
                <w:rFonts w:ascii="仿宋_GB2312" w:hAnsi="宋体" w:cs="宋体"/>
                <w:b/>
                <w:bCs/>
                <w:color w:val="000000"/>
                <w:kern w:val="0"/>
                <w:sz w:val="24"/>
              </w:rPr>
            </w:pPr>
          </w:p>
        </w:tc>
        <w:tc>
          <w:tcPr>
            <w:tcW w:w="457" w:type="dxa"/>
            <w:vMerge/>
            <w:vAlign w:val="center"/>
            <w:hideMark/>
          </w:tcPr>
          <w:p w:rsidR="00E74968" w:rsidRPr="00682D68" w:rsidRDefault="00E74968" w:rsidP="00497D16">
            <w:pPr>
              <w:widowControl/>
              <w:jc w:val="left"/>
              <w:rPr>
                <w:rFonts w:ascii="仿宋_GB2312" w:hAnsi="宋体" w:cs="宋体"/>
                <w:b/>
                <w:bCs/>
                <w:color w:val="000000"/>
                <w:kern w:val="0"/>
                <w:sz w:val="24"/>
              </w:rPr>
            </w:pPr>
          </w:p>
        </w:tc>
      </w:tr>
      <w:tr w:rsidR="00E74968" w:rsidRPr="00682D68" w:rsidTr="00497D16">
        <w:trPr>
          <w:trHeight w:val="600"/>
          <w:jc w:val="center"/>
        </w:trPr>
        <w:tc>
          <w:tcPr>
            <w:tcW w:w="1466" w:type="dxa"/>
            <w:vMerge/>
            <w:vAlign w:val="center"/>
            <w:hideMark/>
          </w:tcPr>
          <w:p w:rsidR="00E74968" w:rsidRPr="00682D68" w:rsidRDefault="00E74968" w:rsidP="00497D16">
            <w:pPr>
              <w:widowControl/>
              <w:jc w:val="left"/>
              <w:rPr>
                <w:rFonts w:ascii="仿宋_GB2312" w:hAnsi="宋体"/>
                <w:sz w:val="24"/>
              </w:rPr>
            </w:pPr>
          </w:p>
        </w:tc>
        <w:tc>
          <w:tcPr>
            <w:tcW w:w="1456" w:type="dxa"/>
            <w:vMerge/>
            <w:vAlign w:val="center"/>
            <w:hideMark/>
          </w:tcPr>
          <w:p w:rsidR="00E74968" w:rsidRPr="00682D68" w:rsidRDefault="00E74968" w:rsidP="00497D16">
            <w:pPr>
              <w:widowControl/>
              <w:jc w:val="left"/>
              <w:rPr>
                <w:rFonts w:ascii="仿宋_GB2312" w:hAnsi="宋体"/>
                <w:sz w:val="24"/>
              </w:rPr>
            </w:pPr>
          </w:p>
        </w:tc>
        <w:tc>
          <w:tcPr>
            <w:tcW w:w="989" w:type="dxa"/>
            <w:shd w:val="clear" w:color="auto" w:fill="auto"/>
            <w:vAlign w:val="center"/>
            <w:hideMark/>
          </w:tcPr>
          <w:p w:rsidR="00E74968" w:rsidRPr="00682D68" w:rsidRDefault="00E74968" w:rsidP="00497D16">
            <w:pPr>
              <w:widowControl/>
              <w:jc w:val="center"/>
              <w:rPr>
                <w:rFonts w:ascii="仿宋_GB2312" w:hAnsi="宋体"/>
                <w:sz w:val="24"/>
              </w:rPr>
            </w:pPr>
            <w:r w:rsidRPr="00682D68">
              <w:rPr>
                <w:rFonts w:ascii="仿宋_GB2312" w:hAnsi="宋体" w:hint="eastAsia"/>
                <w:sz w:val="24"/>
              </w:rPr>
              <w:t>电源</w:t>
            </w:r>
          </w:p>
        </w:tc>
        <w:tc>
          <w:tcPr>
            <w:tcW w:w="4814" w:type="dxa"/>
            <w:shd w:val="clear" w:color="auto" w:fill="auto"/>
            <w:vAlign w:val="center"/>
            <w:hideMark/>
          </w:tcPr>
          <w:p w:rsidR="00E74968" w:rsidRPr="00682D68" w:rsidRDefault="00E74968" w:rsidP="00497D16">
            <w:pPr>
              <w:widowControl/>
              <w:jc w:val="left"/>
              <w:rPr>
                <w:rFonts w:ascii="仿宋_GB2312" w:hAnsi="宋体"/>
                <w:sz w:val="24"/>
              </w:rPr>
            </w:pPr>
            <w:r w:rsidRPr="00682D68">
              <w:rPr>
                <w:rFonts w:ascii="仿宋_GB2312" w:hAnsi="宋体" w:hint="eastAsia"/>
                <w:sz w:val="24"/>
              </w:rPr>
              <w:t>配置≥2冗余电源，最大支持2个2000W电源模块；机架安装导轨；</w:t>
            </w:r>
          </w:p>
        </w:tc>
        <w:tc>
          <w:tcPr>
            <w:tcW w:w="607" w:type="dxa"/>
            <w:vMerge/>
            <w:vAlign w:val="center"/>
            <w:hideMark/>
          </w:tcPr>
          <w:p w:rsidR="00E74968" w:rsidRPr="00682D68" w:rsidRDefault="00E74968" w:rsidP="00497D16">
            <w:pPr>
              <w:widowControl/>
              <w:jc w:val="left"/>
              <w:rPr>
                <w:rFonts w:ascii="仿宋_GB2312" w:hAnsi="宋体" w:cs="宋体"/>
                <w:b/>
                <w:bCs/>
                <w:color w:val="000000"/>
                <w:kern w:val="0"/>
                <w:sz w:val="24"/>
              </w:rPr>
            </w:pPr>
          </w:p>
        </w:tc>
        <w:tc>
          <w:tcPr>
            <w:tcW w:w="457" w:type="dxa"/>
            <w:vMerge/>
            <w:vAlign w:val="center"/>
            <w:hideMark/>
          </w:tcPr>
          <w:p w:rsidR="00E74968" w:rsidRPr="00682D68" w:rsidRDefault="00E74968" w:rsidP="00497D16">
            <w:pPr>
              <w:widowControl/>
              <w:jc w:val="left"/>
              <w:rPr>
                <w:rFonts w:ascii="仿宋_GB2312" w:hAnsi="宋体" w:cs="宋体"/>
                <w:b/>
                <w:bCs/>
                <w:color w:val="000000"/>
                <w:kern w:val="0"/>
                <w:sz w:val="24"/>
              </w:rPr>
            </w:pPr>
          </w:p>
        </w:tc>
      </w:tr>
      <w:tr w:rsidR="00E74968" w:rsidRPr="00682D68" w:rsidTr="00497D16">
        <w:trPr>
          <w:trHeight w:val="600"/>
          <w:jc w:val="center"/>
        </w:trPr>
        <w:tc>
          <w:tcPr>
            <w:tcW w:w="1466" w:type="dxa"/>
            <w:vMerge/>
            <w:vAlign w:val="center"/>
            <w:hideMark/>
          </w:tcPr>
          <w:p w:rsidR="00E74968" w:rsidRPr="00682D68" w:rsidRDefault="00E74968" w:rsidP="00497D16">
            <w:pPr>
              <w:widowControl/>
              <w:jc w:val="left"/>
              <w:rPr>
                <w:rFonts w:ascii="仿宋_GB2312" w:hAnsi="宋体"/>
                <w:sz w:val="24"/>
              </w:rPr>
            </w:pPr>
          </w:p>
        </w:tc>
        <w:tc>
          <w:tcPr>
            <w:tcW w:w="1456" w:type="dxa"/>
            <w:vMerge/>
            <w:vAlign w:val="center"/>
            <w:hideMark/>
          </w:tcPr>
          <w:p w:rsidR="00E74968" w:rsidRPr="00682D68" w:rsidRDefault="00E74968" w:rsidP="00497D16">
            <w:pPr>
              <w:widowControl/>
              <w:jc w:val="left"/>
              <w:rPr>
                <w:rFonts w:ascii="仿宋_GB2312" w:hAnsi="宋体"/>
                <w:sz w:val="24"/>
              </w:rPr>
            </w:pPr>
          </w:p>
        </w:tc>
        <w:tc>
          <w:tcPr>
            <w:tcW w:w="989" w:type="dxa"/>
            <w:shd w:val="clear" w:color="auto" w:fill="auto"/>
            <w:vAlign w:val="center"/>
            <w:hideMark/>
          </w:tcPr>
          <w:p w:rsidR="00E74968" w:rsidRPr="00682D68" w:rsidRDefault="00E74968" w:rsidP="00497D16">
            <w:pPr>
              <w:widowControl/>
              <w:jc w:val="center"/>
              <w:rPr>
                <w:rFonts w:ascii="仿宋_GB2312" w:hAnsi="宋体"/>
                <w:sz w:val="24"/>
              </w:rPr>
            </w:pPr>
            <w:r w:rsidRPr="00682D68">
              <w:rPr>
                <w:rFonts w:ascii="仿宋_GB2312" w:hAnsi="宋体" w:hint="eastAsia"/>
                <w:sz w:val="24"/>
              </w:rPr>
              <w:t>其他部件</w:t>
            </w:r>
          </w:p>
        </w:tc>
        <w:tc>
          <w:tcPr>
            <w:tcW w:w="4814" w:type="dxa"/>
            <w:shd w:val="clear" w:color="auto" w:fill="auto"/>
            <w:vAlign w:val="center"/>
            <w:hideMark/>
          </w:tcPr>
          <w:p w:rsidR="00E74968" w:rsidRPr="00682D68" w:rsidRDefault="00E74968" w:rsidP="00497D16">
            <w:pPr>
              <w:widowControl/>
              <w:jc w:val="left"/>
              <w:rPr>
                <w:rFonts w:ascii="仿宋_GB2312" w:hAnsi="宋体"/>
                <w:sz w:val="24"/>
              </w:rPr>
            </w:pPr>
            <w:r w:rsidRPr="00682D68">
              <w:rPr>
                <w:rFonts w:ascii="仿宋_GB2312" w:hAnsi="宋体" w:hint="eastAsia"/>
                <w:sz w:val="24"/>
              </w:rPr>
              <w:t>含机架导轨等机架安装配件；</w:t>
            </w:r>
          </w:p>
        </w:tc>
        <w:tc>
          <w:tcPr>
            <w:tcW w:w="607" w:type="dxa"/>
            <w:vMerge/>
            <w:vAlign w:val="center"/>
            <w:hideMark/>
          </w:tcPr>
          <w:p w:rsidR="00E74968" w:rsidRPr="00682D68" w:rsidRDefault="00E74968" w:rsidP="00497D16">
            <w:pPr>
              <w:widowControl/>
              <w:jc w:val="left"/>
              <w:rPr>
                <w:rFonts w:ascii="仿宋_GB2312" w:hAnsi="宋体" w:cs="宋体"/>
                <w:b/>
                <w:bCs/>
                <w:color w:val="000000"/>
                <w:kern w:val="0"/>
                <w:sz w:val="24"/>
              </w:rPr>
            </w:pPr>
          </w:p>
        </w:tc>
        <w:tc>
          <w:tcPr>
            <w:tcW w:w="457" w:type="dxa"/>
            <w:vMerge/>
            <w:vAlign w:val="center"/>
            <w:hideMark/>
          </w:tcPr>
          <w:p w:rsidR="00E74968" w:rsidRPr="00682D68" w:rsidRDefault="00E74968" w:rsidP="00497D16">
            <w:pPr>
              <w:widowControl/>
              <w:jc w:val="left"/>
              <w:rPr>
                <w:rFonts w:ascii="仿宋_GB2312" w:hAnsi="宋体" w:cs="宋体"/>
                <w:b/>
                <w:bCs/>
                <w:color w:val="000000"/>
                <w:kern w:val="0"/>
                <w:sz w:val="24"/>
              </w:rPr>
            </w:pPr>
          </w:p>
        </w:tc>
      </w:tr>
      <w:tr w:rsidR="00E74968" w:rsidRPr="00682D68" w:rsidTr="00497D16">
        <w:trPr>
          <w:trHeight w:val="600"/>
          <w:jc w:val="center"/>
        </w:trPr>
        <w:tc>
          <w:tcPr>
            <w:tcW w:w="1466" w:type="dxa"/>
            <w:vMerge/>
            <w:vAlign w:val="center"/>
            <w:hideMark/>
          </w:tcPr>
          <w:p w:rsidR="00E74968" w:rsidRPr="00682D68" w:rsidRDefault="00E74968" w:rsidP="00497D16">
            <w:pPr>
              <w:widowControl/>
              <w:jc w:val="left"/>
              <w:rPr>
                <w:rFonts w:ascii="仿宋_GB2312" w:hAnsi="宋体"/>
                <w:sz w:val="24"/>
              </w:rPr>
            </w:pPr>
          </w:p>
        </w:tc>
        <w:tc>
          <w:tcPr>
            <w:tcW w:w="1456" w:type="dxa"/>
            <w:vMerge/>
            <w:vAlign w:val="center"/>
            <w:hideMark/>
          </w:tcPr>
          <w:p w:rsidR="00E74968" w:rsidRPr="00682D68" w:rsidRDefault="00E74968" w:rsidP="00497D16">
            <w:pPr>
              <w:widowControl/>
              <w:jc w:val="left"/>
              <w:rPr>
                <w:rFonts w:ascii="仿宋_GB2312" w:hAnsi="宋体"/>
                <w:sz w:val="24"/>
              </w:rPr>
            </w:pPr>
          </w:p>
        </w:tc>
        <w:tc>
          <w:tcPr>
            <w:tcW w:w="989" w:type="dxa"/>
            <w:shd w:val="clear" w:color="auto" w:fill="auto"/>
            <w:vAlign w:val="center"/>
            <w:hideMark/>
          </w:tcPr>
          <w:p w:rsidR="00E74968" w:rsidRPr="00682D68" w:rsidRDefault="00E74968" w:rsidP="00497D16">
            <w:pPr>
              <w:widowControl/>
              <w:jc w:val="center"/>
              <w:rPr>
                <w:rFonts w:ascii="仿宋_GB2312" w:hAnsi="宋体"/>
                <w:sz w:val="24"/>
              </w:rPr>
            </w:pPr>
            <w:r w:rsidRPr="00682D68">
              <w:rPr>
                <w:rFonts w:ascii="仿宋_GB2312" w:hAnsi="宋体" w:hint="eastAsia"/>
                <w:sz w:val="24"/>
              </w:rPr>
              <w:t>系统支持</w:t>
            </w:r>
          </w:p>
        </w:tc>
        <w:tc>
          <w:tcPr>
            <w:tcW w:w="4814" w:type="dxa"/>
            <w:shd w:val="clear" w:color="auto" w:fill="auto"/>
            <w:vAlign w:val="center"/>
            <w:hideMark/>
          </w:tcPr>
          <w:p w:rsidR="00E74968" w:rsidRPr="00682D68" w:rsidRDefault="00E74968" w:rsidP="00497D16">
            <w:pPr>
              <w:widowControl/>
              <w:jc w:val="left"/>
              <w:rPr>
                <w:rFonts w:ascii="仿宋_GB2312" w:hAnsi="宋体"/>
                <w:sz w:val="24"/>
              </w:rPr>
            </w:pPr>
            <w:r w:rsidRPr="00682D68">
              <w:rPr>
                <w:rFonts w:ascii="仿宋_GB2312" w:hAnsi="宋体" w:hint="eastAsia"/>
                <w:sz w:val="24"/>
              </w:rPr>
              <w:t>可支持Microsoft Windows Server、Red Hat Enterprise Linux、SUSE Enterprise Linux、VMware ESX Server/ESXi等服务器操作系统；</w:t>
            </w:r>
          </w:p>
        </w:tc>
        <w:tc>
          <w:tcPr>
            <w:tcW w:w="607" w:type="dxa"/>
            <w:vMerge/>
            <w:vAlign w:val="center"/>
            <w:hideMark/>
          </w:tcPr>
          <w:p w:rsidR="00E74968" w:rsidRPr="00682D68" w:rsidRDefault="00E74968" w:rsidP="00497D16">
            <w:pPr>
              <w:widowControl/>
              <w:jc w:val="left"/>
              <w:rPr>
                <w:rFonts w:ascii="仿宋_GB2312" w:hAnsi="宋体" w:cs="宋体"/>
                <w:b/>
                <w:bCs/>
                <w:color w:val="000000"/>
                <w:kern w:val="0"/>
                <w:sz w:val="24"/>
              </w:rPr>
            </w:pPr>
          </w:p>
        </w:tc>
        <w:tc>
          <w:tcPr>
            <w:tcW w:w="457" w:type="dxa"/>
            <w:vMerge/>
            <w:vAlign w:val="center"/>
            <w:hideMark/>
          </w:tcPr>
          <w:p w:rsidR="00E74968" w:rsidRPr="00682D68" w:rsidRDefault="00E74968" w:rsidP="00497D16">
            <w:pPr>
              <w:widowControl/>
              <w:jc w:val="left"/>
              <w:rPr>
                <w:rFonts w:ascii="仿宋_GB2312" w:hAnsi="宋体" w:cs="宋体"/>
                <w:b/>
                <w:bCs/>
                <w:color w:val="000000"/>
                <w:kern w:val="0"/>
                <w:sz w:val="24"/>
              </w:rPr>
            </w:pPr>
          </w:p>
        </w:tc>
      </w:tr>
      <w:tr w:rsidR="00E74968" w:rsidRPr="00682D68" w:rsidTr="00497D16">
        <w:trPr>
          <w:trHeight w:val="600"/>
          <w:jc w:val="center"/>
        </w:trPr>
        <w:tc>
          <w:tcPr>
            <w:tcW w:w="1466" w:type="dxa"/>
            <w:vMerge/>
            <w:vAlign w:val="center"/>
            <w:hideMark/>
          </w:tcPr>
          <w:p w:rsidR="00E74968" w:rsidRPr="00682D68" w:rsidRDefault="00E74968" w:rsidP="00497D16">
            <w:pPr>
              <w:widowControl/>
              <w:jc w:val="left"/>
              <w:rPr>
                <w:rFonts w:ascii="仿宋_GB2312" w:hAnsi="宋体"/>
                <w:sz w:val="24"/>
              </w:rPr>
            </w:pPr>
          </w:p>
        </w:tc>
        <w:tc>
          <w:tcPr>
            <w:tcW w:w="1456" w:type="dxa"/>
            <w:vMerge/>
            <w:vAlign w:val="center"/>
            <w:hideMark/>
          </w:tcPr>
          <w:p w:rsidR="00E74968" w:rsidRPr="00682D68" w:rsidRDefault="00E74968" w:rsidP="00497D16">
            <w:pPr>
              <w:widowControl/>
              <w:jc w:val="left"/>
              <w:rPr>
                <w:rFonts w:ascii="仿宋_GB2312" w:hAnsi="宋体"/>
                <w:sz w:val="24"/>
              </w:rPr>
            </w:pPr>
          </w:p>
        </w:tc>
        <w:tc>
          <w:tcPr>
            <w:tcW w:w="989" w:type="dxa"/>
            <w:shd w:val="clear" w:color="auto" w:fill="auto"/>
            <w:vAlign w:val="center"/>
            <w:hideMark/>
          </w:tcPr>
          <w:p w:rsidR="00E74968" w:rsidRPr="00682D68" w:rsidRDefault="00E74968" w:rsidP="00497D16">
            <w:pPr>
              <w:widowControl/>
              <w:jc w:val="center"/>
              <w:rPr>
                <w:rFonts w:ascii="仿宋_GB2312" w:hAnsi="宋体"/>
                <w:sz w:val="24"/>
              </w:rPr>
            </w:pPr>
            <w:r w:rsidRPr="00682D68">
              <w:rPr>
                <w:rFonts w:ascii="仿宋_GB2312" w:hAnsi="宋体" w:hint="eastAsia"/>
                <w:sz w:val="24"/>
              </w:rPr>
              <w:t>可管理和维护</w:t>
            </w:r>
            <w:r w:rsidRPr="00682D68">
              <w:rPr>
                <w:rFonts w:ascii="仿宋_GB2312" w:hAnsi="宋体" w:hint="eastAsia"/>
                <w:sz w:val="24"/>
              </w:rPr>
              <w:lastRenderedPageBreak/>
              <w:t>性</w:t>
            </w:r>
          </w:p>
        </w:tc>
        <w:tc>
          <w:tcPr>
            <w:tcW w:w="4814" w:type="dxa"/>
            <w:shd w:val="clear" w:color="auto" w:fill="auto"/>
            <w:vAlign w:val="center"/>
            <w:hideMark/>
          </w:tcPr>
          <w:p w:rsidR="00E74968" w:rsidRPr="00682D68" w:rsidRDefault="00E74968" w:rsidP="00497D16">
            <w:pPr>
              <w:widowControl/>
              <w:jc w:val="left"/>
              <w:rPr>
                <w:rFonts w:ascii="仿宋_GB2312" w:hAnsi="宋体"/>
                <w:sz w:val="24"/>
              </w:rPr>
            </w:pPr>
            <w:r w:rsidRPr="00682D68">
              <w:rPr>
                <w:rFonts w:ascii="仿宋_GB2312" w:hAnsi="宋体" w:hint="eastAsia"/>
                <w:sz w:val="24"/>
              </w:rPr>
              <w:lastRenderedPageBreak/>
              <w:t>集成1个独立的1000Mbps网络接口，专门用于系统综合管理功能；</w:t>
            </w:r>
          </w:p>
        </w:tc>
        <w:tc>
          <w:tcPr>
            <w:tcW w:w="607" w:type="dxa"/>
            <w:vMerge/>
            <w:vAlign w:val="center"/>
            <w:hideMark/>
          </w:tcPr>
          <w:p w:rsidR="00E74968" w:rsidRPr="00682D68" w:rsidRDefault="00E74968" w:rsidP="00497D16">
            <w:pPr>
              <w:widowControl/>
              <w:jc w:val="left"/>
              <w:rPr>
                <w:rFonts w:ascii="仿宋_GB2312" w:hAnsi="宋体" w:cs="宋体"/>
                <w:b/>
                <w:bCs/>
                <w:color w:val="000000"/>
                <w:kern w:val="0"/>
                <w:sz w:val="24"/>
              </w:rPr>
            </w:pPr>
          </w:p>
        </w:tc>
        <w:tc>
          <w:tcPr>
            <w:tcW w:w="457" w:type="dxa"/>
            <w:vMerge/>
            <w:vAlign w:val="center"/>
            <w:hideMark/>
          </w:tcPr>
          <w:p w:rsidR="00E74968" w:rsidRPr="00682D68" w:rsidRDefault="00E74968" w:rsidP="00497D16">
            <w:pPr>
              <w:widowControl/>
              <w:jc w:val="left"/>
              <w:rPr>
                <w:rFonts w:ascii="仿宋_GB2312" w:hAnsi="宋体" w:cs="宋体"/>
                <w:b/>
                <w:bCs/>
                <w:color w:val="000000"/>
                <w:kern w:val="0"/>
                <w:sz w:val="24"/>
              </w:rPr>
            </w:pPr>
          </w:p>
        </w:tc>
      </w:tr>
      <w:tr w:rsidR="00E74968" w:rsidRPr="00682D68" w:rsidTr="00497D16">
        <w:trPr>
          <w:trHeight w:val="600"/>
          <w:jc w:val="center"/>
        </w:trPr>
        <w:tc>
          <w:tcPr>
            <w:tcW w:w="1466" w:type="dxa"/>
            <w:vMerge w:val="restart"/>
            <w:shd w:val="clear" w:color="auto" w:fill="auto"/>
            <w:vAlign w:val="center"/>
            <w:hideMark/>
          </w:tcPr>
          <w:p w:rsidR="00E74968" w:rsidRPr="00682D68" w:rsidRDefault="00E74968" w:rsidP="00497D16">
            <w:pPr>
              <w:widowControl/>
              <w:jc w:val="center"/>
              <w:rPr>
                <w:rFonts w:ascii="仿宋_GB2312" w:hAnsi="宋体"/>
                <w:sz w:val="24"/>
              </w:rPr>
            </w:pPr>
            <w:r w:rsidRPr="00682D68">
              <w:rPr>
                <w:rFonts w:ascii="仿宋_GB2312" w:hAnsi="宋体" w:hint="eastAsia"/>
                <w:sz w:val="24"/>
              </w:rPr>
              <w:lastRenderedPageBreak/>
              <w:t>2</w:t>
            </w:r>
          </w:p>
        </w:tc>
        <w:tc>
          <w:tcPr>
            <w:tcW w:w="1456" w:type="dxa"/>
            <w:vMerge w:val="restart"/>
            <w:shd w:val="clear" w:color="auto" w:fill="auto"/>
            <w:vAlign w:val="center"/>
            <w:hideMark/>
          </w:tcPr>
          <w:p w:rsidR="00E74968" w:rsidRPr="00682D68" w:rsidRDefault="00E74968" w:rsidP="00497D16">
            <w:pPr>
              <w:widowControl/>
              <w:jc w:val="center"/>
              <w:rPr>
                <w:rFonts w:ascii="仿宋_GB2312" w:hAnsi="宋体"/>
                <w:sz w:val="24"/>
              </w:rPr>
            </w:pPr>
            <w:r w:rsidRPr="00682D68">
              <w:rPr>
                <w:rFonts w:ascii="仿宋_GB2312" w:hAnsi="宋体" w:hint="eastAsia"/>
                <w:sz w:val="24"/>
              </w:rPr>
              <w:t>2U服务器</w:t>
            </w:r>
          </w:p>
        </w:tc>
        <w:tc>
          <w:tcPr>
            <w:tcW w:w="989" w:type="dxa"/>
            <w:shd w:val="clear" w:color="auto" w:fill="auto"/>
            <w:vAlign w:val="center"/>
            <w:hideMark/>
          </w:tcPr>
          <w:p w:rsidR="00E74968" w:rsidRPr="00682D68" w:rsidRDefault="00E74968" w:rsidP="00497D16">
            <w:pPr>
              <w:widowControl/>
              <w:jc w:val="center"/>
              <w:rPr>
                <w:rFonts w:ascii="仿宋_GB2312" w:hAnsi="宋体"/>
                <w:sz w:val="24"/>
              </w:rPr>
            </w:pPr>
            <w:r w:rsidRPr="00682D68">
              <w:rPr>
                <w:rFonts w:ascii="仿宋_GB2312" w:hAnsi="宋体" w:hint="eastAsia"/>
                <w:sz w:val="24"/>
              </w:rPr>
              <w:t>规格</w:t>
            </w:r>
          </w:p>
        </w:tc>
        <w:tc>
          <w:tcPr>
            <w:tcW w:w="4814" w:type="dxa"/>
            <w:shd w:val="clear" w:color="auto" w:fill="auto"/>
            <w:vAlign w:val="center"/>
            <w:hideMark/>
          </w:tcPr>
          <w:p w:rsidR="00E74968" w:rsidRPr="00682D68" w:rsidRDefault="00E74968" w:rsidP="00497D16">
            <w:pPr>
              <w:widowControl/>
              <w:jc w:val="left"/>
              <w:rPr>
                <w:rFonts w:ascii="仿宋_GB2312" w:hAnsi="宋体"/>
                <w:sz w:val="24"/>
              </w:rPr>
            </w:pPr>
            <w:r w:rsidRPr="00682D68">
              <w:rPr>
                <w:rFonts w:ascii="仿宋_GB2312" w:hAnsi="宋体" w:hint="eastAsia"/>
                <w:sz w:val="24"/>
              </w:rPr>
              <w:t>2U两路机架式服务器，国内知名品牌，IDC 2021年度全国服务器市场追踪报告排名前五，提供证明材料并加盖原厂公章。</w:t>
            </w:r>
          </w:p>
        </w:tc>
        <w:tc>
          <w:tcPr>
            <w:tcW w:w="607" w:type="dxa"/>
            <w:vMerge w:val="restart"/>
            <w:shd w:val="clear" w:color="auto" w:fill="auto"/>
            <w:noWrap/>
            <w:vAlign w:val="center"/>
            <w:hideMark/>
          </w:tcPr>
          <w:p w:rsidR="00E74968" w:rsidRPr="00682D68" w:rsidRDefault="00E74968" w:rsidP="00497D16">
            <w:pPr>
              <w:widowControl/>
              <w:jc w:val="center"/>
              <w:rPr>
                <w:rFonts w:ascii="仿宋_GB2312" w:hAnsi="宋体" w:cs="宋体"/>
                <w:b/>
                <w:bCs/>
                <w:color w:val="000000"/>
                <w:kern w:val="0"/>
                <w:sz w:val="24"/>
              </w:rPr>
            </w:pPr>
            <w:r w:rsidRPr="00682D68">
              <w:rPr>
                <w:rFonts w:ascii="仿宋_GB2312" w:hAnsi="宋体" w:cs="宋体" w:hint="eastAsia"/>
                <w:b/>
                <w:bCs/>
                <w:color w:val="000000"/>
                <w:kern w:val="0"/>
                <w:sz w:val="24"/>
              </w:rPr>
              <w:t>1</w:t>
            </w:r>
          </w:p>
        </w:tc>
        <w:tc>
          <w:tcPr>
            <w:tcW w:w="457" w:type="dxa"/>
            <w:vMerge w:val="restart"/>
            <w:shd w:val="clear" w:color="auto" w:fill="auto"/>
            <w:noWrap/>
            <w:vAlign w:val="center"/>
            <w:hideMark/>
          </w:tcPr>
          <w:p w:rsidR="00E74968" w:rsidRPr="00682D68" w:rsidRDefault="00E74968" w:rsidP="00497D16">
            <w:pPr>
              <w:widowControl/>
              <w:jc w:val="center"/>
              <w:rPr>
                <w:rFonts w:ascii="仿宋_GB2312" w:hAnsi="宋体" w:cs="宋体"/>
                <w:b/>
                <w:bCs/>
                <w:color w:val="000000"/>
                <w:kern w:val="0"/>
                <w:sz w:val="24"/>
              </w:rPr>
            </w:pPr>
            <w:r w:rsidRPr="00682D68">
              <w:rPr>
                <w:rFonts w:ascii="仿宋_GB2312" w:hAnsi="宋体" w:cs="宋体" w:hint="eastAsia"/>
                <w:b/>
                <w:bCs/>
                <w:color w:val="000000"/>
                <w:kern w:val="0"/>
                <w:sz w:val="24"/>
              </w:rPr>
              <w:t>台</w:t>
            </w:r>
          </w:p>
        </w:tc>
      </w:tr>
      <w:tr w:rsidR="00E74968" w:rsidRPr="00682D68" w:rsidTr="00497D16">
        <w:trPr>
          <w:trHeight w:val="676"/>
          <w:jc w:val="center"/>
        </w:trPr>
        <w:tc>
          <w:tcPr>
            <w:tcW w:w="1466" w:type="dxa"/>
            <w:vMerge/>
            <w:vAlign w:val="center"/>
            <w:hideMark/>
          </w:tcPr>
          <w:p w:rsidR="00E74968" w:rsidRPr="00682D68" w:rsidRDefault="00E74968" w:rsidP="00497D16">
            <w:pPr>
              <w:widowControl/>
              <w:jc w:val="left"/>
              <w:rPr>
                <w:rFonts w:ascii="仿宋_GB2312" w:hAnsi="宋体"/>
                <w:sz w:val="24"/>
              </w:rPr>
            </w:pPr>
          </w:p>
        </w:tc>
        <w:tc>
          <w:tcPr>
            <w:tcW w:w="1456" w:type="dxa"/>
            <w:vMerge/>
            <w:vAlign w:val="center"/>
            <w:hideMark/>
          </w:tcPr>
          <w:p w:rsidR="00E74968" w:rsidRPr="00682D68" w:rsidRDefault="00E74968" w:rsidP="00497D16">
            <w:pPr>
              <w:widowControl/>
              <w:jc w:val="left"/>
              <w:rPr>
                <w:rFonts w:ascii="仿宋_GB2312" w:hAnsi="宋体"/>
                <w:sz w:val="24"/>
              </w:rPr>
            </w:pPr>
          </w:p>
        </w:tc>
        <w:tc>
          <w:tcPr>
            <w:tcW w:w="989" w:type="dxa"/>
            <w:shd w:val="clear" w:color="auto" w:fill="auto"/>
            <w:vAlign w:val="center"/>
            <w:hideMark/>
          </w:tcPr>
          <w:p w:rsidR="00E74968" w:rsidRPr="00682D68" w:rsidRDefault="00E74968" w:rsidP="00497D16">
            <w:pPr>
              <w:widowControl/>
              <w:jc w:val="center"/>
              <w:rPr>
                <w:rFonts w:ascii="仿宋_GB2312" w:hAnsi="宋体"/>
                <w:sz w:val="24"/>
              </w:rPr>
            </w:pPr>
            <w:r w:rsidRPr="00682D68">
              <w:rPr>
                <w:rFonts w:ascii="仿宋_GB2312" w:hAnsi="宋体" w:hint="eastAsia"/>
                <w:sz w:val="24"/>
              </w:rPr>
              <w:t>处理器</w:t>
            </w:r>
          </w:p>
        </w:tc>
        <w:tc>
          <w:tcPr>
            <w:tcW w:w="4814" w:type="dxa"/>
            <w:shd w:val="clear" w:color="auto" w:fill="auto"/>
            <w:vAlign w:val="center"/>
            <w:hideMark/>
          </w:tcPr>
          <w:p w:rsidR="00E74968" w:rsidRPr="00682D68" w:rsidRDefault="00E74968" w:rsidP="00497D16">
            <w:pPr>
              <w:widowControl/>
              <w:jc w:val="left"/>
              <w:rPr>
                <w:rFonts w:ascii="仿宋_GB2312" w:hAnsi="宋体"/>
                <w:sz w:val="24"/>
              </w:rPr>
            </w:pPr>
            <w:r w:rsidRPr="00682D68">
              <w:rPr>
                <w:rFonts w:ascii="仿宋_GB2312" w:hAnsi="宋体" w:hint="eastAsia"/>
                <w:sz w:val="24"/>
              </w:rPr>
              <w:t>配置≥2颗英特尔至强金牌处理器, 发布日期不早于2021年;单颗主频≥2.1GHz，核数≥24C；</w:t>
            </w:r>
          </w:p>
        </w:tc>
        <w:tc>
          <w:tcPr>
            <w:tcW w:w="607" w:type="dxa"/>
            <w:vMerge/>
            <w:vAlign w:val="center"/>
            <w:hideMark/>
          </w:tcPr>
          <w:p w:rsidR="00E74968" w:rsidRPr="00682D68" w:rsidRDefault="00E74968" w:rsidP="00497D16">
            <w:pPr>
              <w:widowControl/>
              <w:jc w:val="left"/>
              <w:rPr>
                <w:rFonts w:ascii="仿宋_GB2312" w:hAnsi="宋体" w:cs="宋体"/>
                <w:b/>
                <w:bCs/>
                <w:color w:val="000000"/>
                <w:kern w:val="0"/>
                <w:sz w:val="24"/>
              </w:rPr>
            </w:pPr>
          </w:p>
        </w:tc>
        <w:tc>
          <w:tcPr>
            <w:tcW w:w="457" w:type="dxa"/>
            <w:vMerge/>
            <w:vAlign w:val="center"/>
            <w:hideMark/>
          </w:tcPr>
          <w:p w:rsidR="00E74968" w:rsidRPr="00682D68" w:rsidRDefault="00E74968" w:rsidP="00497D16">
            <w:pPr>
              <w:widowControl/>
              <w:jc w:val="left"/>
              <w:rPr>
                <w:rFonts w:ascii="仿宋_GB2312" w:hAnsi="宋体" w:cs="宋体"/>
                <w:b/>
                <w:bCs/>
                <w:color w:val="000000"/>
                <w:kern w:val="0"/>
                <w:sz w:val="24"/>
              </w:rPr>
            </w:pPr>
          </w:p>
        </w:tc>
      </w:tr>
      <w:tr w:rsidR="00E74968" w:rsidRPr="00682D68" w:rsidTr="00497D16">
        <w:trPr>
          <w:trHeight w:val="600"/>
          <w:jc w:val="center"/>
        </w:trPr>
        <w:tc>
          <w:tcPr>
            <w:tcW w:w="1466" w:type="dxa"/>
            <w:vMerge/>
            <w:vAlign w:val="center"/>
            <w:hideMark/>
          </w:tcPr>
          <w:p w:rsidR="00E74968" w:rsidRPr="00682D68" w:rsidRDefault="00E74968" w:rsidP="00497D16">
            <w:pPr>
              <w:widowControl/>
              <w:jc w:val="left"/>
              <w:rPr>
                <w:rFonts w:ascii="仿宋_GB2312" w:hAnsi="宋体"/>
                <w:sz w:val="24"/>
              </w:rPr>
            </w:pPr>
          </w:p>
        </w:tc>
        <w:tc>
          <w:tcPr>
            <w:tcW w:w="1456" w:type="dxa"/>
            <w:vMerge/>
            <w:vAlign w:val="center"/>
            <w:hideMark/>
          </w:tcPr>
          <w:p w:rsidR="00E74968" w:rsidRPr="00682D68" w:rsidRDefault="00E74968" w:rsidP="00497D16">
            <w:pPr>
              <w:widowControl/>
              <w:jc w:val="left"/>
              <w:rPr>
                <w:rFonts w:ascii="仿宋_GB2312" w:hAnsi="宋体"/>
                <w:sz w:val="24"/>
              </w:rPr>
            </w:pPr>
          </w:p>
        </w:tc>
        <w:tc>
          <w:tcPr>
            <w:tcW w:w="989" w:type="dxa"/>
            <w:shd w:val="clear" w:color="auto" w:fill="auto"/>
            <w:vAlign w:val="center"/>
            <w:hideMark/>
          </w:tcPr>
          <w:p w:rsidR="00E74968" w:rsidRPr="00682D68" w:rsidRDefault="00E74968" w:rsidP="00497D16">
            <w:pPr>
              <w:widowControl/>
              <w:jc w:val="center"/>
              <w:rPr>
                <w:rFonts w:ascii="仿宋_GB2312" w:hAnsi="宋体"/>
                <w:sz w:val="24"/>
              </w:rPr>
            </w:pPr>
            <w:r w:rsidRPr="00682D68">
              <w:rPr>
                <w:rFonts w:ascii="仿宋_GB2312" w:hAnsi="宋体" w:hint="eastAsia"/>
                <w:sz w:val="24"/>
              </w:rPr>
              <w:t>内存</w:t>
            </w:r>
          </w:p>
        </w:tc>
        <w:tc>
          <w:tcPr>
            <w:tcW w:w="4814" w:type="dxa"/>
            <w:shd w:val="clear" w:color="auto" w:fill="auto"/>
            <w:vAlign w:val="center"/>
            <w:hideMark/>
          </w:tcPr>
          <w:p w:rsidR="00E74968" w:rsidRPr="00682D68" w:rsidRDefault="00E74968" w:rsidP="00497D16">
            <w:pPr>
              <w:widowControl/>
              <w:jc w:val="left"/>
              <w:rPr>
                <w:rFonts w:ascii="仿宋_GB2312" w:hAnsi="宋体"/>
                <w:sz w:val="24"/>
              </w:rPr>
            </w:pPr>
            <w:r w:rsidRPr="00682D68">
              <w:rPr>
                <w:rFonts w:ascii="仿宋_GB2312" w:hAnsi="宋体" w:hint="eastAsia"/>
                <w:sz w:val="24"/>
              </w:rPr>
              <w:t>配置≥512GB内存，最大支持4TB；</w:t>
            </w:r>
          </w:p>
        </w:tc>
        <w:tc>
          <w:tcPr>
            <w:tcW w:w="607" w:type="dxa"/>
            <w:vMerge/>
            <w:vAlign w:val="center"/>
            <w:hideMark/>
          </w:tcPr>
          <w:p w:rsidR="00E74968" w:rsidRPr="00682D68" w:rsidRDefault="00E74968" w:rsidP="00497D16">
            <w:pPr>
              <w:widowControl/>
              <w:jc w:val="left"/>
              <w:rPr>
                <w:rFonts w:ascii="仿宋_GB2312" w:hAnsi="宋体" w:cs="宋体"/>
                <w:b/>
                <w:bCs/>
                <w:color w:val="000000"/>
                <w:kern w:val="0"/>
                <w:sz w:val="24"/>
              </w:rPr>
            </w:pPr>
          </w:p>
        </w:tc>
        <w:tc>
          <w:tcPr>
            <w:tcW w:w="457" w:type="dxa"/>
            <w:vMerge/>
            <w:vAlign w:val="center"/>
            <w:hideMark/>
          </w:tcPr>
          <w:p w:rsidR="00E74968" w:rsidRPr="00682D68" w:rsidRDefault="00E74968" w:rsidP="00497D16">
            <w:pPr>
              <w:widowControl/>
              <w:jc w:val="left"/>
              <w:rPr>
                <w:rFonts w:ascii="仿宋_GB2312" w:hAnsi="宋体" w:cs="宋体"/>
                <w:b/>
                <w:bCs/>
                <w:color w:val="000000"/>
                <w:kern w:val="0"/>
                <w:sz w:val="24"/>
              </w:rPr>
            </w:pPr>
          </w:p>
        </w:tc>
      </w:tr>
      <w:tr w:rsidR="00E74968" w:rsidRPr="00682D68" w:rsidTr="00497D16">
        <w:trPr>
          <w:trHeight w:val="615"/>
          <w:jc w:val="center"/>
        </w:trPr>
        <w:tc>
          <w:tcPr>
            <w:tcW w:w="1466" w:type="dxa"/>
            <w:vMerge/>
            <w:vAlign w:val="center"/>
            <w:hideMark/>
          </w:tcPr>
          <w:p w:rsidR="00E74968" w:rsidRPr="00682D68" w:rsidRDefault="00E74968" w:rsidP="00497D16">
            <w:pPr>
              <w:widowControl/>
              <w:jc w:val="left"/>
              <w:rPr>
                <w:rFonts w:ascii="仿宋_GB2312" w:hAnsi="宋体"/>
                <w:sz w:val="24"/>
              </w:rPr>
            </w:pPr>
          </w:p>
        </w:tc>
        <w:tc>
          <w:tcPr>
            <w:tcW w:w="1456" w:type="dxa"/>
            <w:vMerge/>
            <w:vAlign w:val="center"/>
            <w:hideMark/>
          </w:tcPr>
          <w:p w:rsidR="00E74968" w:rsidRPr="00682D68" w:rsidRDefault="00E74968" w:rsidP="00497D16">
            <w:pPr>
              <w:widowControl/>
              <w:jc w:val="left"/>
              <w:rPr>
                <w:rFonts w:ascii="仿宋_GB2312" w:hAnsi="宋体"/>
                <w:sz w:val="24"/>
              </w:rPr>
            </w:pPr>
          </w:p>
        </w:tc>
        <w:tc>
          <w:tcPr>
            <w:tcW w:w="989" w:type="dxa"/>
            <w:shd w:val="clear" w:color="auto" w:fill="auto"/>
            <w:vAlign w:val="center"/>
            <w:hideMark/>
          </w:tcPr>
          <w:p w:rsidR="00E74968" w:rsidRPr="00682D68" w:rsidRDefault="00E74968" w:rsidP="00497D16">
            <w:pPr>
              <w:widowControl/>
              <w:jc w:val="center"/>
              <w:rPr>
                <w:rFonts w:ascii="仿宋_GB2312" w:hAnsi="宋体"/>
                <w:sz w:val="24"/>
              </w:rPr>
            </w:pPr>
            <w:r w:rsidRPr="00682D68">
              <w:rPr>
                <w:rFonts w:ascii="仿宋_GB2312" w:hAnsi="宋体" w:hint="eastAsia"/>
                <w:sz w:val="24"/>
              </w:rPr>
              <w:t>硬盘</w:t>
            </w:r>
          </w:p>
        </w:tc>
        <w:tc>
          <w:tcPr>
            <w:tcW w:w="4814" w:type="dxa"/>
            <w:shd w:val="clear" w:color="auto" w:fill="auto"/>
            <w:vAlign w:val="center"/>
            <w:hideMark/>
          </w:tcPr>
          <w:p w:rsidR="00E74968" w:rsidRPr="00682D68" w:rsidRDefault="00E74968" w:rsidP="00497D16">
            <w:pPr>
              <w:widowControl/>
              <w:jc w:val="left"/>
              <w:rPr>
                <w:rFonts w:ascii="仿宋_GB2312" w:hAnsi="宋体"/>
                <w:sz w:val="24"/>
              </w:rPr>
            </w:pPr>
            <w:r w:rsidRPr="00682D68">
              <w:rPr>
                <w:rFonts w:ascii="仿宋_GB2312" w:hAnsi="宋体" w:hint="eastAsia"/>
                <w:sz w:val="24"/>
              </w:rPr>
              <w:t xml:space="preserve">配置≥4*1.2T SAS硬盘 </w:t>
            </w:r>
          </w:p>
        </w:tc>
        <w:tc>
          <w:tcPr>
            <w:tcW w:w="607" w:type="dxa"/>
            <w:vMerge/>
            <w:vAlign w:val="center"/>
            <w:hideMark/>
          </w:tcPr>
          <w:p w:rsidR="00E74968" w:rsidRPr="00682D68" w:rsidRDefault="00E74968" w:rsidP="00497D16">
            <w:pPr>
              <w:widowControl/>
              <w:jc w:val="left"/>
              <w:rPr>
                <w:rFonts w:ascii="仿宋_GB2312" w:hAnsi="宋体" w:cs="宋体"/>
                <w:b/>
                <w:bCs/>
                <w:color w:val="000000"/>
                <w:kern w:val="0"/>
                <w:sz w:val="24"/>
              </w:rPr>
            </w:pPr>
          </w:p>
        </w:tc>
        <w:tc>
          <w:tcPr>
            <w:tcW w:w="457" w:type="dxa"/>
            <w:vMerge/>
            <w:vAlign w:val="center"/>
            <w:hideMark/>
          </w:tcPr>
          <w:p w:rsidR="00E74968" w:rsidRPr="00682D68" w:rsidRDefault="00E74968" w:rsidP="00497D16">
            <w:pPr>
              <w:widowControl/>
              <w:jc w:val="left"/>
              <w:rPr>
                <w:rFonts w:ascii="仿宋_GB2312" w:hAnsi="宋体" w:cs="宋体"/>
                <w:b/>
                <w:bCs/>
                <w:color w:val="000000"/>
                <w:kern w:val="0"/>
                <w:sz w:val="24"/>
              </w:rPr>
            </w:pPr>
          </w:p>
        </w:tc>
      </w:tr>
      <w:tr w:rsidR="00E74968" w:rsidRPr="00682D68" w:rsidTr="00497D16">
        <w:trPr>
          <w:trHeight w:val="600"/>
          <w:jc w:val="center"/>
        </w:trPr>
        <w:tc>
          <w:tcPr>
            <w:tcW w:w="1466" w:type="dxa"/>
            <w:vMerge/>
            <w:vAlign w:val="center"/>
            <w:hideMark/>
          </w:tcPr>
          <w:p w:rsidR="00E74968" w:rsidRPr="00682D68" w:rsidRDefault="00E74968" w:rsidP="00497D16">
            <w:pPr>
              <w:widowControl/>
              <w:jc w:val="left"/>
              <w:rPr>
                <w:rFonts w:ascii="仿宋_GB2312" w:hAnsi="宋体"/>
                <w:sz w:val="24"/>
              </w:rPr>
            </w:pPr>
          </w:p>
        </w:tc>
        <w:tc>
          <w:tcPr>
            <w:tcW w:w="1456" w:type="dxa"/>
            <w:vMerge/>
            <w:vAlign w:val="center"/>
            <w:hideMark/>
          </w:tcPr>
          <w:p w:rsidR="00E74968" w:rsidRPr="00682D68" w:rsidRDefault="00E74968" w:rsidP="00497D16">
            <w:pPr>
              <w:widowControl/>
              <w:jc w:val="left"/>
              <w:rPr>
                <w:rFonts w:ascii="仿宋_GB2312" w:hAnsi="宋体"/>
                <w:sz w:val="24"/>
              </w:rPr>
            </w:pPr>
          </w:p>
        </w:tc>
        <w:tc>
          <w:tcPr>
            <w:tcW w:w="989" w:type="dxa"/>
            <w:shd w:val="clear" w:color="auto" w:fill="auto"/>
            <w:vAlign w:val="center"/>
            <w:hideMark/>
          </w:tcPr>
          <w:p w:rsidR="00E74968" w:rsidRPr="00682D68" w:rsidRDefault="00E74968" w:rsidP="00497D16">
            <w:pPr>
              <w:widowControl/>
              <w:jc w:val="center"/>
              <w:rPr>
                <w:rFonts w:ascii="仿宋_GB2312" w:hAnsi="宋体"/>
                <w:sz w:val="24"/>
              </w:rPr>
            </w:pPr>
            <w:r w:rsidRPr="00682D68">
              <w:rPr>
                <w:rFonts w:ascii="仿宋_GB2312" w:hAnsi="宋体" w:hint="eastAsia"/>
                <w:sz w:val="24"/>
              </w:rPr>
              <w:t>网络控制器</w:t>
            </w:r>
          </w:p>
        </w:tc>
        <w:tc>
          <w:tcPr>
            <w:tcW w:w="4814" w:type="dxa"/>
            <w:shd w:val="clear" w:color="auto" w:fill="auto"/>
            <w:vAlign w:val="center"/>
            <w:hideMark/>
          </w:tcPr>
          <w:p w:rsidR="00E74968" w:rsidRPr="00682D68" w:rsidRDefault="00E74968" w:rsidP="00497D16">
            <w:pPr>
              <w:widowControl/>
              <w:jc w:val="left"/>
              <w:rPr>
                <w:rFonts w:ascii="仿宋_GB2312" w:hAnsi="宋体"/>
                <w:sz w:val="24"/>
              </w:rPr>
            </w:pPr>
            <w:r w:rsidRPr="00682D68">
              <w:rPr>
                <w:rFonts w:ascii="仿宋_GB2312" w:hAnsi="宋体" w:hint="eastAsia"/>
                <w:sz w:val="24"/>
              </w:rPr>
              <w:t>配置≥2个万兆以太网光口(含两对多模光模块)，≥4个千兆以太网电口；配置一个双口16GB FC HBA卡；</w:t>
            </w:r>
          </w:p>
        </w:tc>
        <w:tc>
          <w:tcPr>
            <w:tcW w:w="607" w:type="dxa"/>
            <w:vMerge/>
            <w:vAlign w:val="center"/>
            <w:hideMark/>
          </w:tcPr>
          <w:p w:rsidR="00E74968" w:rsidRPr="00682D68" w:rsidRDefault="00E74968" w:rsidP="00497D16">
            <w:pPr>
              <w:widowControl/>
              <w:jc w:val="left"/>
              <w:rPr>
                <w:rFonts w:ascii="仿宋_GB2312" w:hAnsi="宋体" w:cs="宋体"/>
                <w:b/>
                <w:bCs/>
                <w:color w:val="000000"/>
                <w:kern w:val="0"/>
                <w:sz w:val="24"/>
              </w:rPr>
            </w:pPr>
          </w:p>
        </w:tc>
        <w:tc>
          <w:tcPr>
            <w:tcW w:w="457" w:type="dxa"/>
            <w:vMerge/>
            <w:vAlign w:val="center"/>
            <w:hideMark/>
          </w:tcPr>
          <w:p w:rsidR="00E74968" w:rsidRPr="00682D68" w:rsidRDefault="00E74968" w:rsidP="00497D16">
            <w:pPr>
              <w:widowControl/>
              <w:jc w:val="left"/>
              <w:rPr>
                <w:rFonts w:ascii="仿宋_GB2312" w:hAnsi="宋体" w:cs="宋体"/>
                <w:b/>
                <w:bCs/>
                <w:color w:val="000000"/>
                <w:kern w:val="0"/>
                <w:sz w:val="24"/>
              </w:rPr>
            </w:pPr>
          </w:p>
        </w:tc>
      </w:tr>
      <w:tr w:rsidR="00E74968" w:rsidRPr="00682D68" w:rsidTr="00497D16">
        <w:trPr>
          <w:trHeight w:val="600"/>
          <w:jc w:val="center"/>
        </w:trPr>
        <w:tc>
          <w:tcPr>
            <w:tcW w:w="1466" w:type="dxa"/>
            <w:vMerge/>
            <w:vAlign w:val="center"/>
            <w:hideMark/>
          </w:tcPr>
          <w:p w:rsidR="00E74968" w:rsidRPr="00682D68" w:rsidRDefault="00E74968" w:rsidP="00497D16">
            <w:pPr>
              <w:widowControl/>
              <w:jc w:val="left"/>
              <w:rPr>
                <w:rFonts w:ascii="仿宋_GB2312" w:hAnsi="宋体"/>
                <w:sz w:val="24"/>
              </w:rPr>
            </w:pPr>
          </w:p>
        </w:tc>
        <w:tc>
          <w:tcPr>
            <w:tcW w:w="1456" w:type="dxa"/>
            <w:vMerge/>
            <w:vAlign w:val="center"/>
            <w:hideMark/>
          </w:tcPr>
          <w:p w:rsidR="00E74968" w:rsidRPr="00682D68" w:rsidRDefault="00E74968" w:rsidP="00497D16">
            <w:pPr>
              <w:widowControl/>
              <w:jc w:val="left"/>
              <w:rPr>
                <w:rFonts w:ascii="仿宋_GB2312" w:hAnsi="宋体"/>
                <w:sz w:val="24"/>
              </w:rPr>
            </w:pPr>
          </w:p>
        </w:tc>
        <w:tc>
          <w:tcPr>
            <w:tcW w:w="989" w:type="dxa"/>
            <w:shd w:val="clear" w:color="auto" w:fill="auto"/>
            <w:vAlign w:val="center"/>
            <w:hideMark/>
          </w:tcPr>
          <w:p w:rsidR="00E74968" w:rsidRPr="00682D68" w:rsidRDefault="00E74968" w:rsidP="00497D16">
            <w:pPr>
              <w:widowControl/>
              <w:jc w:val="center"/>
              <w:rPr>
                <w:rFonts w:ascii="仿宋_GB2312" w:hAnsi="宋体"/>
                <w:sz w:val="24"/>
              </w:rPr>
            </w:pPr>
            <w:r w:rsidRPr="00682D68">
              <w:rPr>
                <w:rFonts w:ascii="仿宋_GB2312" w:hAnsi="宋体" w:hint="eastAsia"/>
                <w:sz w:val="24"/>
              </w:rPr>
              <w:t>PCI-E</w:t>
            </w:r>
          </w:p>
        </w:tc>
        <w:tc>
          <w:tcPr>
            <w:tcW w:w="4814" w:type="dxa"/>
            <w:shd w:val="clear" w:color="auto" w:fill="auto"/>
            <w:vAlign w:val="center"/>
            <w:hideMark/>
          </w:tcPr>
          <w:p w:rsidR="00E74968" w:rsidRPr="00682D68" w:rsidRDefault="00E74968" w:rsidP="00497D16">
            <w:pPr>
              <w:widowControl/>
              <w:jc w:val="left"/>
              <w:rPr>
                <w:rFonts w:ascii="仿宋_GB2312" w:hAnsi="宋体"/>
                <w:sz w:val="24"/>
              </w:rPr>
            </w:pPr>
            <w:r w:rsidRPr="00682D68">
              <w:rPr>
                <w:rFonts w:ascii="仿宋_GB2312" w:hAnsi="宋体" w:hint="eastAsia"/>
                <w:sz w:val="24"/>
              </w:rPr>
              <w:t>支持≥最大支持13个PCIE插槽（包含1个OCP3.0和一个RAIR Mezz插槽）， 支持4个双宽GPU或8个单宽GPU/显卡；</w:t>
            </w:r>
          </w:p>
        </w:tc>
        <w:tc>
          <w:tcPr>
            <w:tcW w:w="607" w:type="dxa"/>
            <w:vMerge/>
            <w:vAlign w:val="center"/>
            <w:hideMark/>
          </w:tcPr>
          <w:p w:rsidR="00E74968" w:rsidRPr="00682D68" w:rsidRDefault="00E74968" w:rsidP="00497D16">
            <w:pPr>
              <w:widowControl/>
              <w:jc w:val="left"/>
              <w:rPr>
                <w:rFonts w:ascii="仿宋_GB2312" w:hAnsi="宋体" w:cs="宋体"/>
                <w:b/>
                <w:bCs/>
                <w:color w:val="000000"/>
                <w:kern w:val="0"/>
                <w:sz w:val="24"/>
              </w:rPr>
            </w:pPr>
          </w:p>
        </w:tc>
        <w:tc>
          <w:tcPr>
            <w:tcW w:w="457" w:type="dxa"/>
            <w:vMerge/>
            <w:vAlign w:val="center"/>
            <w:hideMark/>
          </w:tcPr>
          <w:p w:rsidR="00E74968" w:rsidRPr="00682D68" w:rsidRDefault="00E74968" w:rsidP="00497D16">
            <w:pPr>
              <w:widowControl/>
              <w:jc w:val="left"/>
              <w:rPr>
                <w:rFonts w:ascii="仿宋_GB2312" w:hAnsi="宋体" w:cs="宋体"/>
                <w:b/>
                <w:bCs/>
                <w:color w:val="000000"/>
                <w:kern w:val="0"/>
                <w:sz w:val="24"/>
              </w:rPr>
            </w:pPr>
          </w:p>
        </w:tc>
      </w:tr>
      <w:tr w:rsidR="00E74968" w:rsidRPr="00682D68" w:rsidTr="00497D16">
        <w:trPr>
          <w:trHeight w:val="600"/>
          <w:jc w:val="center"/>
        </w:trPr>
        <w:tc>
          <w:tcPr>
            <w:tcW w:w="1466" w:type="dxa"/>
            <w:vMerge/>
            <w:vAlign w:val="center"/>
            <w:hideMark/>
          </w:tcPr>
          <w:p w:rsidR="00E74968" w:rsidRPr="00682D68" w:rsidRDefault="00E74968" w:rsidP="00497D16">
            <w:pPr>
              <w:widowControl/>
              <w:jc w:val="left"/>
              <w:rPr>
                <w:rFonts w:ascii="仿宋_GB2312" w:hAnsi="宋体"/>
                <w:sz w:val="24"/>
              </w:rPr>
            </w:pPr>
          </w:p>
        </w:tc>
        <w:tc>
          <w:tcPr>
            <w:tcW w:w="1456" w:type="dxa"/>
            <w:vMerge/>
            <w:vAlign w:val="center"/>
            <w:hideMark/>
          </w:tcPr>
          <w:p w:rsidR="00E74968" w:rsidRPr="00682D68" w:rsidRDefault="00E74968" w:rsidP="00497D16">
            <w:pPr>
              <w:widowControl/>
              <w:jc w:val="left"/>
              <w:rPr>
                <w:rFonts w:ascii="仿宋_GB2312" w:hAnsi="宋体"/>
                <w:sz w:val="24"/>
              </w:rPr>
            </w:pPr>
          </w:p>
        </w:tc>
        <w:tc>
          <w:tcPr>
            <w:tcW w:w="989" w:type="dxa"/>
            <w:shd w:val="clear" w:color="auto" w:fill="auto"/>
            <w:vAlign w:val="center"/>
            <w:hideMark/>
          </w:tcPr>
          <w:p w:rsidR="00E74968" w:rsidRPr="00682D68" w:rsidRDefault="00E74968" w:rsidP="00497D16">
            <w:pPr>
              <w:widowControl/>
              <w:jc w:val="center"/>
              <w:rPr>
                <w:rFonts w:ascii="仿宋_GB2312" w:hAnsi="宋体"/>
                <w:sz w:val="24"/>
              </w:rPr>
            </w:pPr>
            <w:r w:rsidRPr="00682D68">
              <w:rPr>
                <w:rFonts w:ascii="仿宋_GB2312" w:hAnsi="宋体" w:hint="eastAsia"/>
                <w:sz w:val="24"/>
              </w:rPr>
              <w:t>RAID磁盘阵列卡</w:t>
            </w:r>
          </w:p>
        </w:tc>
        <w:tc>
          <w:tcPr>
            <w:tcW w:w="4814" w:type="dxa"/>
            <w:shd w:val="clear" w:color="auto" w:fill="auto"/>
            <w:vAlign w:val="center"/>
            <w:hideMark/>
          </w:tcPr>
          <w:p w:rsidR="00E74968" w:rsidRPr="00682D68" w:rsidRDefault="00E74968" w:rsidP="00497D16">
            <w:pPr>
              <w:widowControl/>
              <w:jc w:val="left"/>
              <w:rPr>
                <w:rFonts w:ascii="仿宋_GB2312" w:hAnsi="宋体"/>
                <w:sz w:val="24"/>
              </w:rPr>
            </w:pPr>
            <w:r w:rsidRPr="00682D68">
              <w:rPr>
                <w:rFonts w:ascii="仿宋_GB2312" w:hAnsi="宋体" w:hint="eastAsia"/>
                <w:sz w:val="24"/>
              </w:rPr>
              <w:t>配置≥12Gb/s，缓存≥2G，可支持raid 0/1/5 /6/10/50/60；</w:t>
            </w:r>
          </w:p>
        </w:tc>
        <w:tc>
          <w:tcPr>
            <w:tcW w:w="607" w:type="dxa"/>
            <w:vMerge/>
            <w:vAlign w:val="center"/>
            <w:hideMark/>
          </w:tcPr>
          <w:p w:rsidR="00E74968" w:rsidRPr="00682D68" w:rsidRDefault="00E74968" w:rsidP="00497D16">
            <w:pPr>
              <w:widowControl/>
              <w:jc w:val="left"/>
              <w:rPr>
                <w:rFonts w:ascii="仿宋_GB2312" w:hAnsi="宋体" w:cs="宋体"/>
                <w:b/>
                <w:bCs/>
                <w:color w:val="000000"/>
                <w:kern w:val="0"/>
                <w:sz w:val="24"/>
              </w:rPr>
            </w:pPr>
          </w:p>
        </w:tc>
        <w:tc>
          <w:tcPr>
            <w:tcW w:w="457" w:type="dxa"/>
            <w:vMerge/>
            <w:vAlign w:val="center"/>
            <w:hideMark/>
          </w:tcPr>
          <w:p w:rsidR="00E74968" w:rsidRPr="00682D68" w:rsidRDefault="00E74968" w:rsidP="00497D16">
            <w:pPr>
              <w:widowControl/>
              <w:jc w:val="left"/>
              <w:rPr>
                <w:rFonts w:ascii="仿宋_GB2312" w:hAnsi="宋体" w:cs="宋体"/>
                <w:b/>
                <w:bCs/>
                <w:color w:val="000000"/>
                <w:kern w:val="0"/>
                <w:sz w:val="24"/>
              </w:rPr>
            </w:pPr>
          </w:p>
        </w:tc>
      </w:tr>
      <w:tr w:rsidR="00E74968" w:rsidRPr="00682D68" w:rsidTr="00497D16">
        <w:trPr>
          <w:trHeight w:val="600"/>
          <w:jc w:val="center"/>
        </w:trPr>
        <w:tc>
          <w:tcPr>
            <w:tcW w:w="1466" w:type="dxa"/>
            <w:vMerge/>
            <w:vAlign w:val="center"/>
            <w:hideMark/>
          </w:tcPr>
          <w:p w:rsidR="00E74968" w:rsidRPr="00682D68" w:rsidRDefault="00E74968" w:rsidP="00497D16">
            <w:pPr>
              <w:widowControl/>
              <w:jc w:val="left"/>
              <w:rPr>
                <w:rFonts w:ascii="仿宋_GB2312" w:hAnsi="宋体"/>
                <w:sz w:val="24"/>
              </w:rPr>
            </w:pPr>
          </w:p>
        </w:tc>
        <w:tc>
          <w:tcPr>
            <w:tcW w:w="1456" w:type="dxa"/>
            <w:vMerge/>
            <w:vAlign w:val="center"/>
            <w:hideMark/>
          </w:tcPr>
          <w:p w:rsidR="00E74968" w:rsidRPr="00682D68" w:rsidRDefault="00E74968" w:rsidP="00497D16">
            <w:pPr>
              <w:widowControl/>
              <w:jc w:val="left"/>
              <w:rPr>
                <w:rFonts w:ascii="仿宋_GB2312" w:hAnsi="宋体"/>
                <w:sz w:val="24"/>
              </w:rPr>
            </w:pPr>
          </w:p>
        </w:tc>
        <w:tc>
          <w:tcPr>
            <w:tcW w:w="989" w:type="dxa"/>
            <w:shd w:val="clear" w:color="auto" w:fill="auto"/>
            <w:vAlign w:val="center"/>
            <w:hideMark/>
          </w:tcPr>
          <w:p w:rsidR="00E74968" w:rsidRPr="00682D68" w:rsidRDefault="00E74968" w:rsidP="00497D16">
            <w:pPr>
              <w:widowControl/>
              <w:jc w:val="center"/>
              <w:rPr>
                <w:rFonts w:ascii="仿宋_GB2312" w:hAnsi="宋体"/>
                <w:sz w:val="24"/>
              </w:rPr>
            </w:pPr>
            <w:r w:rsidRPr="00682D68">
              <w:rPr>
                <w:rFonts w:ascii="仿宋_GB2312" w:hAnsi="宋体" w:hint="eastAsia"/>
                <w:sz w:val="24"/>
              </w:rPr>
              <w:t>电源</w:t>
            </w:r>
          </w:p>
        </w:tc>
        <w:tc>
          <w:tcPr>
            <w:tcW w:w="4814" w:type="dxa"/>
            <w:shd w:val="clear" w:color="auto" w:fill="auto"/>
            <w:vAlign w:val="center"/>
            <w:hideMark/>
          </w:tcPr>
          <w:p w:rsidR="00E74968" w:rsidRPr="00682D68" w:rsidRDefault="00E74968" w:rsidP="00497D16">
            <w:pPr>
              <w:widowControl/>
              <w:jc w:val="left"/>
              <w:rPr>
                <w:rFonts w:ascii="仿宋_GB2312" w:hAnsi="宋体"/>
                <w:sz w:val="24"/>
              </w:rPr>
            </w:pPr>
            <w:r w:rsidRPr="00682D68">
              <w:rPr>
                <w:rFonts w:ascii="仿宋_GB2312" w:hAnsi="宋体" w:hint="eastAsia"/>
                <w:sz w:val="24"/>
              </w:rPr>
              <w:t>配置≥2冗余电源，最大支持2个2000W电源模块；</w:t>
            </w:r>
          </w:p>
        </w:tc>
        <w:tc>
          <w:tcPr>
            <w:tcW w:w="607" w:type="dxa"/>
            <w:vMerge/>
            <w:vAlign w:val="center"/>
            <w:hideMark/>
          </w:tcPr>
          <w:p w:rsidR="00E74968" w:rsidRPr="00682D68" w:rsidRDefault="00E74968" w:rsidP="00497D16">
            <w:pPr>
              <w:widowControl/>
              <w:jc w:val="left"/>
              <w:rPr>
                <w:rFonts w:ascii="仿宋_GB2312" w:hAnsi="宋体" w:cs="宋体"/>
                <w:b/>
                <w:bCs/>
                <w:color w:val="000000"/>
                <w:kern w:val="0"/>
                <w:sz w:val="24"/>
              </w:rPr>
            </w:pPr>
          </w:p>
        </w:tc>
        <w:tc>
          <w:tcPr>
            <w:tcW w:w="457" w:type="dxa"/>
            <w:vMerge/>
            <w:vAlign w:val="center"/>
            <w:hideMark/>
          </w:tcPr>
          <w:p w:rsidR="00E74968" w:rsidRPr="00682D68" w:rsidRDefault="00E74968" w:rsidP="00497D16">
            <w:pPr>
              <w:widowControl/>
              <w:jc w:val="left"/>
              <w:rPr>
                <w:rFonts w:ascii="仿宋_GB2312" w:hAnsi="宋体" w:cs="宋体"/>
                <w:b/>
                <w:bCs/>
                <w:color w:val="000000"/>
                <w:kern w:val="0"/>
                <w:sz w:val="24"/>
              </w:rPr>
            </w:pPr>
          </w:p>
        </w:tc>
      </w:tr>
      <w:tr w:rsidR="00E74968" w:rsidRPr="00682D68" w:rsidTr="00497D16">
        <w:trPr>
          <w:trHeight w:val="600"/>
          <w:jc w:val="center"/>
        </w:trPr>
        <w:tc>
          <w:tcPr>
            <w:tcW w:w="1466" w:type="dxa"/>
            <w:vMerge/>
            <w:vAlign w:val="center"/>
            <w:hideMark/>
          </w:tcPr>
          <w:p w:rsidR="00E74968" w:rsidRPr="00682D68" w:rsidRDefault="00E74968" w:rsidP="00497D16">
            <w:pPr>
              <w:widowControl/>
              <w:jc w:val="left"/>
              <w:rPr>
                <w:rFonts w:ascii="仿宋_GB2312" w:hAnsi="宋体"/>
                <w:sz w:val="24"/>
              </w:rPr>
            </w:pPr>
          </w:p>
        </w:tc>
        <w:tc>
          <w:tcPr>
            <w:tcW w:w="1456" w:type="dxa"/>
            <w:vMerge/>
            <w:vAlign w:val="center"/>
            <w:hideMark/>
          </w:tcPr>
          <w:p w:rsidR="00E74968" w:rsidRPr="00682D68" w:rsidRDefault="00E74968" w:rsidP="00497D16">
            <w:pPr>
              <w:widowControl/>
              <w:jc w:val="left"/>
              <w:rPr>
                <w:rFonts w:ascii="仿宋_GB2312" w:hAnsi="宋体"/>
                <w:sz w:val="24"/>
              </w:rPr>
            </w:pPr>
          </w:p>
        </w:tc>
        <w:tc>
          <w:tcPr>
            <w:tcW w:w="989" w:type="dxa"/>
            <w:shd w:val="clear" w:color="auto" w:fill="auto"/>
            <w:vAlign w:val="center"/>
            <w:hideMark/>
          </w:tcPr>
          <w:p w:rsidR="00E74968" w:rsidRPr="00682D68" w:rsidRDefault="00E74968" w:rsidP="00497D16">
            <w:pPr>
              <w:widowControl/>
              <w:jc w:val="center"/>
              <w:rPr>
                <w:rFonts w:ascii="仿宋_GB2312" w:hAnsi="宋体"/>
                <w:sz w:val="24"/>
              </w:rPr>
            </w:pPr>
            <w:r w:rsidRPr="00682D68">
              <w:rPr>
                <w:rFonts w:ascii="仿宋_GB2312" w:hAnsi="宋体" w:hint="eastAsia"/>
                <w:sz w:val="24"/>
              </w:rPr>
              <w:t>其他部件</w:t>
            </w:r>
          </w:p>
        </w:tc>
        <w:tc>
          <w:tcPr>
            <w:tcW w:w="4814" w:type="dxa"/>
            <w:shd w:val="clear" w:color="auto" w:fill="auto"/>
            <w:vAlign w:val="center"/>
            <w:hideMark/>
          </w:tcPr>
          <w:p w:rsidR="00E74968" w:rsidRPr="00682D68" w:rsidRDefault="00E74968" w:rsidP="00497D16">
            <w:pPr>
              <w:widowControl/>
              <w:jc w:val="left"/>
              <w:rPr>
                <w:rFonts w:ascii="仿宋_GB2312" w:hAnsi="宋体"/>
                <w:sz w:val="24"/>
              </w:rPr>
            </w:pPr>
            <w:r w:rsidRPr="00682D68">
              <w:rPr>
                <w:rFonts w:ascii="仿宋_GB2312" w:hAnsi="宋体" w:hint="eastAsia"/>
                <w:sz w:val="24"/>
              </w:rPr>
              <w:t>含机架导轨等机架安装配件；</w:t>
            </w:r>
          </w:p>
        </w:tc>
        <w:tc>
          <w:tcPr>
            <w:tcW w:w="607" w:type="dxa"/>
            <w:vMerge/>
            <w:vAlign w:val="center"/>
            <w:hideMark/>
          </w:tcPr>
          <w:p w:rsidR="00E74968" w:rsidRPr="00682D68" w:rsidRDefault="00E74968" w:rsidP="00497D16">
            <w:pPr>
              <w:widowControl/>
              <w:jc w:val="left"/>
              <w:rPr>
                <w:rFonts w:ascii="仿宋_GB2312" w:hAnsi="宋体" w:cs="宋体"/>
                <w:b/>
                <w:bCs/>
                <w:color w:val="000000"/>
                <w:kern w:val="0"/>
                <w:sz w:val="24"/>
              </w:rPr>
            </w:pPr>
          </w:p>
        </w:tc>
        <w:tc>
          <w:tcPr>
            <w:tcW w:w="457" w:type="dxa"/>
            <w:vMerge/>
            <w:vAlign w:val="center"/>
            <w:hideMark/>
          </w:tcPr>
          <w:p w:rsidR="00E74968" w:rsidRPr="00682D68" w:rsidRDefault="00E74968" w:rsidP="00497D16">
            <w:pPr>
              <w:widowControl/>
              <w:jc w:val="left"/>
              <w:rPr>
                <w:rFonts w:ascii="仿宋_GB2312" w:hAnsi="宋体" w:cs="宋体"/>
                <w:b/>
                <w:bCs/>
                <w:color w:val="000000"/>
                <w:kern w:val="0"/>
                <w:sz w:val="24"/>
              </w:rPr>
            </w:pPr>
          </w:p>
        </w:tc>
      </w:tr>
      <w:tr w:rsidR="00E74968" w:rsidRPr="00682D68" w:rsidTr="00497D16">
        <w:trPr>
          <w:trHeight w:val="600"/>
          <w:jc w:val="center"/>
        </w:trPr>
        <w:tc>
          <w:tcPr>
            <w:tcW w:w="1466" w:type="dxa"/>
            <w:vMerge/>
            <w:vAlign w:val="center"/>
            <w:hideMark/>
          </w:tcPr>
          <w:p w:rsidR="00E74968" w:rsidRPr="00682D68" w:rsidRDefault="00E74968" w:rsidP="00497D16">
            <w:pPr>
              <w:widowControl/>
              <w:jc w:val="left"/>
              <w:rPr>
                <w:rFonts w:ascii="仿宋_GB2312" w:hAnsi="宋体"/>
                <w:sz w:val="24"/>
              </w:rPr>
            </w:pPr>
          </w:p>
        </w:tc>
        <w:tc>
          <w:tcPr>
            <w:tcW w:w="1456" w:type="dxa"/>
            <w:vMerge/>
            <w:vAlign w:val="center"/>
            <w:hideMark/>
          </w:tcPr>
          <w:p w:rsidR="00E74968" w:rsidRPr="00682D68" w:rsidRDefault="00E74968" w:rsidP="00497D16">
            <w:pPr>
              <w:widowControl/>
              <w:jc w:val="left"/>
              <w:rPr>
                <w:rFonts w:ascii="仿宋_GB2312" w:hAnsi="宋体"/>
                <w:sz w:val="24"/>
              </w:rPr>
            </w:pPr>
          </w:p>
        </w:tc>
        <w:tc>
          <w:tcPr>
            <w:tcW w:w="989" w:type="dxa"/>
            <w:shd w:val="clear" w:color="auto" w:fill="auto"/>
            <w:vAlign w:val="center"/>
            <w:hideMark/>
          </w:tcPr>
          <w:p w:rsidR="00E74968" w:rsidRPr="00682D68" w:rsidRDefault="00E74968" w:rsidP="00497D16">
            <w:pPr>
              <w:widowControl/>
              <w:jc w:val="center"/>
              <w:rPr>
                <w:rFonts w:ascii="仿宋_GB2312" w:hAnsi="宋体"/>
                <w:sz w:val="24"/>
              </w:rPr>
            </w:pPr>
            <w:r w:rsidRPr="00682D68">
              <w:rPr>
                <w:rFonts w:ascii="仿宋_GB2312" w:hAnsi="宋体" w:hint="eastAsia"/>
                <w:sz w:val="24"/>
              </w:rPr>
              <w:t>系统支持</w:t>
            </w:r>
          </w:p>
        </w:tc>
        <w:tc>
          <w:tcPr>
            <w:tcW w:w="4814" w:type="dxa"/>
            <w:shd w:val="clear" w:color="auto" w:fill="auto"/>
            <w:vAlign w:val="center"/>
            <w:hideMark/>
          </w:tcPr>
          <w:p w:rsidR="00E74968" w:rsidRPr="00682D68" w:rsidRDefault="00E74968" w:rsidP="00497D16">
            <w:pPr>
              <w:widowControl/>
              <w:jc w:val="left"/>
              <w:rPr>
                <w:rFonts w:ascii="仿宋_GB2312" w:hAnsi="宋体"/>
                <w:sz w:val="24"/>
              </w:rPr>
            </w:pPr>
            <w:r w:rsidRPr="00682D68">
              <w:rPr>
                <w:rFonts w:ascii="仿宋_GB2312" w:hAnsi="宋体" w:hint="eastAsia"/>
                <w:sz w:val="24"/>
              </w:rPr>
              <w:t>可支持Microsoft Windows Server、Red Hat Enterprise Linux、SUSE Enterprise Linux、VMware ESX Server/ESXi等服务器操作系统；</w:t>
            </w:r>
          </w:p>
        </w:tc>
        <w:tc>
          <w:tcPr>
            <w:tcW w:w="607" w:type="dxa"/>
            <w:vMerge/>
            <w:vAlign w:val="center"/>
            <w:hideMark/>
          </w:tcPr>
          <w:p w:rsidR="00E74968" w:rsidRPr="00682D68" w:rsidRDefault="00E74968" w:rsidP="00497D16">
            <w:pPr>
              <w:widowControl/>
              <w:jc w:val="left"/>
              <w:rPr>
                <w:rFonts w:ascii="仿宋_GB2312" w:hAnsi="宋体" w:cs="宋体"/>
                <w:b/>
                <w:bCs/>
                <w:color w:val="000000"/>
                <w:kern w:val="0"/>
                <w:sz w:val="24"/>
              </w:rPr>
            </w:pPr>
          </w:p>
        </w:tc>
        <w:tc>
          <w:tcPr>
            <w:tcW w:w="457" w:type="dxa"/>
            <w:vMerge/>
            <w:vAlign w:val="center"/>
            <w:hideMark/>
          </w:tcPr>
          <w:p w:rsidR="00E74968" w:rsidRPr="00682D68" w:rsidRDefault="00E74968" w:rsidP="00497D16">
            <w:pPr>
              <w:widowControl/>
              <w:jc w:val="left"/>
              <w:rPr>
                <w:rFonts w:ascii="仿宋_GB2312" w:hAnsi="宋体" w:cs="宋体"/>
                <w:b/>
                <w:bCs/>
                <w:color w:val="000000"/>
                <w:kern w:val="0"/>
                <w:sz w:val="24"/>
              </w:rPr>
            </w:pPr>
          </w:p>
        </w:tc>
      </w:tr>
      <w:tr w:rsidR="00E74968" w:rsidRPr="00682D68" w:rsidTr="00497D16">
        <w:trPr>
          <w:trHeight w:val="600"/>
          <w:jc w:val="center"/>
        </w:trPr>
        <w:tc>
          <w:tcPr>
            <w:tcW w:w="1466" w:type="dxa"/>
            <w:vMerge/>
            <w:vAlign w:val="center"/>
            <w:hideMark/>
          </w:tcPr>
          <w:p w:rsidR="00E74968" w:rsidRPr="00682D68" w:rsidRDefault="00E74968" w:rsidP="00497D16">
            <w:pPr>
              <w:widowControl/>
              <w:jc w:val="left"/>
              <w:rPr>
                <w:rFonts w:ascii="仿宋_GB2312" w:hAnsi="宋体"/>
                <w:sz w:val="24"/>
              </w:rPr>
            </w:pPr>
          </w:p>
        </w:tc>
        <w:tc>
          <w:tcPr>
            <w:tcW w:w="1456" w:type="dxa"/>
            <w:vMerge/>
            <w:vAlign w:val="center"/>
            <w:hideMark/>
          </w:tcPr>
          <w:p w:rsidR="00E74968" w:rsidRPr="00682D68" w:rsidRDefault="00E74968" w:rsidP="00497D16">
            <w:pPr>
              <w:widowControl/>
              <w:jc w:val="left"/>
              <w:rPr>
                <w:rFonts w:ascii="仿宋_GB2312" w:hAnsi="宋体"/>
                <w:sz w:val="24"/>
              </w:rPr>
            </w:pPr>
          </w:p>
        </w:tc>
        <w:tc>
          <w:tcPr>
            <w:tcW w:w="989" w:type="dxa"/>
            <w:shd w:val="clear" w:color="auto" w:fill="auto"/>
            <w:vAlign w:val="center"/>
            <w:hideMark/>
          </w:tcPr>
          <w:p w:rsidR="00E74968" w:rsidRPr="00682D68" w:rsidRDefault="00E74968" w:rsidP="00497D16">
            <w:pPr>
              <w:widowControl/>
              <w:jc w:val="center"/>
              <w:rPr>
                <w:rFonts w:ascii="仿宋_GB2312" w:hAnsi="宋体"/>
                <w:sz w:val="24"/>
              </w:rPr>
            </w:pPr>
            <w:r w:rsidRPr="00682D68">
              <w:rPr>
                <w:rFonts w:ascii="仿宋_GB2312" w:hAnsi="宋体" w:hint="eastAsia"/>
                <w:sz w:val="24"/>
              </w:rPr>
              <w:t>可管理和维护性</w:t>
            </w:r>
          </w:p>
        </w:tc>
        <w:tc>
          <w:tcPr>
            <w:tcW w:w="4814" w:type="dxa"/>
            <w:shd w:val="clear" w:color="auto" w:fill="auto"/>
            <w:vAlign w:val="center"/>
            <w:hideMark/>
          </w:tcPr>
          <w:p w:rsidR="00E74968" w:rsidRPr="00682D68" w:rsidRDefault="00E74968" w:rsidP="00497D16">
            <w:pPr>
              <w:widowControl/>
              <w:jc w:val="left"/>
              <w:rPr>
                <w:rFonts w:ascii="仿宋_GB2312" w:hAnsi="宋体"/>
                <w:sz w:val="24"/>
              </w:rPr>
            </w:pPr>
            <w:r w:rsidRPr="00682D68">
              <w:rPr>
                <w:rFonts w:ascii="仿宋_GB2312" w:hAnsi="宋体" w:hint="eastAsia"/>
                <w:sz w:val="24"/>
              </w:rPr>
              <w:t>集成1个独立的1000Mbps网络接口，专门用于系统综合管理功能；</w:t>
            </w:r>
          </w:p>
        </w:tc>
        <w:tc>
          <w:tcPr>
            <w:tcW w:w="607" w:type="dxa"/>
            <w:vMerge/>
            <w:vAlign w:val="center"/>
            <w:hideMark/>
          </w:tcPr>
          <w:p w:rsidR="00E74968" w:rsidRPr="00682D68" w:rsidRDefault="00E74968" w:rsidP="00497D16">
            <w:pPr>
              <w:widowControl/>
              <w:jc w:val="left"/>
              <w:rPr>
                <w:rFonts w:ascii="仿宋_GB2312" w:hAnsi="宋体" w:cs="宋体"/>
                <w:b/>
                <w:bCs/>
                <w:color w:val="000000"/>
                <w:kern w:val="0"/>
                <w:sz w:val="24"/>
              </w:rPr>
            </w:pPr>
          </w:p>
        </w:tc>
        <w:tc>
          <w:tcPr>
            <w:tcW w:w="457" w:type="dxa"/>
            <w:vMerge/>
            <w:vAlign w:val="center"/>
            <w:hideMark/>
          </w:tcPr>
          <w:p w:rsidR="00E74968" w:rsidRPr="00682D68" w:rsidRDefault="00E74968" w:rsidP="00497D16">
            <w:pPr>
              <w:widowControl/>
              <w:jc w:val="left"/>
              <w:rPr>
                <w:rFonts w:ascii="仿宋_GB2312" w:hAnsi="宋体" w:cs="宋体"/>
                <w:b/>
                <w:bCs/>
                <w:color w:val="000000"/>
                <w:kern w:val="0"/>
                <w:sz w:val="24"/>
              </w:rPr>
            </w:pPr>
          </w:p>
        </w:tc>
      </w:tr>
    </w:tbl>
    <w:p w:rsidR="00E74968" w:rsidRPr="00224841" w:rsidRDefault="00E74968" w:rsidP="00E74968">
      <w:pPr>
        <w:spacing w:line="579" w:lineRule="exact"/>
        <w:rPr>
          <w:rFonts w:ascii="仿宋_GB2312" w:hAnsi="宋体"/>
          <w:b/>
          <w:szCs w:val="32"/>
        </w:rPr>
      </w:pPr>
    </w:p>
    <w:p w:rsidR="00E74968" w:rsidRPr="00F55A3F" w:rsidRDefault="00E74968" w:rsidP="00E74968">
      <w:pPr>
        <w:spacing w:line="579" w:lineRule="exact"/>
        <w:ind w:firstLineChars="200" w:firstLine="643"/>
        <w:rPr>
          <w:rFonts w:ascii="仿宋_GB2312" w:hAnsi="宋体"/>
          <w:b/>
          <w:szCs w:val="32"/>
        </w:rPr>
      </w:pPr>
      <w:r w:rsidRPr="00F55A3F">
        <w:rPr>
          <w:rFonts w:ascii="仿宋_GB2312" w:hAnsi="宋体" w:hint="eastAsia"/>
          <w:b/>
          <w:szCs w:val="32"/>
        </w:rPr>
        <w:lastRenderedPageBreak/>
        <w:t>2、软件系统功能参数及要求</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2410"/>
        <w:gridCol w:w="6662"/>
      </w:tblGrid>
      <w:tr w:rsidR="00E74968" w:rsidRPr="00682D68" w:rsidTr="00497D16">
        <w:trPr>
          <w:trHeight w:val="380"/>
          <w:tblHeader/>
          <w:jc w:val="center"/>
        </w:trPr>
        <w:tc>
          <w:tcPr>
            <w:tcW w:w="3119" w:type="dxa"/>
            <w:gridSpan w:val="2"/>
            <w:shd w:val="clear" w:color="auto" w:fill="auto"/>
            <w:vAlign w:val="center"/>
          </w:tcPr>
          <w:p w:rsidR="00E74968" w:rsidRPr="00682D68" w:rsidRDefault="00E74968" w:rsidP="00497D16">
            <w:pPr>
              <w:rPr>
                <w:rFonts w:ascii="仿宋_GB2312" w:hAnsi="宋体"/>
                <w:b/>
                <w:bCs/>
                <w:sz w:val="24"/>
              </w:rPr>
            </w:pPr>
            <w:r w:rsidRPr="00682D68">
              <w:rPr>
                <w:rFonts w:ascii="仿宋_GB2312" w:hAnsi="宋体" w:hint="eastAsia"/>
                <w:b/>
                <w:bCs/>
                <w:sz w:val="24"/>
              </w:rPr>
              <w:t>技术要求</w:t>
            </w:r>
          </w:p>
        </w:tc>
        <w:tc>
          <w:tcPr>
            <w:tcW w:w="6662" w:type="dxa"/>
            <w:shd w:val="clear" w:color="auto" w:fill="auto"/>
            <w:vAlign w:val="center"/>
          </w:tcPr>
          <w:p w:rsidR="00E74968" w:rsidRPr="00682D68" w:rsidRDefault="00E74968" w:rsidP="00497D16">
            <w:pPr>
              <w:rPr>
                <w:rFonts w:ascii="仿宋_GB2312" w:hAnsi="宋体"/>
                <w:b/>
                <w:bCs/>
                <w:sz w:val="24"/>
              </w:rPr>
            </w:pPr>
            <w:r w:rsidRPr="00682D68">
              <w:rPr>
                <w:rFonts w:ascii="仿宋_GB2312" w:hAnsi="宋体" w:hint="eastAsia"/>
                <w:b/>
                <w:bCs/>
                <w:sz w:val="24"/>
              </w:rPr>
              <w:t>具体参数</w:t>
            </w:r>
          </w:p>
        </w:tc>
      </w:tr>
      <w:tr w:rsidR="00E74968" w:rsidRPr="00682D68" w:rsidTr="00497D16">
        <w:trPr>
          <w:trHeight w:val="1792"/>
          <w:jc w:val="center"/>
        </w:trPr>
        <w:tc>
          <w:tcPr>
            <w:tcW w:w="709" w:type="dxa"/>
            <w:vMerge w:val="restart"/>
            <w:shd w:val="clear" w:color="auto" w:fill="auto"/>
            <w:vAlign w:val="center"/>
          </w:tcPr>
          <w:p w:rsidR="00E74968" w:rsidRPr="00682D68" w:rsidRDefault="00E74968" w:rsidP="00497D16">
            <w:pPr>
              <w:jc w:val="center"/>
              <w:rPr>
                <w:rFonts w:ascii="仿宋_GB2312" w:hAnsi="宋体"/>
                <w:sz w:val="24"/>
              </w:rPr>
            </w:pPr>
            <w:r w:rsidRPr="00682D68">
              <w:rPr>
                <w:rFonts w:ascii="仿宋_GB2312" w:hAnsi="宋体" w:hint="eastAsia"/>
                <w:sz w:val="24"/>
              </w:rPr>
              <w:t>整体</w:t>
            </w:r>
          </w:p>
          <w:p w:rsidR="00E74968" w:rsidRPr="00682D68" w:rsidRDefault="00E74968" w:rsidP="00497D16">
            <w:pPr>
              <w:jc w:val="center"/>
              <w:rPr>
                <w:rFonts w:ascii="仿宋_GB2312" w:hAnsi="宋体"/>
                <w:sz w:val="24"/>
              </w:rPr>
            </w:pPr>
            <w:r w:rsidRPr="00682D68">
              <w:rPr>
                <w:rFonts w:ascii="仿宋_GB2312" w:hAnsi="宋体" w:hint="eastAsia"/>
                <w:sz w:val="24"/>
              </w:rPr>
              <w:t>要求</w:t>
            </w:r>
          </w:p>
        </w:tc>
        <w:tc>
          <w:tcPr>
            <w:tcW w:w="2410" w:type="dxa"/>
            <w:shd w:val="clear" w:color="auto" w:fill="auto"/>
            <w:vAlign w:val="center"/>
          </w:tcPr>
          <w:p w:rsidR="00E74968" w:rsidRPr="00682D68" w:rsidRDefault="00E74968" w:rsidP="00497D16">
            <w:pPr>
              <w:rPr>
                <w:rFonts w:ascii="仿宋_GB2312" w:hAnsi="宋体"/>
                <w:sz w:val="24"/>
              </w:rPr>
            </w:pPr>
            <w:r w:rsidRPr="00682D68">
              <w:rPr>
                <w:rFonts w:ascii="仿宋_GB2312" w:hAnsi="宋体" w:hint="eastAsia"/>
                <w:sz w:val="24"/>
              </w:rPr>
              <w:t>系统架构</w:t>
            </w:r>
          </w:p>
        </w:tc>
        <w:tc>
          <w:tcPr>
            <w:tcW w:w="6662" w:type="dxa"/>
            <w:shd w:val="clear" w:color="auto" w:fill="auto"/>
            <w:vAlign w:val="center"/>
          </w:tcPr>
          <w:p w:rsidR="00E74968" w:rsidRPr="00682D68" w:rsidRDefault="00E74968" w:rsidP="00497D16">
            <w:pPr>
              <w:rPr>
                <w:rFonts w:ascii="仿宋_GB2312" w:hAnsi="宋体"/>
                <w:sz w:val="24"/>
              </w:rPr>
            </w:pPr>
            <w:r w:rsidRPr="00682D68">
              <w:rPr>
                <w:rFonts w:ascii="仿宋_GB2312" w:hAnsi="宋体" w:hint="eastAsia"/>
                <w:sz w:val="24"/>
              </w:rPr>
              <w:t>满足与</w:t>
            </w:r>
            <w:r>
              <w:rPr>
                <w:rFonts w:ascii="仿宋_GB2312" w:hAnsi="宋体" w:hint="eastAsia"/>
                <w:sz w:val="24"/>
              </w:rPr>
              <w:t>需求方</w:t>
            </w:r>
            <w:r w:rsidRPr="00682D68">
              <w:rPr>
                <w:rFonts w:ascii="仿宋_GB2312" w:hAnsi="宋体" w:hint="eastAsia"/>
                <w:sz w:val="24"/>
              </w:rPr>
              <w:t>现有系统响应速度快、交互性强、安全性高的要求，所提供的应用软件模块支持单独运行和嵌入式运行方式，具有先进性、灵活性，方便维护和扩展。对客户开放源代码，系统接口必须按照国家医疗保障局新医保接口技术标准规范提供，以便满足其他HIS业务系统接口以及业务扩展。</w:t>
            </w:r>
          </w:p>
        </w:tc>
      </w:tr>
      <w:tr w:rsidR="00E74968" w:rsidRPr="00682D68" w:rsidTr="00497D16">
        <w:trPr>
          <w:trHeight w:val="1332"/>
          <w:jc w:val="center"/>
        </w:trPr>
        <w:tc>
          <w:tcPr>
            <w:tcW w:w="709" w:type="dxa"/>
            <w:vMerge/>
            <w:shd w:val="clear" w:color="auto" w:fill="auto"/>
            <w:vAlign w:val="center"/>
          </w:tcPr>
          <w:p w:rsidR="00E74968" w:rsidRPr="00682D68" w:rsidRDefault="00E74968" w:rsidP="00497D16">
            <w:pPr>
              <w:rPr>
                <w:rFonts w:ascii="仿宋_GB2312" w:hAnsi="宋体"/>
                <w:sz w:val="24"/>
              </w:rPr>
            </w:pPr>
          </w:p>
        </w:tc>
        <w:tc>
          <w:tcPr>
            <w:tcW w:w="2410" w:type="dxa"/>
            <w:shd w:val="clear" w:color="auto" w:fill="auto"/>
            <w:vAlign w:val="center"/>
          </w:tcPr>
          <w:p w:rsidR="00E74968" w:rsidRPr="00682D68" w:rsidRDefault="00E74968" w:rsidP="00497D16">
            <w:pPr>
              <w:rPr>
                <w:rFonts w:ascii="仿宋_GB2312" w:hAnsi="宋体"/>
                <w:sz w:val="24"/>
              </w:rPr>
            </w:pPr>
            <w:r w:rsidRPr="00682D68">
              <w:rPr>
                <w:rFonts w:ascii="仿宋_GB2312" w:hAnsi="宋体" w:hint="eastAsia"/>
                <w:sz w:val="24"/>
              </w:rPr>
              <w:t>★数据库</w:t>
            </w:r>
          </w:p>
        </w:tc>
        <w:tc>
          <w:tcPr>
            <w:tcW w:w="6662" w:type="dxa"/>
            <w:shd w:val="clear" w:color="auto" w:fill="auto"/>
            <w:vAlign w:val="center"/>
          </w:tcPr>
          <w:p w:rsidR="00E74968" w:rsidRPr="00682D68" w:rsidRDefault="00E74968" w:rsidP="00497D16">
            <w:pPr>
              <w:rPr>
                <w:rFonts w:ascii="仿宋_GB2312" w:hAnsi="宋体"/>
                <w:sz w:val="24"/>
              </w:rPr>
            </w:pPr>
            <w:r w:rsidRPr="00682D68">
              <w:rPr>
                <w:rFonts w:ascii="仿宋_GB2312" w:hAnsi="宋体" w:hint="eastAsia"/>
                <w:sz w:val="24"/>
              </w:rPr>
              <w:t>数据库采用Oracle、MySQL、SqlServer等大型关系型数据库,支持升级切换国产数据库，系统建设必须以医院现有数据库为基础，不允许多数据库运行。服务器不能使用Centos及红帽相关系统。</w:t>
            </w:r>
          </w:p>
        </w:tc>
      </w:tr>
      <w:tr w:rsidR="00E74968" w:rsidRPr="00682D68" w:rsidTr="00497D16">
        <w:trPr>
          <w:trHeight w:val="1690"/>
          <w:jc w:val="center"/>
        </w:trPr>
        <w:tc>
          <w:tcPr>
            <w:tcW w:w="709" w:type="dxa"/>
            <w:vMerge/>
            <w:shd w:val="clear" w:color="auto" w:fill="auto"/>
            <w:vAlign w:val="center"/>
          </w:tcPr>
          <w:p w:rsidR="00E74968" w:rsidRPr="00682D68" w:rsidRDefault="00E74968" w:rsidP="00497D16">
            <w:pPr>
              <w:rPr>
                <w:rFonts w:ascii="仿宋_GB2312" w:hAnsi="宋体"/>
                <w:sz w:val="24"/>
              </w:rPr>
            </w:pPr>
          </w:p>
        </w:tc>
        <w:tc>
          <w:tcPr>
            <w:tcW w:w="2410" w:type="dxa"/>
            <w:shd w:val="clear" w:color="auto" w:fill="auto"/>
            <w:vAlign w:val="center"/>
          </w:tcPr>
          <w:p w:rsidR="00E74968" w:rsidRPr="00682D68" w:rsidRDefault="00E74968" w:rsidP="00497D16">
            <w:pPr>
              <w:rPr>
                <w:rFonts w:ascii="仿宋_GB2312" w:hAnsi="宋体"/>
                <w:sz w:val="24"/>
              </w:rPr>
            </w:pPr>
            <w:r w:rsidRPr="00682D68">
              <w:rPr>
                <w:rFonts w:ascii="仿宋_GB2312" w:hAnsi="宋体" w:hint="eastAsia"/>
                <w:sz w:val="24"/>
              </w:rPr>
              <w:t>个性化展示</w:t>
            </w:r>
          </w:p>
        </w:tc>
        <w:tc>
          <w:tcPr>
            <w:tcW w:w="6662" w:type="dxa"/>
            <w:shd w:val="clear" w:color="auto" w:fill="auto"/>
            <w:vAlign w:val="center"/>
          </w:tcPr>
          <w:p w:rsidR="00E74968" w:rsidRPr="00682D68" w:rsidRDefault="00E74968" w:rsidP="00497D16">
            <w:pPr>
              <w:rPr>
                <w:rFonts w:ascii="仿宋_GB2312" w:hAnsi="宋体"/>
                <w:sz w:val="24"/>
              </w:rPr>
            </w:pPr>
            <w:r w:rsidRPr="00682D68">
              <w:rPr>
                <w:rFonts w:ascii="仿宋_GB2312" w:hAnsi="宋体" w:cs="仿宋" w:hint="eastAsia"/>
                <w:sz w:val="24"/>
              </w:rPr>
              <w:t>所有数据分析结果均可</w:t>
            </w:r>
            <w:r w:rsidRPr="00682D68">
              <w:rPr>
                <w:rFonts w:ascii="仿宋_GB2312" w:hAnsi="宋体" w:hint="eastAsia"/>
                <w:sz w:val="24"/>
              </w:rPr>
              <w:t>以柱状图、饼状图、统计表格的形式展现，</w:t>
            </w:r>
            <w:r>
              <w:rPr>
                <w:rFonts w:ascii="仿宋_GB2312" w:hAnsi="宋体" w:cs="仿宋" w:hint="eastAsia"/>
                <w:sz w:val="24"/>
              </w:rPr>
              <w:t>需求方</w:t>
            </w:r>
            <w:r w:rsidRPr="00682D68">
              <w:rPr>
                <w:rFonts w:ascii="仿宋_GB2312" w:hAnsi="宋体" w:cs="仿宋" w:hint="eastAsia"/>
                <w:sz w:val="24"/>
              </w:rPr>
              <w:t>可通过时间、科室等条件多维度自定义地进行选择，系统实时显示相应数据结果，满足个性化需求，支持投射数字大屏。</w:t>
            </w:r>
            <w:r w:rsidRPr="00682D68">
              <w:rPr>
                <w:rFonts w:ascii="仿宋_GB2312" w:hAnsi="宋体" w:hint="eastAsia"/>
                <w:sz w:val="24"/>
              </w:rPr>
              <w:t>针对医院个性化需求，定制DRG相关报表，所有指标涉及报表均支持Excel、Word、PDF、XML等多种形式导出功能。</w:t>
            </w:r>
          </w:p>
        </w:tc>
      </w:tr>
      <w:tr w:rsidR="00E74968" w:rsidRPr="00682D68" w:rsidTr="00497D16">
        <w:trPr>
          <w:trHeight w:val="1122"/>
          <w:jc w:val="center"/>
        </w:trPr>
        <w:tc>
          <w:tcPr>
            <w:tcW w:w="709" w:type="dxa"/>
            <w:vMerge/>
            <w:shd w:val="clear" w:color="auto" w:fill="auto"/>
            <w:vAlign w:val="center"/>
          </w:tcPr>
          <w:p w:rsidR="00E74968" w:rsidRPr="00682D68" w:rsidRDefault="00E74968" w:rsidP="00497D16">
            <w:pPr>
              <w:rPr>
                <w:rFonts w:ascii="仿宋_GB2312" w:hAnsi="宋体"/>
                <w:sz w:val="24"/>
              </w:rPr>
            </w:pPr>
          </w:p>
        </w:tc>
        <w:tc>
          <w:tcPr>
            <w:tcW w:w="2410" w:type="dxa"/>
            <w:shd w:val="clear" w:color="auto" w:fill="auto"/>
            <w:vAlign w:val="center"/>
          </w:tcPr>
          <w:p w:rsidR="00E74968" w:rsidRPr="00682D68" w:rsidRDefault="00E74968" w:rsidP="00497D16">
            <w:pPr>
              <w:rPr>
                <w:rFonts w:ascii="仿宋_GB2312" w:hAnsi="宋体"/>
                <w:sz w:val="24"/>
              </w:rPr>
            </w:pPr>
            <w:r w:rsidRPr="00682D68">
              <w:rPr>
                <w:rFonts w:ascii="仿宋_GB2312" w:hAnsi="宋体" w:hint="eastAsia"/>
                <w:sz w:val="24"/>
              </w:rPr>
              <w:t>版本要求</w:t>
            </w:r>
          </w:p>
        </w:tc>
        <w:tc>
          <w:tcPr>
            <w:tcW w:w="6662" w:type="dxa"/>
            <w:shd w:val="clear" w:color="auto" w:fill="auto"/>
            <w:vAlign w:val="center"/>
          </w:tcPr>
          <w:p w:rsidR="00E74968" w:rsidRPr="00682D68" w:rsidRDefault="00E74968" w:rsidP="00497D16">
            <w:pPr>
              <w:rPr>
                <w:rFonts w:ascii="仿宋_GB2312" w:hAnsi="宋体"/>
                <w:sz w:val="24"/>
              </w:rPr>
            </w:pPr>
            <w:r w:rsidRPr="00682D68">
              <w:rPr>
                <w:rFonts w:ascii="仿宋_GB2312" w:hAnsi="宋体" w:hint="eastAsia"/>
                <w:sz w:val="24"/>
              </w:rPr>
              <w:t>通过该系统录入的诊断编码即《疾病和有关健康问题的国际统计分类》（以下简称ICD-10）、《国际疾病分类手术与操作》（以下简称ICD-9）均为兰州市医疗保障局要求的指定版本。</w:t>
            </w:r>
          </w:p>
        </w:tc>
      </w:tr>
      <w:tr w:rsidR="00E74968" w:rsidRPr="00682D68" w:rsidTr="00497D16">
        <w:trPr>
          <w:trHeight w:val="1832"/>
          <w:jc w:val="center"/>
        </w:trPr>
        <w:tc>
          <w:tcPr>
            <w:tcW w:w="709" w:type="dxa"/>
            <w:vMerge/>
            <w:shd w:val="clear" w:color="auto" w:fill="auto"/>
            <w:vAlign w:val="center"/>
          </w:tcPr>
          <w:p w:rsidR="00E74968" w:rsidRPr="00682D68" w:rsidRDefault="00E74968" w:rsidP="00497D16">
            <w:pPr>
              <w:rPr>
                <w:rFonts w:ascii="仿宋_GB2312" w:hAnsi="宋体"/>
                <w:sz w:val="24"/>
              </w:rPr>
            </w:pPr>
          </w:p>
        </w:tc>
        <w:tc>
          <w:tcPr>
            <w:tcW w:w="2410" w:type="dxa"/>
            <w:shd w:val="clear" w:color="auto" w:fill="auto"/>
            <w:vAlign w:val="center"/>
          </w:tcPr>
          <w:p w:rsidR="00E74968" w:rsidRPr="00682D68" w:rsidRDefault="00E74968" w:rsidP="00497D16">
            <w:pPr>
              <w:rPr>
                <w:rFonts w:ascii="仿宋_GB2312" w:hAnsi="宋体"/>
                <w:sz w:val="24"/>
              </w:rPr>
            </w:pPr>
            <w:r w:rsidRPr="00682D68">
              <w:rPr>
                <w:rFonts w:ascii="仿宋_GB2312" w:hAnsi="宋体" w:hint="eastAsia"/>
                <w:sz w:val="24"/>
              </w:rPr>
              <w:t>系统安全防护能力</w:t>
            </w:r>
          </w:p>
        </w:tc>
        <w:tc>
          <w:tcPr>
            <w:tcW w:w="6662" w:type="dxa"/>
            <w:shd w:val="clear" w:color="auto" w:fill="auto"/>
            <w:vAlign w:val="center"/>
          </w:tcPr>
          <w:p w:rsidR="00E74968" w:rsidRPr="00682D68" w:rsidRDefault="00E74968" w:rsidP="00497D16">
            <w:pPr>
              <w:rPr>
                <w:rFonts w:ascii="仿宋_GB2312" w:hAnsi="宋体"/>
                <w:sz w:val="24"/>
              </w:rPr>
            </w:pPr>
            <w:r w:rsidRPr="00682D68">
              <w:rPr>
                <w:rFonts w:ascii="仿宋_GB2312" w:hAnsi="宋体" w:hint="eastAsia"/>
                <w:sz w:val="24"/>
              </w:rPr>
              <w:t>系统满足医院三级建设等保要求。系统具有抵御外界环境和人为操作失误的能力。有足够的防护措施，防止非法用户侵入，防止超越权限、误操作和恶意攻击等非法操作。系统需提供数据安全保障措施，防止医院的数据外泄。具有操作日志记录功能，记录系统中各人员操作记录。</w:t>
            </w:r>
          </w:p>
        </w:tc>
      </w:tr>
      <w:tr w:rsidR="00E74968" w:rsidRPr="00682D68" w:rsidTr="00497D16">
        <w:trPr>
          <w:trHeight w:val="1830"/>
          <w:jc w:val="center"/>
        </w:trPr>
        <w:tc>
          <w:tcPr>
            <w:tcW w:w="709" w:type="dxa"/>
            <w:vMerge/>
            <w:shd w:val="clear" w:color="auto" w:fill="auto"/>
            <w:vAlign w:val="center"/>
          </w:tcPr>
          <w:p w:rsidR="00E74968" w:rsidRPr="00682D68" w:rsidRDefault="00E74968" w:rsidP="00497D16">
            <w:pPr>
              <w:rPr>
                <w:rFonts w:ascii="仿宋_GB2312" w:hAnsi="宋体"/>
                <w:sz w:val="24"/>
              </w:rPr>
            </w:pPr>
          </w:p>
        </w:tc>
        <w:tc>
          <w:tcPr>
            <w:tcW w:w="2410" w:type="dxa"/>
            <w:shd w:val="clear" w:color="auto" w:fill="auto"/>
            <w:vAlign w:val="center"/>
          </w:tcPr>
          <w:p w:rsidR="00E74968" w:rsidRPr="00682D68" w:rsidRDefault="00E74968" w:rsidP="00497D16">
            <w:pPr>
              <w:rPr>
                <w:rFonts w:ascii="仿宋_GB2312" w:hAnsi="宋体"/>
                <w:sz w:val="24"/>
              </w:rPr>
            </w:pPr>
            <w:r w:rsidRPr="00682D68">
              <w:rPr>
                <w:rFonts w:ascii="仿宋_GB2312" w:hAnsi="宋体" w:hint="eastAsia"/>
                <w:sz w:val="24"/>
              </w:rPr>
              <w:t>★与医院现有相关系统良好对接</w:t>
            </w:r>
          </w:p>
        </w:tc>
        <w:tc>
          <w:tcPr>
            <w:tcW w:w="6662" w:type="dxa"/>
            <w:shd w:val="clear" w:color="auto" w:fill="auto"/>
            <w:vAlign w:val="center"/>
          </w:tcPr>
          <w:p w:rsidR="00E74968" w:rsidRPr="00682D68" w:rsidRDefault="00E74968" w:rsidP="00497D16">
            <w:pPr>
              <w:rPr>
                <w:rFonts w:ascii="仿宋_GB2312" w:hAnsi="宋体"/>
                <w:sz w:val="24"/>
              </w:rPr>
            </w:pPr>
            <w:r w:rsidRPr="00682D68">
              <w:rPr>
                <w:rFonts w:ascii="仿宋_GB2312" w:hAnsi="宋体" w:hint="eastAsia"/>
                <w:sz w:val="24"/>
              </w:rPr>
              <w:t>目前我院的各业务系统均在医院的局域网络结构中运行，该系统的建设要能够与医院现有EMR</w:t>
            </w:r>
            <w:r>
              <w:rPr>
                <w:rFonts w:ascii="仿宋_GB2312" w:hAnsi="宋体"/>
                <w:sz w:val="24"/>
              </w:rPr>
              <w:t>S</w:t>
            </w:r>
            <w:r w:rsidRPr="00682D68">
              <w:rPr>
                <w:rFonts w:ascii="仿宋_GB2312" w:hAnsi="宋体" w:hint="eastAsia"/>
                <w:sz w:val="24"/>
              </w:rPr>
              <w:t>、HIS、PACS、LIS、手麻、病理以及医保端等系统在现有网络中无缝对接。在系统的建设过程中及建成后均不可对其他系统造成影响。所有涉及第三方系统修改产生费用</w:t>
            </w:r>
            <w:r>
              <w:rPr>
                <w:rFonts w:ascii="仿宋_GB2312" w:hAnsi="宋体" w:hint="eastAsia"/>
                <w:sz w:val="24"/>
              </w:rPr>
              <w:t>预算约50万</w:t>
            </w:r>
            <w:r>
              <w:rPr>
                <w:rFonts w:ascii="仿宋_GB2312" w:hAnsi="宋体"/>
                <w:sz w:val="24"/>
              </w:rPr>
              <w:t>元，</w:t>
            </w:r>
            <w:r w:rsidRPr="00682D68">
              <w:rPr>
                <w:rFonts w:ascii="仿宋_GB2312" w:hAnsi="宋体" w:hint="eastAsia"/>
                <w:sz w:val="24"/>
              </w:rPr>
              <w:t>由中标公司承担。</w:t>
            </w:r>
          </w:p>
        </w:tc>
      </w:tr>
      <w:tr w:rsidR="00E74968" w:rsidRPr="00682D68" w:rsidTr="00497D16">
        <w:trPr>
          <w:trHeight w:val="1017"/>
          <w:jc w:val="center"/>
        </w:trPr>
        <w:tc>
          <w:tcPr>
            <w:tcW w:w="709" w:type="dxa"/>
            <w:vMerge w:val="restart"/>
            <w:shd w:val="clear" w:color="auto" w:fill="auto"/>
            <w:vAlign w:val="center"/>
          </w:tcPr>
          <w:p w:rsidR="00E74968" w:rsidRPr="00682D68" w:rsidRDefault="00E74968" w:rsidP="00497D16">
            <w:pPr>
              <w:rPr>
                <w:rFonts w:ascii="仿宋_GB2312" w:hAnsi="宋体"/>
                <w:sz w:val="24"/>
              </w:rPr>
            </w:pPr>
            <w:r w:rsidRPr="00682D68">
              <w:rPr>
                <w:rFonts w:ascii="仿宋_GB2312" w:hAnsi="宋体" w:hint="eastAsia"/>
                <w:sz w:val="24"/>
              </w:rPr>
              <w:t>医保结算</w:t>
            </w:r>
            <w:r w:rsidRPr="00682D68">
              <w:rPr>
                <w:rFonts w:ascii="仿宋_GB2312" w:hAnsi="宋体" w:hint="eastAsia"/>
                <w:sz w:val="24"/>
              </w:rPr>
              <w:lastRenderedPageBreak/>
              <w:t>清单功能要求</w:t>
            </w:r>
          </w:p>
        </w:tc>
        <w:tc>
          <w:tcPr>
            <w:tcW w:w="2410" w:type="dxa"/>
            <w:shd w:val="clear" w:color="auto" w:fill="auto"/>
            <w:vAlign w:val="center"/>
          </w:tcPr>
          <w:p w:rsidR="00E74968" w:rsidRPr="00682D68" w:rsidRDefault="00E74968" w:rsidP="00497D16">
            <w:pPr>
              <w:rPr>
                <w:rFonts w:ascii="仿宋_GB2312" w:hAnsi="宋体"/>
                <w:sz w:val="24"/>
              </w:rPr>
            </w:pPr>
            <w:r w:rsidRPr="00682D68">
              <w:rPr>
                <w:rFonts w:ascii="仿宋_GB2312" w:hAnsi="宋体" w:hint="eastAsia"/>
                <w:sz w:val="24"/>
              </w:rPr>
              <w:lastRenderedPageBreak/>
              <w:t>医保结算清单生成</w:t>
            </w:r>
          </w:p>
        </w:tc>
        <w:tc>
          <w:tcPr>
            <w:tcW w:w="6662" w:type="dxa"/>
            <w:shd w:val="clear" w:color="auto" w:fill="auto"/>
            <w:vAlign w:val="center"/>
          </w:tcPr>
          <w:p w:rsidR="00E74968" w:rsidRPr="00682D68" w:rsidRDefault="00E74968" w:rsidP="00497D16">
            <w:pPr>
              <w:rPr>
                <w:rFonts w:ascii="仿宋_GB2312" w:hAnsi="宋体"/>
                <w:sz w:val="24"/>
              </w:rPr>
            </w:pPr>
            <w:r w:rsidRPr="00682D68">
              <w:rPr>
                <w:rFonts w:ascii="仿宋_GB2312" w:hAnsi="宋体" w:hint="eastAsia"/>
                <w:sz w:val="24"/>
              </w:rPr>
              <w:t>可根据系统内的病案首页数据及其他数据源提供的数据，结合医保结算清单填写规范要求，自动生成医保结算清单，过程中</w:t>
            </w:r>
            <w:r w:rsidRPr="00682D68">
              <w:rPr>
                <w:rFonts w:ascii="仿宋_GB2312" w:hAnsi="宋体" w:hint="eastAsia"/>
                <w:sz w:val="24"/>
              </w:rPr>
              <w:lastRenderedPageBreak/>
              <w:t>按医保编码自动转码。</w:t>
            </w:r>
          </w:p>
        </w:tc>
      </w:tr>
      <w:tr w:rsidR="00E74968" w:rsidRPr="00682D68" w:rsidTr="00497D16">
        <w:trPr>
          <w:trHeight w:val="936"/>
          <w:jc w:val="center"/>
        </w:trPr>
        <w:tc>
          <w:tcPr>
            <w:tcW w:w="709" w:type="dxa"/>
            <w:vMerge/>
            <w:shd w:val="clear" w:color="auto" w:fill="auto"/>
            <w:vAlign w:val="center"/>
          </w:tcPr>
          <w:p w:rsidR="00E74968" w:rsidRPr="00682D68" w:rsidRDefault="00E74968" w:rsidP="00497D16">
            <w:pPr>
              <w:rPr>
                <w:rFonts w:ascii="仿宋_GB2312" w:hAnsi="宋体"/>
                <w:sz w:val="24"/>
              </w:rPr>
            </w:pPr>
          </w:p>
        </w:tc>
        <w:tc>
          <w:tcPr>
            <w:tcW w:w="2410" w:type="dxa"/>
            <w:shd w:val="clear" w:color="auto" w:fill="auto"/>
            <w:vAlign w:val="center"/>
          </w:tcPr>
          <w:p w:rsidR="00E74968" w:rsidRPr="00682D68" w:rsidRDefault="00E74968" w:rsidP="00497D16">
            <w:pPr>
              <w:rPr>
                <w:rFonts w:ascii="仿宋_GB2312" w:hAnsi="宋体"/>
                <w:sz w:val="24"/>
              </w:rPr>
            </w:pPr>
            <w:r w:rsidRPr="00682D68">
              <w:rPr>
                <w:rFonts w:ascii="仿宋_GB2312" w:hAnsi="宋体" w:hint="eastAsia"/>
                <w:sz w:val="24"/>
              </w:rPr>
              <w:t>在线编辑</w:t>
            </w:r>
          </w:p>
        </w:tc>
        <w:tc>
          <w:tcPr>
            <w:tcW w:w="6662" w:type="dxa"/>
            <w:shd w:val="clear" w:color="auto" w:fill="auto"/>
            <w:vAlign w:val="center"/>
          </w:tcPr>
          <w:p w:rsidR="00E74968" w:rsidRPr="00682D68" w:rsidRDefault="00E74968" w:rsidP="00497D16">
            <w:pPr>
              <w:rPr>
                <w:rFonts w:ascii="仿宋_GB2312" w:hAnsi="宋体"/>
                <w:sz w:val="24"/>
              </w:rPr>
            </w:pPr>
            <w:r w:rsidRPr="00682D68">
              <w:rPr>
                <w:rFonts w:ascii="仿宋_GB2312" w:hAnsi="宋体" w:hint="eastAsia"/>
                <w:sz w:val="24"/>
              </w:rPr>
              <w:t>支持在医保结算清单审核过程中进行在线编辑，支持拖拽诊断行、手术行进行排序，特别是调整主诊、第一手术的选择，编辑后可即时质控分组。</w:t>
            </w:r>
          </w:p>
        </w:tc>
      </w:tr>
      <w:tr w:rsidR="00E74968" w:rsidRPr="00682D68" w:rsidTr="00497D16">
        <w:trPr>
          <w:trHeight w:val="1442"/>
          <w:jc w:val="center"/>
        </w:trPr>
        <w:tc>
          <w:tcPr>
            <w:tcW w:w="709" w:type="dxa"/>
            <w:vMerge/>
            <w:shd w:val="clear" w:color="auto" w:fill="auto"/>
            <w:vAlign w:val="center"/>
          </w:tcPr>
          <w:p w:rsidR="00E74968" w:rsidRPr="00682D68" w:rsidRDefault="00E74968" w:rsidP="00497D16">
            <w:pPr>
              <w:rPr>
                <w:rFonts w:ascii="仿宋_GB2312" w:hAnsi="宋体"/>
                <w:sz w:val="24"/>
              </w:rPr>
            </w:pPr>
          </w:p>
        </w:tc>
        <w:tc>
          <w:tcPr>
            <w:tcW w:w="2410" w:type="dxa"/>
            <w:shd w:val="clear" w:color="auto" w:fill="auto"/>
            <w:vAlign w:val="center"/>
          </w:tcPr>
          <w:p w:rsidR="00E74968" w:rsidRPr="00682D68" w:rsidRDefault="00E74968" w:rsidP="00497D16">
            <w:pPr>
              <w:rPr>
                <w:rFonts w:ascii="仿宋_GB2312" w:hAnsi="宋体"/>
                <w:sz w:val="24"/>
              </w:rPr>
            </w:pPr>
            <w:r w:rsidRPr="00682D68">
              <w:rPr>
                <w:rFonts w:ascii="仿宋_GB2312" w:hAnsi="宋体" w:hint="eastAsia"/>
                <w:sz w:val="24"/>
              </w:rPr>
              <w:t>★医保结算清单校验及上传</w:t>
            </w:r>
          </w:p>
        </w:tc>
        <w:tc>
          <w:tcPr>
            <w:tcW w:w="6662" w:type="dxa"/>
            <w:shd w:val="clear" w:color="auto" w:fill="auto"/>
            <w:vAlign w:val="center"/>
          </w:tcPr>
          <w:p w:rsidR="00E74968" w:rsidRPr="00682D68" w:rsidRDefault="00E74968" w:rsidP="00497D16">
            <w:pPr>
              <w:rPr>
                <w:rFonts w:ascii="仿宋_GB2312" w:hAnsi="宋体"/>
                <w:sz w:val="24"/>
              </w:rPr>
            </w:pPr>
            <w:r w:rsidRPr="00682D68">
              <w:rPr>
                <w:rFonts w:ascii="仿宋_GB2312" w:hAnsi="宋体" w:hint="eastAsia"/>
                <w:sz w:val="24"/>
              </w:rPr>
              <w:t>在上报医保结算清单前，医保部门用户可直接看到医保结算清单预入组结果及其数据质量表现，在医保结算清单上发现问题，解决问题。并依据医保结算清单填报要求进行数据审核、校验，实现医保结算清单上传。</w:t>
            </w:r>
          </w:p>
        </w:tc>
      </w:tr>
      <w:tr w:rsidR="00E74968" w:rsidRPr="00682D68" w:rsidTr="00497D16">
        <w:trPr>
          <w:trHeight w:val="1442"/>
          <w:jc w:val="center"/>
        </w:trPr>
        <w:tc>
          <w:tcPr>
            <w:tcW w:w="709" w:type="dxa"/>
            <w:vMerge/>
            <w:shd w:val="clear" w:color="auto" w:fill="auto"/>
            <w:vAlign w:val="center"/>
          </w:tcPr>
          <w:p w:rsidR="00E74968" w:rsidRPr="00682D68" w:rsidRDefault="00E74968" w:rsidP="00497D16">
            <w:pPr>
              <w:rPr>
                <w:rFonts w:ascii="仿宋_GB2312" w:hAnsi="宋体"/>
                <w:sz w:val="24"/>
              </w:rPr>
            </w:pPr>
          </w:p>
        </w:tc>
        <w:tc>
          <w:tcPr>
            <w:tcW w:w="2410" w:type="dxa"/>
            <w:shd w:val="clear" w:color="auto" w:fill="auto"/>
            <w:vAlign w:val="center"/>
          </w:tcPr>
          <w:p w:rsidR="00E74968" w:rsidRPr="00682D68" w:rsidRDefault="00E74968" w:rsidP="00497D16">
            <w:pPr>
              <w:rPr>
                <w:rFonts w:ascii="仿宋_GB2312" w:hAnsi="宋体"/>
                <w:sz w:val="24"/>
              </w:rPr>
            </w:pPr>
            <w:r w:rsidRPr="00682D68">
              <w:rPr>
                <w:rFonts w:ascii="仿宋_GB2312" w:hAnsi="宋体" w:hint="eastAsia"/>
                <w:sz w:val="24"/>
              </w:rPr>
              <w:t>质控规则引擎</w:t>
            </w:r>
          </w:p>
        </w:tc>
        <w:tc>
          <w:tcPr>
            <w:tcW w:w="6662" w:type="dxa"/>
            <w:shd w:val="clear" w:color="auto" w:fill="auto"/>
            <w:vAlign w:val="center"/>
          </w:tcPr>
          <w:p w:rsidR="00E74968" w:rsidRPr="00682D68" w:rsidRDefault="00E74968" w:rsidP="00497D16">
            <w:pPr>
              <w:rPr>
                <w:rFonts w:ascii="仿宋_GB2312" w:hAnsi="宋体"/>
                <w:sz w:val="24"/>
              </w:rPr>
            </w:pPr>
            <w:r w:rsidRPr="00682D68">
              <w:rPr>
                <w:rFonts w:ascii="仿宋_GB2312" w:hAnsi="宋体" w:hint="eastAsia"/>
                <w:sz w:val="24"/>
              </w:rPr>
              <w:t>按照《医疗保障基金结算清单填写规范》（医保办34号文）、大数据DRG分组标准等权威标准规范制定相应规则及配套知识点，形成高可信度、适用于医保结算清单质控的规则引擎，提升医院纠错能力，辅助正确、合理入组，保障数据上传准确。</w:t>
            </w:r>
          </w:p>
        </w:tc>
      </w:tr>
      <w:tr w:rsidR="00E74968" w:rsidRPr="00682D68" w:rsidTr="00497D16">
        <w:trPr>
          <w:trHeight w:val="832"/>
          <w:jc w:val="center"/>
        </w:trPr>
        <w:tc>
          <w:tcPr>
            <w:tcW w:w="709" w:type="dxa"/>
            <w:vMerge/>
            <w:shd w:val="clear" w:color="auto" w:fill="auto"/>
            <w:vAlign w:val="center"/>
          </w:tcPr>
          <w:p w:rsidR="00E74968" w:rsidRPr="00682D68" w:rsidRDefault="00E74968" w:rsidP="00497D16">
            <w:pPr>
              <w:rPr>
                <w:rFonts w:ascii="仿宋_GB2312" w:hAnsi="宋体"/>
                <w:sz w:val="24"/>
              </w:rPr>
            </w:pPr>
          </w:p>
        </w:tc>
        <w:tc>
          <w:tcPr>
            <w:tcW w:w="2410" w:type="dxa"/>
            <w:shd w:val="clear" w:color="auto" w:fill="auto"/>
            <w:vAlign w:val="center"/>
          </w:tcPr>
          <w:p w:rsidR="00E74968" w:rsidRPr="00682D68" w:rsidRDefault="00E74968" w:rsidP="00497D16">
            <w:pPr>
              <w:rPr>
                <w:rFonts w:ascii="仿宋_GB2312" w:hAnsi="宋体"/>
                <w:sz w:val="24"/>
              </w:rPr>
            </w:pPr>
            <w:r w:rsidRPr="00682D68">
              <w:rPr>
                <w:rFonts w:ascii="仿宋_GB2312" w:hAnsi="宋体" w:hint="eastAsia"/>
                <w:sz w:val="24"/>
              </w:rPr>
              <w:t>医保结算清单导出</w:t>
            </w:r>
          </w:p>
        </w:tc>
        <w:tc>
          <w:tcPr>
            <w:tcW w:w="6662" w:type="dxa"/>
            <w:shd w:val="clear" w:color="auto" w:fill="auto"/>
            <w:vAlign w:val="center"/>
          </w:tcPr>
          <w:p w:rsidR="00E74968" w:rsidRPr="00682D68" w:rsidRDefault="00E74968" w:rsidP="00497D16">
            <w:pPr>
              <w:rPr>
                <w:rFonts w:ascii="仿宋_GB2312" w:hAnsi="宋体"/>
                <w:sz w:val="24"/>
              </w:rPr>
            </w:pPr>
            <w:r w:rsidRPr="00682D68">
              <w:rPr>
                <w:rFonts w:ascii="仿宋_GB2312" w:hAnsi="宋体" w:hint="eastAsia"/>
                <w:sz w:val="24"/>
              </w:rPr>
              <w:t>医保结算清单经过修改、审核后，用户可将数据质量和入组结果得到保障的结算清单数据导出后，直接上传至医保局平台。</w:t>
            </w:r>
          </w:p>
        </w:tc>
      </w:tr>
      <w:tr w:rsidR="00E74968" w:rsidRPr="00682D68" w:rsidTr="00497D16">
        <w:trPr>
          <w:trHeight w:val="2373"/>
          <w:jc w:val="center"/>
        </w:trPr>
        <w:tc>
          <w:tcPr>
            <w:tcW w:w="709" w:type="dxa"/>
            <w:vMerge w:val="restart"/>
            <w:shd w:val="clear" w:color="auto" w:fill="auto"/>
            <w:vAlign w:val="center"/>
          </w:tcPr>
          <w:p w:rsidR="00E74968" w:rsidRPr="00682D68" w:rsidRDefault="00E74968" w:rsidP="00497D16">
            <w:pPr>
              <w:jc w:val="center"/>
              <w:rPr>
                <w:rFonts w:ascii="仿宋_GB2312" w:hAnsi="宋体"/>
                <w:sz w:val="24"/>
              </w:rPr>
            </w:pPr>
            <w:r w:rsidRPr="00682D68">
              <w:rPr>
                <w:rFonts w:ascii="仿宋_GB2312" w:hAnsi="宋体" w:hint="eastAsia"/>
                <w:sz w:val="24"/>
              </w:rPr>
              <w:t>医生助手功能要求</w:t>
            </w:r>
          </w:p>
        </w:tc>
        <w:tc>
          <w:tcPr>
            <w:tcW w:w="2410" w:type="dxa"/>
            <w:shd w:val="clear" w:color="auto" w:fill="auto"/>
            <w:vAlign w:val="center"/>
          </w:tcPr>
          <w:p w:rsidR="00E74968" w:rsidRPr="00682D68" w:rsidRDefault="00E74968" w:rsidP="00497D16">
            <w:pPr>
              <w:rPr>
                <w:rFonts w:ascii="仿宋_GB2312" w:hAnsi="宋体"/>
                <w:sz w:val="24"/>
              </w:rPr>
            </w:pPr>
            <w:r w:rsidRPr="00682D68">
              <w:rPr>
                <w:rFonts w:ascii="仿宋_GB2312" w:hAnsi="宋体" w:hint="eastAsia"/>
                <w:sz w:val="24"/>
              </w:rPr>
              <w:t>★</w:t>
            </w:r>
            <w:r w:rsidRPr="00682D68">
              <w:rPr>
                <w:rFonts w:ascii="仿宋_GB2312" w:hAnsi="宋体" w:cs="仿宋" w:hint="eastAsia"/>
                <w:color w:val="000000"/>
                <w:kern w:val="0"/>
                <w:sz w:val="24"/>
              </w:rPr>
              <w:t>分组预测</w:t>
            </w:r>
          </w:p>
        </w:tc>
        <w:tc>
          <w:tcPr>
            <w:tcW w:w="6662" w:type="dxa"/>
            <w:shd w:val="clear" w:color="auto" w:fill="auto"/>
            <w:vAlign w:val="center"/>
          </w:tcPr>
          <w:p w:rsidR="00E74968" w:rsidRPr="00682D68" w:rsidRDefault="00E74968" w:rsidP="00497D16">
            <w:pPr>
              <w:rPr>
                <w:rFonts w:ascii="仿宋_GB2312" w:hAnsi="宋体"/>
                <w:sz w:val="24"/>
              </w:rPr>
            </w:pPr>
            <w:r w:rsidRPr="00682D68">
              <w:rPr>
                <w:rFonts w:ascii="仿宋_GB2312" w:hAnsi="宋体" w:cs="仿宋" w:hint="eastAsia"/>
                <w:sz w:val="24"/>
              </w:rPr>
              <w:t>按照性别、住院总费用、年龄、诊断及诊断版本、手术操作及手术操作版本多个维度进行分析和展示，提供病案分组预测的功能，</w:t>
            </w:r>
            <w:r w:rsidRPr="00682D68">
              <w:rPr>
                <w:rFonts w:ascii="仿宋_GB2312" w:hAnsi="宋体" w:cs="仿宋" w:hint="eastAsia"/>
                <w:color w:val="000000"/>
                <w:kern w:val="0"/>
                <w:sz w:val="24"/>
              </w:rPr>
              <w:t>提示预分组结果及对应的医保付费预测、倍率区间等信息，并提供当前病案与标杆值之间的对比，包括住院费用、平均住院日、药占比、耗材比等指标。</w:t>
            </w:r>
            <w:r w:rsidRPr="00682D68">
              <w:rPr>
                <w:rFonts w:ascii="仿宋_GB2312" w:hAnsi="宋体" w:cs="仿宋" w:hint="eastAsia"/>
                <w:sz w:val="24"/>
              </w:rPr>
              <w:t>在诊疗过程中为医疗机构医保分组和付费标准提供参考。分组预测结果准确率（与病人信息上传后医保局返回分组结果相比较）不低于99%。</w:t>
            </w:r>
            <w:r w:rsidRPr="00682D68">
              <w:rPr>
                <w:rFonts w:ascii="仿宋_GB2312" w:hAnsi="宋体" w:cs="仿宋" w:hint="eastAsia"/>
                <w:b/>
                <w:sz w:val="24"/>
              </w:rPr>
              <w:t>（提供书面承诺书）</w:t>
            </w:r>
          </w:p>
        </w:tc>
      </w:tr>
      <w:tr w:rsidR="00E74968" w:rsidRPr="00682D68" w:rsidTr="00497D16">
        <w:trPr>
          <w:trHeight w:val="2676"/>
          <w:jc w:val="center"/>
        </w:trPr>
        <w:tc>
          <w:tcPr>
            <w:tcW w:w="709" w:type="dxa"/>
            <w:vMerge/>
            <w:shd w:val="clear" w:color="auto" w:fill="auto"/>
            <w:vAlign w:val="center"/>
          </w:tcPr>
          <w:p w:rsidR="00E74968" w:rsidRPr="00682D68" w:rsidRDefault="00E74968" w:rsidP="00497D16">
            <w:pPr>
              <w:jc w:val="center"/>
              <w:rPr>
                <w:rFonts w:ascii="仿宋_GB2312" w:hAnsi="宋体"/>
                <w:sz w:val="24"/>
              </w:rPr>
            </w:pPr>
          </w:p>
        </w:tc>
        <w:tc>
          <w:tcPr>
            <w:tcW w:w="2410" w:type="dxa"/>
            <w:shd w:val="clear" w:color="auto" w:fill="auto"/>
            <w:vAlign w:val="center"/>
          </w:tcPr>
          <w:p w:rsidR="00E74968" w:rsidRPr="00682D68" w:rsidRDefault="00E74968" w:rsidP="00497D16">
            <w:pPr>
              <w:rPr>
                <w:rFonts w:ascii="仿宋_GB2312" w:hAnsi="宋体"/>
                <w:sz w:val="24"/>
              </w:rPr>
            </w:pPr>
            <w:r w:rsidRPr="00682D68">
              <w:rPr>
                <w:rFonts w:ascii="仿宋_GB2312" w:hAnsi="宋体" w:hint="eastAsia"/>
                <w:sz w:val="24"/>
              </w:rPr>
              <w:t>分组推荐</w:t>
            </w:r>
          </w:p>
        </w:tc>
        <w:tc>
          <w:tcPr>
            <w:tcW w:w="6662" w:type="dxa"/>
            <w:shd w:val="clear" w:color="auto" w:fill="auto"/>
            <w:vAlign w:val="center"/>
          </w:tcPr>
          <w:p w:rsidR="00E74968" w:rsidRPr="00682D68" w:rsidRDefault="00E74968" w:rsidP="00497D16">
            <w:pPr>
              <w:pStyle w:val="a5"/>
              <w:ind w:firstLineChars="0" w:firstLine="0"/>
              <w:rPr>
                <w:rFonts w:ascii="仿宋_GB2312" w:eastAsia="仿宋_GB2312" w:hAnsi="宋体"/>
                <w:sz w:val="24"/>
                <w:szCs w:val="24"/>
              </w:rPr>
            </w:pPr>
            <w:r w:rsidRPr="00682D68">
              <w:rPr>
                <w:rFonts w:ascii="仿宋_GB2312" w:eastAsia="仿宋_GB2312" w:hAnsi="宋体" w:cs="仿宋" w:hint="eastAsia"/>
                <w:sz w:val="24"/>
                <w:szCs w:val="24"/>
              </w:rPr>
              <w:t>支持ICD编码智能匹配推荐，系统根据医生临床诊断信息，进行实时分组预测，智能匹配推荐分组方案，并将方案按入组的权重值/分值高低排序，测算医院按DRG医保付费盈亏情况，辅助医师进行最佳的编码选择，优化分组方案，提高结算入组率。提供医保支付分组与院内DRG分组的关联对比功能，直观显示分组费用差异，并能对药品费、材料费、服务设施、诊疗费等费用类别与所在区域医疗机构进行横向比较，供相关科室</w:t>
            </w:r>
            <w:r w:rsidRPr="00682D68">
              <w:rPr>
                <w:rFonts w:ascii="仿宋_GB2312" w:eastAsia="仿宋_GB2312" w:hAnsi="宋体" w:cs="仿宋" w:hint="eastAsia"/>
                <w:sz w:val="24"/>
                <w:szCs w:val="24"/>
              </w:rPr>
              <w:lastRenderedPageBreak/>
              <w:t>参考。</w:t>
            </w:r>
          </w:p>
        </w:tc>
      </w:tr>
      <w:tr w:rsidR="00E74968" w:rsidRPr="00682D68" w:rsidTr="00497D16">
        <w:trPr>
          <w:trHeight w:val="744"/>
          <w:jc w:val="center"/>
        </w:trPr>
        <w:tc>
          <w:tcPr>
            <w:tcW w:w="709" w:type="dxa"/>
            <w:vMerge/>
            <w:shd w:val="clear" w:color="auto" w:fill="auto"/>
            <w:vAlign w:val="center"/>
          </w:tcPr>
          <w:p w:rsidR="00E74968" w:rsidRPr="00682D68" w:rsidRDefault="00E74968" w:rsidP="00497D16">
            <w:pPr>
              <w:jc w:val="center"/>
              <w:rPr>
                <w:rFonts w:ascii="仿宋_GB2312" w:hAnsi="宋体"/>
                <w:sz w:val="24"/>
              </w:rPr>
            </w:pPr>
          </w:p>
        </w:tc>
        <w:tc>
          <w:tcPr>
            <w:tcW w:w="2410" w:type="dxa"/>
            <w:shd w:val="clear" w:color="auto" w:fill="auto"/>
            <w:vAlign w:val="center"/>
          </w:tcPr>
          <w:p w:rsidR="00E74968" w:rsidRPr="00682D68" w:rsidRDefault="00E74968" w:rsidP="00497D16">
            <w:pPr>
              <w:rPr>
                <w:rFonts w:ascii="仿宋_GB2312" w:hAnsi="宋体"/>
                <w:sz w:val="24"/>
              </w:rPr>
            </w:pPr>
            <w:r w:rsidRPr="00682D68">
              <w:rPr>
                <w:rFonts w:ascii="仿宋_GB2312" w:hAnsi="宋体" w:hint="eastAsia"/>
                <w:sz w:val="24"/>
              </w:rPr>
              <w:t>DRG模拟分组</w:t>
            </w:r>
          </w:p>
        </w:tc>
        <w:tc>
          <w:tcPr>
            <w:tcW w:w="6662" w:type="dxa"/>
            <w:shd w:val="clear" w:color="auto" w:fill="auto"/>
            <w:vAlign w:val="center"/>
          </w:tcPr>
          <w:p w:rsidR="00E74968" w:rsidRPr="00682D68" w:rsidRDefault="00E74968" w:rsidP="00497D16">
            <w:pPr>
              <w:rPr>
                <w:rFonts w:ascii="仿宋_GB2312" w:hAnsi="宋体" w:cs="仿宋"/>
                <w:color w:val="000000"/>
                <w:kern w:val="0"/>
                <w:sz w:val="24"/>
              </w:rPr>
            </w:pPr>
            <w:r w:rsidRPr="00682D68">
              <w:rPr>
                <w:rFonts w:ascii="仿宋_GB2312" w:hAnsi="宋体" w:cs="仿宋" w:hint="eastAsia"/>
                <w:color w:val="000000"/>
                <w:sz w:val="24"/>
              </w:rPr>
              <w:t>通过输入分组的关键字段，模拟病例分组，查看病例的入组结果。</w:t>
            </w:r>
          </w:p>
        </w:tc>
      </w:tr>
      <w:tr w:rsidR="00E74968" w:rsidRPr="00682D68" w:rsidTr="00497D16">
        <w:trPr>
          <w:trHeight w:val="429"/>
          <w:jc w:val="center"/>
        </w:trPr>
        <w:tc>
          <w:tcPr>
            <w:tcW w:w="709" w:type="dxa"/>
            <w:vMerge/>
            <w:shd w:val="clear" w:color="auto" w:fill="auto"/>
            <w:vAlign w:val="center"/>
          </w:tcPr>
          <w:p w:rsidR="00E74968" w:rsidRPr="00682D68" w:rsidRDefault="00E74968" w:rsidP="00497D16">
            <w:pPr>
              <w:jc w:val="center"/>
              <w:rPr>
                <w:rFonts w:ascii="仿宋_GB2312" w:hAnsi="宋体"/>
                <w:sz w:val="24"/>
              </w:rPr>
            </w:pPr>
          </w:p>
        </w:tc>
        <w:tc>
          <w:tcPr>
            <w:tcW w:w="2410" w:type="dxa"/>
            <w:shd w:val="clear" w:color="auto" w:fill="auto"/>
            <w:vAlign w:val="center"/>
          </w:tcPr>
          <w:p w:rsidR="00E74968" w:rsidRPr="00682D68" w:rsidRDefault="00E74968" w:rsidP="00497D16">
            <w:pPr>
              <w:rPr>
                <w:rFonts w:ascii="仿宋_GB2312" w:hAnsi="宋体"/>
                <w:sz w:val="24"/>
              </w:rPr>
            </w:pPr>
            <w:r w:rsidRPr="00682D68">
              <w:rPr>
                <w:rFonts w:ascii="仿宋_GB2312" w:hAnsi="宋体" w:hint="eastAsia"/>
                <w:sz w:val="24"/>
              </w:rPr>
              <w:t>★入组率</w:t>
            </w:r>
          </w:p>
        </w:tc>
        <w:tc>
          <w:tcPr>
            <w:tcW w:w="6662" w:type="dxa"/>
            <w:shd w:val="clear" w:color="auto" w:fill="auto"/>
            <w:vAlign w:val="center"/>
          </w:tcPr>
          <w:p w:rsidR="00E74968" w:rsidRPr="00682D68" w:rsidRDefault="00E74968" w:rsidP="00497D16">
            <w:pPr>
              <w:rPr>
                <w:rFonts w:ascii="仿宋_GB2312" w:hAnsi="宋体" w:cs="仿宋"/>
                <w:color w:val="000000"/>
                <w:sz w:val="24"/>
              </w:rPr>
            </w:pPr>
            <w:r w:rsidRPr="00682D68">
              <w:rPr>
                <w:rFonts w:ascii="仿宋_GB2312" w:hAnsi="宋体" w:cs="仿宋" w:hint="eastAsia"/>
                <w:sz w:val="24"/>
              </w:rPr>
              <w:t>智能匹配分组后，</w:t>
            </w:r>
            <w:r w:rsidRPr="00682D68">
              <w:rPr>
                <w:rFonts w:ascii="仿宋_GB2312" w:hAnsi="宋体" w:cs="仿宋" w:hint="eastAsia"/>
                <w:color w:val="000000"/>
                <w:sz w:val="24"/>
              </w:rPr>
              <w:t>入组率不得低于99%</w:t>
            </w:r>
          </w:p>
        </w:tc>
      </w:tr>
      <w:tr w:rsidR="00E74968" w:rsidRPr="00682D68" w:rsidTr="00497D16">
        <w:trPr>
          <w:trHeight w:val="1728"/>
          <w:jc w:val="center"/>
        </w:trPr>
        <w:tc>
          <w:tcPr>
            <w:tcW w:w="709" w:type="dxa"/>
            <w:vMerge w:val="restart"/>
            <w:shd w:val="clear" w:color="auto" w:fill="auto"/>
            <w:vAlign w:val="center"/>
          </w:tcPr>
          <w:p w:rsidR="00E74968" w:rsidRPr="00682D68" w:rsidRDefault="00E74968" w:rsidP="00497D16">
            <w:pPr>
              <w:jc w:val="center"/>
              <w:rPr>
                <w:rFonts w:ascii="仿宋_GB2312" w:hAnsi="宋体"/>
                <w:sz w:val="24"/>
              </w:rPr>
            </w:pPr>
            <w:r w:rsidRPr="00682D68">
              <w:rPr>
                <w:rFonts w:ascii="仿宋_GB2312" w:hAnsi="宋体" w:hint="eastAsia"/>
                <w:sz w:val="24"/>
              </w:rPr>
              <w:t>病案编码功能要求</w:t>
            </w:r>
          </w:p>
        </w:tc>
        <w:tc>
          <w:tcPr>
            <w:tcW w:w="2410" w:type="dxa"/>
            <w:shd w:val="clear" w:color="auto" w:fill="auto"/>
            <w:vAlign w:val="center"/>
          </w:tcPr>
          <w:p w:rsidR="00E74968" w:rsidRPr="00682D68" w:rsidRDefault="00E74968" w:rsidP="00497D16">
            <w:pPr>
              <w:rPr>
                <w:rFonts w:ascii="仿宋_GB2312" w:hAnsi="宋体"/>
                <w:sz w:val="24"/>
              </w:rPr>
            </w:pPr>
            <w:r w:rsidRPr="00682D68">
              <w:rPr>
                <w:rFonts w:ascii="仿宋_GB2312" w:hAnsi="宋体" w:hint="eastAsia"/>
                <w:sz w:val="24"/>
              </w:rPr>
              <w:t>映射模式</w:t>
            </w:r>
          </w:p>
        </w:tc>
        <w:tc>
          <w:tcPr>
            <w:tcW w:w="6662" w:type="dxa"/>
            <w:shd w:val="clear" w:color="auto" w:fill="auto"/>
            <w:vAlign w:val="center"/>
          </w:tcPr>
          <w:p w:rsidR="00E74968" w:rsidRPr="00682D68" w:rsidRDefault="00E74968" w:rsidP="00497D16">
            <w:pPr>
              <w:rPr>
                <w:rFonts w:ascii="仿宋_GB2312" w:hAnsi="宋体"/>
                <w:sz w:val="24"/>
              </w:rPr>
            </w:pPr>
            <w:r w:rsidRPr="00682D68">
              <w:rPr>
                <w:rFonts w:ascii="仿宋_GB2312" w:hAnsi="宋体" w:hint="eastAsia"/>
                <w:sz w:val="24"/>
              </w:rPr>
              <w:t>编码界面的所有信息均为映射复制内容，对原有业务系统的数据不得有修改。即该系统的技术框架只能对归档后的电子病历进行编码，不接受未归档的电子病历。经编码员编码后的病历，需按规定编码后上传至兰州市医保局，上传格式需支持国家医疗保障局定义的《医疗保障基金结算清单》。</w:t>
            </w:r>
          </w:p>
        </w:tc>
      </w:tr>
      <w:tr w:rsidR="00E74968" w:rsidRPr="00682D68" w:rsidTr="00497D16">
        <w:trPr>
          <w:trHeight w:val="2293"/>
          <w:jc w:val="center"/>
        </w:trPr>
        <w:tc>
          <w:tcPr>
            <w:tcW w:w="709" w:type="dxa"/>
            <w:vMerge/>
            <w:vAlign w:val="center"/>
          </w:tcPr>
          <w:p w:rsidR="00E74968" w:rsidRPr="00682D68" w:rsidRDefault="00E74968" w:rsidP="00497D16">
            <w:pPr>
              <w:rPr>
                <w:rFonts w:ascii="仿宋_GB2312" w:hAnsi="宋体"/>
                <w:sz w:val="24"/>
              </w:rPr>
            </w:pPr>
          </w:p>
        </w:tc>
        <w:tc>
          <w:tcPr>
            <w:tcW w:w="2410" w:type="dxa"/>
            <w:shd w:val="clear" w:color="auto" w:fill="auto"/>
            <w:vAlign w:val="center"/>
          </w:tcPr>
          <w:p w:rsidR="00E74968" w:rsidRPr="00682D68" w:rsidRDefault="00E74968" w:rsidP="00497D16">
            <w:pPr>
              <w:rPr>
                <w:rFonts w:ascii="仿宋_GB2312" w:hAnsi="宋体"/>
                <w:sz w:val="24"/>
              </w:rPr>
            </w:pPr>
            <w:r w:rsidRPr="00682D68">
              <w:rPr>
                <w:rFonts w:ascii="仿宋_GB2312" w:hAnsi="宋体" w:hint="eastAsia"/>
                <w:sz w:val="24"/>
              </w:rPr>
              <w:t>★病案首页质控</w:t>
            </w:r>
          </w:p>
        </w:tc>
        <w:tc>
          <w:tcPr>
            <w:tcW w:w="6662" w:type="dxa"/>
            <w:shd w:val="clear" w:color="auto" w:fill="auto"/>
            <w:vAlign w:val="center"/>
          </w:tcPr>
          <w:p w:rsidR="00E74968" w:rsidRPr="00682D68" w:rsidRDefault="00E74968" w:rsidP="00497D16">
            <w:pPr>
              <w:rPr>
                <w:rFonts w:ascii="仿宋_GB2312" w:hAnsi="宋体"/>
                <w:sz w:val="24"/>
              </w:rPr>
            </w:pPr>
            <w:r w:rsidRPr="00682D68">
              <w:rPr>
                <w:rFonts w:ascii="仿宋_GB2312" w:hAnsi="宋体" w:hint="eastAsia"/>
                <w:sz w:val="24"/>
              </w:rPr>
              <w:t>支持按兰州市医保局以及医院的具体要求设置病案首页质量标准，对病案首页整体进行校验点评；支持对病历中具体的错误点提示，提示错误点、错误原因、调整方向。支持接口、视图、本地文件上传等多种方式自动或手动传输病案首页数据，支持多种数据标准，包括HQMS、公立医院绩效考核、卫统4-1、卫统4-2、病案首页、医保结算清单等。数据入库成功后，系统自动进行病案质控。</w:t>
            </w:r>
          </w:p>
        </w:tc>
      </w:tr>
      <w:tr w:rsidR="00E74968" w:rsidRPr="00682D68" w:rsidTr="00497D16">
        <w:trPr>
          <w:trHeight w:val="1112"/>
          <w:jc w:val="center"/>
        </w:trPr>
        <w:tc>
          <w:tcPr>
            <w:tcW w:w="709" w:type="dxa"/>
            <w:vMerge/>
            <w:vAlign w:val="center"/>
          </w:tcPr>
          <w:p w:rsidR="00E74968" w:rsidRPr="00682D68" w:rsidRDefault="00E74968" w:rsidP="00497D16">
            <w:pPr>
              <w:rPr>
                <w:rFonts w:ascii="仿宋_GB2312" w:hAnsi="宋体"/>
                <w:sz w:val="24"/>
              </w:rPr>
            </w:pPr>
          </w:p>
        </w:tc>
        <w:tc>
          <w:tcPr>
            <w:tcW w:w="2410" w:type="dxa"/>
            <w:shd w:val="clear" w:color="auto" w:fill="auto"/>
            <w:vAlign w:val="center"/>
          </w:tcPr>
          <w:p w:rsidR="00E74968" w:rsidRPr="00682D68" w:rsidRDefault="00E74968" w:rsidP="00497D16">
            <w:pPr>
              <w:rPr>
                <w:rFonts w:ascii="仿宋_GB2312" w:hAnsi="宋体"/>
                <w:sz w:val="24"/>
              </w:rPr>
            </w:pPr>
            <w:r w:rsidRPr="00682D68">
              <w:rPr>
                <w:rFonts w:ascii="仿宋_GB2312" w:hAnsi="宋体" w:hint="eastAsia"/>
                <w:sz w:val="24"/>
              </w:rPr>
              <w:t>编码规则校验</w:t>
            </w:r>
          </w:p>
        </w:tc>
        <w:tc>
          <w:tcPr>
            <w:tcW w:w="6662" w:type="dxa"/>
            <w:shd w:val="clear" w:color="auto" w:fill="auto"/>
            <w:vAlign w:val="center"/>
          </w:tcPr>
          <w:p w:rsidR="00E74968" w:rsidRPr="00682D68" w:rsidRDefault="00E74968" w:rsidP="00497D16">
            <w:pPr>
              <w:rPr>
                <w:rFonts w:ascii="仿宋_GB2312" w:hAnsi="宋体"/>
                <w:sz w:val="24"/>
              </w:rPr>
            </w:pPr>
            <w:r w:rsidRPr="00682D68">
              <w:rPr>
                <w:rFonts w:ascii="仿宋_GB2312" w:hAnsi="宋体" w:hint="eastAsia"/>
                <w:sz w:val="24"/>
              </w:rPr>
              <w:t>该系统对不符合国际病案编码规则的情况做到智能筛查、提醒，以辅助编码。以减少高编、低编、漏编、错编等情况的发生，提升编码的准确性。</w:t>
            </w:r>
          </w:p>
        </w:tc>
      </w:tr>
      <w:tr w:rsidR="00E74968" w:rsidRPr="00682D68" w:rsidTr="00497D16">
        <w:trPr>
          <w:trHeight w:val="1136"/>
          <w:jc w:val="center"/>
        </w:trPr>
        <w:tc>
          <w:tcPr>
            <w:tcW w:w="709" w:type="dxa"/>
            <w:vMerge/>
            <w:vAlign w:val="center"/>
          </w:tcPr>
          <w:p w:rsidR="00E74968" w:rsidRPr="00682D68" w:rsidRDefault="00E74968" w:rsidP="00497D16">
            <w:pPr>
              <w:rPr>
                <w:rFonts w:ascii="仿宋_GB2312" w:hAnsi="宋体"/>
                <w:sz w:val="24"/>
              </w:rPr>
            </w:pPr>
          </w:p>
        </w:tc>
        <w:tc>
          <w:tcPr>
            <w:tcW w:w="2410" w:type="dxa"/>
            <w:shd w:val="clear" w:color="auto" w:fill="auto"/>
            <w:vAlign w:val="center"/>
          </w:tcPr>
          <w:p w:rsidR="00E74968" w:rsidRPr="00682D68" w:rsidRDefault="00E74968" w:rsidP="00497D16">
            <w:pPr>
              <w:rPr>
                <w:rFonts w:ascii="仿宋_GB2312" w:hAnsi="宋体"/>
                <w:sz w:val="24"/>
              </w:rPr>
            </w:pPr>
            <w:r w:rsidRPr="00682D68">
              <w:rPr>
                <w:rFonts w:ascii="仿宋_GB2312" w:hAnsi="宋体" w:hint="eastAsia"/>
                <w:sz w:val="24"/>
              </w:rPr>
              <w:t>优先级别设置</w:t>
            </w:r>
          </w:p>
        </w:tc>
        <w:tc>
          <w:tcPr>
            <w:tcW w:w="6662" w:type="dxa"/>
            <w:shd w:val="clear" w:color="auto" w:fill="auto"/>
            <w:vAlign w:val="center"/>
          </w:tcPr>
          <w:p w:rsidR="00E74968" w:rsidRPr="00682D68" w:rsidRDefault="00E74968" w:rsidP="00497D16">
            <w:pPr>
              <w:rPr>
                <w:rFonts w:ascii="仿宋_GB2312" w:hAnsi="宋体"/>
                <w:sz w:val="24"/>
              </w:rPr>
            </w:pPr>
            <w:r w:rsidRPr="00682D68">
              <w:rPr>
                <w:rFonts w:ascii="仿宋_GB2312" w:hAnsi="宋体" w:hint="eastAsia"/>
                <w:sz w:val="24"/>
              </w:rPr>
              <w:t>支持对病案首页信息进行错误筛选，根据不同错误进行分级标注；支持对编码病历进行优先编码的级别设置，对可能出现严重错误的病历优先编码。</w:t>
            </w:r>
          </w:p>
        </w:tc>
      </w:tr>
      <w:tr w:rsidR="00E74968" w:rsidRPr="00682D68" w:rsidTr="00497D16">
        <w:trPr>
          <w:trHeight w:val="1124"/>
          <w:jc w:val="center"/>
        </w:trPr>
        <w:tc>
          <w:tcPr>
            <w:tcW w:w="709" w:type="dxa"/>
            <w:vMerge/>
            <w:vAlign w:val="center"/>
          </w:tcPr>
          <w:p w:rsidR="00E74968" w:rsidRPr="00682D68" w:rsidRDefault="00E74968" w:rsidP="00497D16">
            <w:pPr>
              <w:rPr>
                <w:rFonts w:ascii="仿宋_GB2312" w:hAnsi="宋体"/>
                <w:sz w:val="24"/>
              </w:rPr>
            </w:pPr>
          </w:p>
        </w:tc>
        <w:tc>
          <w:tcPr>
            <w:tcW w:w="2410" w:type="dxa"/>
            <w:shd w:val="clear" w:color="auto" w:fill="auto"/>
            <w:vAlign w:val="center"/>
          </w:tcPr>
          <w:p w:rsidR="00E74968" w:rsidRPr="00682D68" w:rsidRDefault="00E74968" w:rsidP="00497D16">
            <w:pPr>
              <w:rPr>
                <w:rFonts w:ascii="仿宋_GB2312" w:hAnsi="宋体"/>
                <w:sz w:val="24"/>
              </w:rPr>
            </w:pPr>
            <w:r w:rsidRPr="00682D68">
              <w:rPr>
                <w:rFonts w:ascii="仿宋_GB2312" w:hAnsi="宋体" w:hint="eastAsia"/>
                <w:sz w:val="24"/>
              </w:rPr>
              <w:t>重点病历设置</w:t>
            </w:r>
          </w:p>
        </w:tc>
        <w:tc>
          <w:tcPr>
            <w:tcW w:w="6662" w:type="dxa"/>
            <w:shd w:val="clear" w:color="auto" w:fill="auto"/>
            <w:vAlign w:val="center"/>
          </w:tcPr>
          <w:p w:rsidR="00E74968" w:rsidRPr="00682D68" w:rsidRDefault="00E74968" w:rsidP="00497D16">
            <w:pPr>
              <w:rPr>
                <w:rFonts w:ascii="仿宋_GB2312" w:hAnsi="宋体"/>
                <w:sz w:val="24"/>
              </w:rPr>
            </w:pPr>
            <w:r w:rsidRPr="00682D68">
              <w:rPr>
                <w:rFonts w:ascii="仿宋_GB2312" w:hAnsi="宋体" w:hint="eastAsia"/>
                <w:sz w:val="24"/>
              </w:rPr>
              <w:t>根据本地区付费要求和医院病种管理情况，系统可设置需要重点关注的编码病历。其设置要求可扩展，可根据不同的情况变化进行调整。</w:t>
            </w:r>
          </w:p>
        </w:tc>
      </w:tr>
      <w:tr w:rsidR="00E74968" w:rsidRPr="00682D68" w:rsidTr="00497D16">
        <w:trPr>
          <w:trHeight w:val="842"/>
          <w:jc w:val="center"/>
        </w:trPr>
        <w:tc>
          <w:tcPr>
            <w:tcW w:w="709" w:type="dxa"/>
            <w:vMerge/>
            <w:vAlign w:val="center"/>
          </w:tcPr>
          <w:p w:rsidR="00E74968" w:rsidRPr="00682D68" w:rsidRDefault="00E74968" w:rsidP="00497D16">
            <w:pPr>
              <w:rPr>
                <w:rFonts w:ascii="仿宋_GB2312" w:hAnsi="宋体"/>
                <w:sz w:val="24"/>
              </w:rPr>
            </w:pPr>
          </w:p>
        </w:tc>
        <w:tc>
          <w:tcPr>
            <w:tcW w:w="2410" w:type="dxa"/>
            <w:shd w:val="clear" w:color="auto" w:fill="auto"/>
            <w:vAlign w:val="center"/>
          </w:tcPr>
          <w:p w:rsidR="00E74968" w:rsidRPr="00682D68" w:rsidRDefault="00E74968" w:rsidP="00497D16">
            <w:pPr>
              <w:rPr>
                <w:rFonts w:ascii="仿宋_GB2312" w:hAnsi="宋体"/>
                <w:sz w:val="24"/>
              </w:rPr>
            </w:pPr>
            <w:r w:rsidRPr="00682D68">
              <w:rPr>
                <w:rFonts w:ascii="仿宋_GB2312" w:hAnsi="宋体" w:hint="eastAsia"/>
                <w:sz w:val="24"/>
              </w:rPr>
              <w:t>临床互动反馈</w:t>
            </w:r>
          </w:p>
        </w:tc>
        <w:tc>
          <w:tcPr>
            <w:tcW w:w="6662" w:type="dxa"/>
            <w:shd w:val="clear" w:color="auto" w:fill="auto"/>
            <w:vAlign w:val="center"/>
          </w:tcPr>
          <w:p w:rsidR="00E74968" w:rsidRPr="00682D68" w:rsidRDefault="00E74968" w:rsidP="00497D16">
            <w:pPr>
              <w:rPr>
                <w:rFonts w:ascii="仿宋_GB2312" w:hAnsi="宋体"/>
                <w:sz w:val="24"/>
              </w:rPr>
            </w:pPr>
            <w:r w:rsidRPr="00682D68">
              <w:rPr>
                <w:rFonts w:ascii="仿宋_GB2312" w:hAnsi="宋体" w:hint="eastAsia"/>
                <w:sz w:val="24"/>
              </w:rPr>
              <w:t>提供编码员与临床医生沟通反馈机制；提供病历问题信息提交、科室确认及信息反馈功能。</w:t>
            </w:r>
          </w:p>
        </w:tc>
      </w:tr>
      <w:tr w:rsidR="00E74968" w:rsidRPr="00682D68" w:rsidTr="00497D16">
        <w:trPr>
          <w:trHeight w:val="1407"/>
          <w:jc w:val="center"/>
        </w:trPr>
        <w:tc>
          <w:tcPr>
            <w:tcW w:w="709" w:type="dxa"/>
            <w:vMerge/>
            <w:vAlign w:val="center"/>
          </w:tcPr>
          <w:p w:rsidR="00E74968" w:rsidRPr="00682D68" w:rsidRDefault="00E74968" w:rsidP="00497D16">
            <w:pPr>
              <w:rPr>
                <w:rFonts w:ascii="仿宋_GB2312" w:hAnsi="宋体"/>
                <w:sz w:val="24"/>
              </w:rPr>
            </w:pPr>
          </w:p>
        </w:tc>
        <w:tc>
          <w:tcPr>
            <w:tcW w:w="2410" w:type="dxa"/>
            <w:shd w:val="clear" w:color="auto" w:fill="auto"/>
            <w:vAlign w:val="center"/>
          </w:tcPr>
          <w:p w:rsidR="00E74968" w:rsidRPr="00682D68" w:rsidRDefault="00E74968" w:rsidP="00497D16">
            <w:pPr>
              <w:rPr>
                <w:rFonts w:ascii="仿宋_GB2312" w:hAnsi="宋体"/>
                <w:sz w:val="24"/>
              </w:rPr>
            </w:pPr>
            <w:r w:rsidRPr="00682D68">
              <w:rPr>
                <w:rFonts w:ascii="仿宋_GB2312" w:hAnsi="宋体" w:hint="eastAsia"/>
                <w:sz w:val="24"/>
              </w:rPr>
              <w:t>编码查询</w:t>
            </w:r>
          </w:p>
        </w:tc>
        <w:tc>
          <w:tcPr>
            <w:tcW w:w="6662" w:type="dxa"/>
            <w:shd w:val="clear" w:color="auto" w:fill="auto"/>
            <w:vAlign w:val="center"/>
          </w:tcPr>
          <w:p w:rsidR="00E74968" w:rsidRPr="00682D68" w:rsidRDefault="00E74968" w:rsidP="00497D16">
            <w:pPr>
              <w:rPr>
                <w:rFonts w:ascii="仿宋_GB2312" w:hAnsi="宋体"/>
                <w:sz w:val="24"/>
              </w:rPr>
            </w:pPr>
            <w:r w:rsidRPr="00682D68">
              <w:rPr>
                <w:rFonts w:ascii="仿宋_GB2312" w:hAnsi="宋体" w:hint="eastAsia"/>
                <w:sz w:val="24"/>
              </w:rPr>
              <w:t>该系统需实现界面内查阅国际编码规则的信息，包括疾病诊断编码（ICD-10）和手术及操作编码（ICD-9）。查阅内容包括所有条目编码的目、类目、亚目、细目，编码的内涵、包括、不包括、备注等信息，以方便编码员核查及学习。</w:t>
            </w:r>
          </w:p>
        </w:tc>
      </w:tr>
      <w:tr w:rsidR="00E74968" w:rsidRPr="00682D68" w:rsidTr="00497D16">
        <w:trPr>
          <w:trHeight w:val="2009"/>
          <w:jc w:val="center"/>
        </w:trPr>
        <w:tc>
          <w:tcPr>
            <w:tcW w:w="709" w:type="dxa"/>
            <w:vMerge/>
            <w:vAlign w:val="center"/>
          </w:tcPr>
          <w:p w:rsidR="00E74968" w:rsidRPr="00682D68" w:rsidRDefault="00E74968" w:rsidP="00497D16">
            <w:pPr>
              <w:rPr>
                <w:rFonts w:ascii="仿宋_GB2312" w:hAnsi="宋体"/>
                <w:sz w:val="24"/>
              </w:rPr>
            </w:pPr>
          </w:p>
        </w:tc>
        <w:tc>
          <w:tcPr>
            <w:tcW w:w="2410" w:type="dxa"/>
            <w:shd w:val="clear" w:color="auto" w:fill="auto"/>
            <w:vAlign w:val="center"/>
          </w:tcPr>
          <w:p w:rsidR="00E74968" w:rsidRPr="00682D68" w:rsidRDefault="00E74968" w:rsidP="00497D16">
            <w:pPr>
              <w:rPr>
                <w:rFonts w:ascii="仿宋_GB2312" w:hAnsi="宋体"/>
                <w:sz w:val="24"/>
              </w:rPr>
            </w:pPr>
            <w:r w:rsidRPr="00682D68">
              <w:rPr>
                <w:rFonts w:ascii="仿宋_GB2312" w:hAnsi="宋体" w:hint="eastAsia"/>
                <w:sz w:val="24"/>
              </w:rPr>
              <w:t>知识库查询</w:t>
            </w:r>
          </w:p>
        </w:tc>
        <w:tc>
          <w:tcPr>
            <w:tcW w:w="6662" w:type="dxa"/>
            <w:shd w:val="clear" w:color="auto" w:fill="auto"/>
            <w:vAlign w:val="center"/>
          </w:tcPr>
          <w:p w:rsidR="00E74968" w:rsidRPr="00682D68" w:rsidRDefault="00E74968" w:rsidP="00497D16">
            <w:pPr>
              <w:rPr>
                <w:rFonts w:ascii="仿宋_GB2312" w:hAnsi="宋体"/>
                <w:sz w:val="24"/>
              </w:rPr>
            </w:pPr>
            <w:r w:rsidRPr="00682D68">
              <w:rPr>
                <w:rFonts w:ascii="仿宋_GB2312" w:hAnsi="宋体" w:hint="eastAsia"/>
                <w:sz w:val="24"/>
              </w:rPr>
              <w:t>系统需提供编码工作中常用知识库查询，包括药品知识库、临床疾病知识库、临床手术知识库；药品知识库需包括药品名称、适应症状、不良反应、用法用量、禁忌、注意事项；临床疾病知识库包括疾病简介、病因、症状、并发症、检查、鉴别、治疗；临床手术知识库包括手术描述、适应症、手术步骤、注意事项、并发症、术后护理。用户可自定义编辑修改。</w:t>
            </w:r>
          </w:p>
        </w:tc>
      </w:tr>
      <w:tr w:rsidR="00E74968" w:rsidRPr="00682D68" w:rsidTr="00497D16">
        <w:trPr>
          <w:trHeight w:val="1115"/>
          <w:jc w:val="center"/>
        </w:trPr>
        <w:tc>
          <w:tcPr>
            <w:tcW w:w="709" w:type="dxa"/>
            <w:vMerge/>
            <w:vAlign w:val="center"/>
          </w:tcPr>
          <w:p w:rsidR="00E74968" w:rsidRPr="00682D68" w:rsidRDefault="00E74968" w:rsidP="00497D16">
            <w:pPr>
              <w:rPr>
                <w:rFonts w:ascii="仿宋_GB2312" w:hAnsi="宋体"/>
                <w:sz w:val="24"/>
              </w:rPr>
            </w:pPr>
          </w:p>
        </w:tc>
        <w:tc>
          <w:tcPr>
            <w:tcW w:w="2410" w:type="dxa"/>
            <w:shd w:val="clear" w:color="auto" w:fill="auto"/>
            <w:vAlign w:val="center"/>
          </w:tcPr>
          <w:p w:rsidR="00E74968" w:rsidRPr="00682D68" w:rsidRDefault="00E74968" w:rsidP="00497D16">
            <w:pPr>
              <w:rPr>
                <w:rFonts w:ascii="仿宋_GB2312" w:hAnsi="宋体"/>
                <w:sz w:val="24"/>
              </w:rPr>
            </w:pPr>
            <w:r w:rsidRPr="00682D68">
              <w:rPr>
                <w:rFonts w:ascii="仿宋_GB2312" w:hAnsi="宋体" w:hint="eastAsia"/>
                <w:sz w:val="24"/>
              </w:rPr>
              <w:t>样本病历收集</w:t>
            </w:r>
          </w:p>
        </w:tc>
        <w:tc>
          <w:tcPr>
            <w:tcW w:w="6662" w:type="dxa"/>
            <w:shd w:val="clear" w:color="auto" w:fill="auto"/>
            <w:vAlign w:val="center"/>
          </w:tcPr>
          <w:p w:rsidR="00E74968" w:rsidRPr="00682D68" w:rsidRDefault="00E74968" w:rsidP="00497D16">
            <w:pPr>
              <w:rPr>
                <w:rFonts w:ascii="仿宋_GB2312" w:hAnsi="宋体"/>
                <w:sz w:val="24"/>
              </w:rPr>
            </w:pPr>
            <w:r w:rsidRPr="00682D68">
              <w:rPr>
                <w:rFonts w:ascii="仿宋_GB2312" w:hAnsi="宋体" w:hint="eastAsia"/>
                <w:sz w:val="24"/>
              </w:rPr>
              <w:t>编码员在编码过程中，如发现临床医师在填写病案首页及书写病历文件过程中出现典型错误、疑难问题，或其检查、治疗及护理流程中出现典型问题，可在该系统中对其进行收集。</w:t>
            </w:r>
          </w:p>
        </w:tc>
      </w:tr>
      <w:tr w:rsidR="00E74968" w:rsidRPr="00682D68" w:rsidTr="00497D16">
        <w:trPr>
          <w:trHeight w:val="1089"/>
          <w:jc w:val="center"/>
        </w:trPr>
        <w:tc>
          <w:tcPr>
            <w:tcW w:w="709" w:type="dxa"/>
            <w:vMerge/>
            <w:vAlign w:val="center"/>
          </w:tcPr>
          <w:p w:rsidR="00E74968" w:rsidRPr="00682D68" w:rsidRDefault="00E74968" w:rsidP="00497D16">
            <w:pPr>
              <w:rPr>
                <w:rFonts w:ascii="仿宋_GB2312" w:hAnsi="宋体"/>
                <w:sz w:val="24"/>
              </w:rPr>
            </w:pPr>
          </w:p>
        </w:tc>
        <w:tc>
          <w:tcPr>
            <w:tcW w:w="2410" w:type="dxa"/>
            <w:shd w:val="clear" w:color="auto" w:fill="auto"/>
            <w:vAlign w:val="center"/>
          </w:tcPr>
          <w:p w:rsidR="00E74968" w:rsidRPr="00682D68" w:rsidRDefault="00E74968" w:rsidP="00497D16">
            <w:pPr>
              <w:rPr>
                <w:rFonts w:ascii="仿宋_GB2312" w:hAnsi="宋体"/>
                <w:sz w:val="24"/>
              </w:rPr>
            </w:pPr>
            <w:r w:rsidRPr="00682D68">
              <w:rPr>
                <w:rFonts w:ascii="仿宋_GB2312" w:hAnsi="宋体" w:hint="eastAsia"/>
                <w:sz w:val="24"/>
              </w:rPr>
              <w:t>编码员管理</w:t>
            </w:r>
          </w:p>
        </w:tc>
        <w:tc>
          <w:tcPr>
            <w:tcW w:w="6662" w:type="dxa"/>
            <w:shd w:val="clear" w:color="auto" w:fill="auto"/>
            <w:vAlign w:val="center"/>
          </w:tcPr>
          <w:p w:rsidR="00E74968" w:rsidRPr="00682D68" w:rsidRDefault="00E74968" w:rsidP="00497D16">
            <w:pPr>
              <w:rPr>
                <w:rFonts w:ascii="仿宋_GB2312" w:hAnsi="宋体"/>
                <w:sz w:val="24"/>
              </w:rPr>
            </w:pPr>
            <w:r w:rsidRPr="00682D68">
              <w:rPr>
                <w:rFonts w:ascii="仿宋_GB2312" w:hAnsi="宋体" w:hint="eastAsia"/>
                <w:sz w:val="24"/>
              </w:rPr>
              <w:t>管理者可通过该系统对编码员进行编码的任务分工、权限分配。系统需要有病案编码的痕迹管理，以方便核查编码员的工作量、工作质量及工作效率。</w:t>
            </w:r>
          </w:p>
        </w:tc>
      </w:tr>
      <w:tr w:rsidR="00E74968" w:rsidRPr="00682D68" w:rsidTr="00497D16">
        <w:trPr>
          <w:trHeight w:val="1076"/>
          <w:jc w:val="center"/>
        </w:trPr>
        <w:tc>
          <w:tcPr>
            <w:tcW w:w="709" w:type="dxa"/>
            <w:vMerge/>
            <w:vAlign w:val="center"/>
          </w:tcPr>
          <w:p w:rsidR="00E74968" w:rsidRPr="00682D68" w:rsidRDefault="00E74968" w:rsidP="00497D16">
            <w:pPr>
              <w:rPr>
                <w:rFonts w:ascii="仿宋_GB2312" w:hAnsi="宋体"/>
                <w:sz w:val="24"/>
              </w:rPr>
            </w:pPr>
          </w:p>
        </w:tc>
        <w:tc>
          <w:tcPr>
            <w:tcW w:w="2410" w:type="dxa"/>
            <w:shd w:val="clear" w:color="auto" w:fill="auto"/>
            <w:vAlign w:val="center"/>
          </w:tcPr>
          <w:p w:rsidR="00E74968" w:rsidRPr="00682D68" w:rsidRDefault="00E74968" w:rsidP="00497D16">
            <w:pPr>
              <w:rPr>
                <w:rFonts w:ascii="仿宋_GB2312" w:hAnsi="宋体"/>
                <w:sz w:val="24"/>
              </w:rPr>
            </w:pPr>
            <w:r w:rsidRPr="00682D68">
              <w:rPr>
                <w:rFonts w:ascii="仿宋_GB2312" w:hAnsi="宋体" w:hint="eastAsia"/>
                <w:sz w:val="24"/>
              </w:rPr>
              <w:t>病案追溯</w:t>
            </w:r>
          </w:p>
        </w:tc>
        <w:tc>
          <w:tcPr>
            <w:tcW w:w="6662" w:type="dxa"/>
            <w:shd w:val="clear" w:color="auto" w:fill="auto"/>
            <w:vAlign w:val="center"/>
          </w:tcPr>
          <w:p w:rsidR="00E74968" w:rsidRPr="00682D68" w:rsidRDefault="00E74968" w:rsidP="00497D16">
            <w:pPr>
              <w:rPr>
                <w:rFonts w:ascii="仿宋_GB2312" w:hAnsi="宋体"/>
                <w:sz w:val="24"/>
              </w:rPr>
            </w:pPr>
            <w:r w:rsidRPr="00682D68">
              <w:rPr>
                <w:rFonts w:ascii="仿宋_GB2312" w:hAnsi="宋体" w:hint="eastAsia"/>
                <w:sz w:val="24"/>
              </w:rPr>
              <w:t>系统有病案闭环追溯功能，即对病案编码前病历的节点查询；对正在编码的病历进行编码锁定，以防止重复编码；对病案编码后病历的入组情况进行统计。</w:t>
            </w:r>
          </w:p>
        </w:tc>
      </w:tr>
      <w:tr w:rsidR="00E74968" w:rsidRPr="00682D68" w:rsidTr="00497D16">
        <w:trPr>
          <w:trHeight w:val="1726"/>
          <w:jc w:val="center"/>
        </w:trPr>
        <w:tc>
          <w:tcPr>
            <w:tcW w:w="709" w:type="dxa"/>
            <w:vMerge/>
            <w:vAlign w:val="center"/>
          </w:tcPr>
          <w:p w:rsidR="00E74968" w:rsidRPr="00682D68" w:rsidRDefault="00E74968" w:rsidP="00497D16">
            <w:pPr>
              <w:rPr>
                <w:rFonts w:ascii="仿宋_GB2312" w:hAnsi="宋体"/>
                <w:sz w:val="24"/>
              </w:rPr>
            </w:pPr>
          </w:p>
        </w:tc>
        <w:tc>
          <w:tcPr>
            <w:tcW w:w="2410" w:type="dxa"/>
            <w:shd w:val="clear" w:color="auto" w:fill="auto"/>
            <w:vAlign w:val="center"/>
          </w:tcPr>
          <w:p w:rsidR="00E74968" w:rsidRPr="00682D68" w:rsidRDefault="00E74968" w:rsidP="00497D16">
            <w:pPr>
              <w:rPr>
                <w:rFonts w:ascii="仿宋_GB2312" w:hAnsi="宋体"/>
                <w:sz w:val="24"/>
              </w:rPr>
            </w:pPr>
            <w:r w:rsidRPr="00682D68">
              <w:rPr>
                <w:rFonts w:ascii="仿宋_GB2312" w:hAnsi="宋体" w:hint="eastAsia"/>
                <w:sz w:val="24"/>
              </w:rPr>
              <w:t>★编码后上传</w:t>
            </w:r>
          </w:p>
        </w:tc>
        <w:tc>
          <w:tcPr>
            <w:tcW w:w="6662" w:type="dxa"/>
            <w:shd w:val="clear" w:color="auto" w:fill="auto"/>
            <w:vAlign w:val="center"/>
          </w:tcPr>
          <w:p w:rsidR="00E74968" w:rsidRPr="00682D68" w:rsidRDefault="00E74968" w:rsidP="00497D16">
            <w:pPr>
              <w:rPr>
                <w:rFonts w:ascii="仿宋_GB2312" w:hAnsi="宋体"/>
                <w:sz w:val="24"/>
              </w:rPr>
            </w:pPr>
            <w:r w:rsidRPr="00682D68">
              <w:rPr>
                <w:rFonts w:ascii="仿宋_GB2312" w:hAnsi="宋体" w:hint="eastAsia"/>
                <w:sz w:val="24"/>
              </w:rPr>
              <w:t>编码后的病例，上传的方式可根据实际情况进行选择，例如：编码后单个病历即时上传、编码后保存待上传、批量上传等。上传后，编码员可即时查看兰州市医保局的上传返回值。如医保局的交易规则进行调整或交易规则完全改变，系统的技术框架需能满足变化后的医院需求。</w:t>
            </w:r>
          </w:p>
        </w:tc>
      </w:tr>
      <w:tr w:rsidR="00E74968" w:rsidRPr="00682D68" w:rsidTr="00497D16">
        <w:trPr>
          <w:trHeight w:val="1126"/>
          <w:jc w:val="center"/>
        </w:trPr>
        <w:tc>
          <w:tcPr>
            <w:tcW w:w="709" w:type="dxa"/>
            <w:vMerge/>
            <w:vAlign w:val="center"/>
          </w:tcPr>
          <w:p w:rsidR="00E74968" w:rsidRPr="00682D68" w:rsidRDefault="00E74968" w:rsidP="00497D16">
            <w:pPr>
              <w:rPr>
                <w:rFonts w:ascii="仿宋_GB2312" w:hAnsi="宋体"/>
                <w:sz w:val="24"/>
              </w:rPr>
            </w:pPr>
          </w:p>
        </w:tc>
        <w:tc>
          <w:tcPr>
            <w:tcW w:w="2410" w:type="dxa"/>
            <w:shd w:val="clear" w:color="auto" w:fill="auto"/>
            <w:vAlign w:val="center"/>
          </w:tcPr>
          <w:p w:rsidR="00E74968" w:rsidRPr="00682D68" w:rsidRDefault="00E74968" w:rsidP="00497D16">
            <w:pPr>
              <w:rPr>
                <w:rFonts w:ascii="仿宋_GB2312" w:hAnsi="宋体"/>
                <w:sz w:val="24"/>
              </w:rPr>
            </w:pPr>
            <w:r w:rsidRPr="00682D68">
              <w:rPr>
                <w:rFonts w:ascii="仿宋_GB2312" w:hAnsi="宋体" w:hint="eastAsia"/>
                <w:sz w:val="24"/>
              </w:rPr>
              <w:t>联合诊断编码</w:t>
            </w:r>
          </w:p>
        </w:tc>
        <w:tc>
          <w:tcPr>
            <w:tcW w:w="6662" w:type="dxa"/>
            <w:shd w:val="clear" w:color="auto" w:fill="auto"/>
            <w:vAlign w:val="center"/>
          </w:tcPr>
          <w:p w:rsidR="00E74968" w:rsidRPr="00682D68" w:rsidRDefault="00E74968" w:rsidP="00497D16">
            <w:pPr>
              <w:rPr>
                <w:rFonts w:ascii="仿宋_GB2312" w:hAnsi="宋体"/>
                <w:sz w:val="24"/>
              </w:rPr>
            </w:pPr>
            <w:r w:rsidRPr="00682D68">
              <w:rPr>
                <w:rFonts w:ascii="仿宋_GB2312" w:hAnsi="宋体" w:hint="eastAsia"/>
                <w:sz w:val="24"/>
              </w:rPr>
              <w:t>在进行病案编码过程中，存在多个诊断的情况下，系统可以提供可以合并的诊断提示，并提示诊断合并后应该填写的诊断编码。</w:t>
            </w:r>
          </w:p>
        </w:tc>
      </w:tr>
      <w:tr w:rsidR="00E74968" w:rsidRPr="00682D68" w:rsidTr="00497D16">
        <w:trPr>
          <w:trHeight w:val="1128"/>
          <w:jc w:val="center"/>
        </w:trPr>
        <w:tc>
          <w:tcPr>
            <w:tcW w:w="709" w:type="dxa"/>
            <w:vMerge/>
            <w:vAlign w:val="center"/>
          </w:tcPr>
          <w:p w:rsidR="00E74968" w:rsidRPr="00682D68" w:rsidRDefault="00E74968" w:rsidP="00497D16">
            <w:pPr>
              <w:rPr>
                <w:rFonts w:ascii="仿宋_GB2312" w:hAnsi="宋体"/>
                <w:sz w:val="24"/>
              </w:rPr>
            </w:pPr>
          </w:p>
        </w:tc>
        <w:tc>
          <w:tcPr>
            <w:tcW w:w="2410" w:type="dxa"/>
            <w:shd w:val="clear" w:color="auto" w:fill="auto"/>
            <w:vAlign w:val="center"/>
          </w:tcPr>
          <w:p w:rsidR="00E74968" w:rsidRPr="00682D68" w:rsidRDefault="00E74968" w:rsidP="00497D16">
            <w:pPr>
              <w:rPr>
                <w:rFonts w:ascii="仿宋_GB2312" w:hAnsi="宋体"/>
                <w:sz w:val="24"/>
              </w:rPr>
            </w:pPr>
            <w:r w:rsidRPr="00682D68">
              <w:rPr>
                <w:rFonts w:ascii="仿宋_GB2312" w:hAnsi="宋体" w:hint="eastAsia"/>
                <w:sz w:val="24"/>
              </w:rPr>
              <w:t>实时校验</w:t>
            </w:r>
          </w:p>
        </w:tc>
        <w:tc>
          <w:tcPr>
            <w:tcW w:w="6662" w:type="dxa"/>
            <w:shd w:val="clear" w:color="auto" w:fill="auto"/>
            <w:vAlign w:val="center"/>
          </w:tcPr>
          <w:p w:rsidR="00E74968" w:rsidRPr="00682D68" w:rsidRDefault="00E74968" w:rsidP="00497D16">
            <w:pPr>
              <w:rPr>
                <w:rFonts w:ascii="仿宋_GB2312" w:hAnsi="宋体"/>
                <w:sz w:val="24"/>
              </w:rPr>
            </w:pPr>
            <w:r w:rsidRPr="00682D68">
              <w:rPr>
                <w:rFonts w:ascii="仿宋_GB2312" w:hAnsi="宋体" w:hint="eastAsia"/>
                <w:sz w:val="24"/>
              </w:rPr>
              <w:t>对于正在编码的病历，系统能够进行实时校验，即编码员更正一部分病历信息，系统根据计算重新提示，给编码员提供编码校验手段，提高编码精度。</w:t>
            </w:r>
          </w:p>
        </w:tc>
      </w:tr>
      <w:tr w:rsidR="00E74968" w:rsidRPr="00682D68" w:rsidTr="00497D16">
        <w:trPr>
          <w:trHeight w:val="1415"/>
          <w:jc w:val="center"/>
        </w:trPr>
        <w:tc>
          <w:tcPr>
            <w:tcW w:w="709" w:type="dxa"/>
            <w:vMerge/>
            <w:vAlign w:val="center"/>
          </w:tcPr>
          <w:p w:rsidR="00E74968" w:rsidRPr="00682D68" w:rsidRDefault="00E74968" w:rsidP="00497D16">
            <w:pPr>
              <w:rPr>
                <w:rFonts w:ascii="仿宋_GB2312" w:hAnsi="宋体"/>
                <w:sz w:val="24"/>
              </w:rPr>
            </w:pPr>
          </w:p>
        </w:tc>
        <w:tc>
          <w:tcPr>
            <w:tcW w:w="2410" w:type="dxa"/>
            <w:shd w:val="clear" w:color="auto" w:fill="auto"/>
            <w:vAlign w:val="center"/>
          </w:tcPr>
          <w:p w:rsidR="00E74968" w:rsidRPr="00682D68" w:rsidRDefault="00E74968" w:rsidP="00497D16">
            <w:pPr>
              <w:rPr>
                <w:rFonts w:ascii="仿宋_GB2312" w:hAnsi="宋体"/>
                <w:sz w:val="24"/>
              </w:rPr>
            </w:pPr>
            <w:r w:rsidRPr="00682D68">
              <w:rPr>
                <w:rFonts w:ascii="仿宋_GB2312" w:hAnsi="宋体" w:hint="eastAsia"/>
                <w:sz w:val="24"/>
              </w:rPr>
              <w:t>病案关联性校验</w:t>
            </w:r>
          </w:p>
        </w:tc>
        <w:tc>
          <w:tcPr>
            <w:tcW w:w="6662" w:type="dxa"/>
            <w:shd w:val="clear" w:color="auto" w:fill="auto"/>
            <w:vAlign w:val="center"/>
          </w:tcPr>
          <w:p w:rsidR="00E74968" w:rsidRPr="00682D68" w:rsidRDefault="00E74968" w:rsidP="00497D16">
            <w:pPr>
              <w:rPr>
                <w:rFonts w:ascii="仿宋_GB2312" w:hAnsi="宋体"/>
                <w:sz w:val="24"/>
              </w:rPr>
            </w:pPr>
            <w:r w:rsidRPr="00682D68">
              <w:rPr>
                <w:rFonts w:ascii="仿宋_GB2312" w:hAnsi="宋体" w:hint="eastAsia"/>
                <w:sz w:val="24"/>
              </w:rPr>
              <w:t>支持病案关联性校验，即诊断编码与患者个体信息关联校验；如：可根据患者年龄、性别、损伤中毒情况、病理形态学信息校验诊断使用规范性，系统需校验出关联性问题并提醒编码员。</w:t>
            </w:r>
          </w:p>
        </w:tc>
      </w:tr>
      <w:tr w:rsidR="00E74968" w:rsidRPr="00682D68" w:rsidTr="00497D16">
        <w:trPr>
          <w:trHeight w:val="1391"/>
          <w:jc w:val="center"/>
        </w:trPr>
        <w:tc>
          <w:tcPr>
            <w:tcW w:w="709" w:type="dxa"/>
            <w:vMerge/>
            <w:vAlign w:val="center"/>
          </w:tcPr>
          <w:p w:rsidR="00E74968" w:rsidRPr="00682D68" w:rsidRDefault="00E74968" w:rsidP="00497D16">
            <w:pPr>
              <w:rPr>
                <w:rFonts w:ascii="仿宋_GB2312" w:hAnsi="宋体"/>
                <w:sz w:val="24"/>
              </w:rPr>
            </w:pPr>
          </w:p>
        </w:tc>
        <w:tc>
          <w:tcPr>
            <w:tcW w:w="2410" w:type="dxa"/>
            <w:shd w:val="clear" w:color="auto" w:fill="auto"/>
            <w:vAlign w:val="center"/>
          </w:tcPr>
          <w:p w:rsidR="00E74968" w:rsidRPr="00682D68" w:rsidRDefault="00E74968" w:rsidP="00497D16">
            <w:pPr>
              <w:rPr>
                <w:rFonts w:ascii="仿宋_GB2312" w:hAnsi="宋体"/>
                <w:sz w:val="24"/>
              </w:rPr>
            </w:pPr>
            <w:r w:rsidRPr="00682D68">
              <w:rPr>
                <w:rFonts w:ascii="仿宋_GB2312" w:hAnsi="宋体" w:hint="eastAsia"/>
                <w:sz w:val="24"/>
              </w:rPr>
              <w:t>病案流程管理</w:t>
            </w:r>
          </w:p>
        </w:tc>
        <w:tc>
          <w:tcPr>
            <w:tcW w:w="6662" w:type="dxa"/>
            <w:shd w:val="clear" w:color="auto" w:fill="auto"/>
            <w:vAlign w:val="center"/>
          </w:tcPr>
          <w:p w:rsidR="00E74968" w:rsidRPr="00682D68" w:rsidRDefault="00E74968" w:rsidP="00497D16">
            <w:pPr>
              <w:rPr>
                <w:rFonts w:ascii="仿宋_GB2312" w:hAnsi="宋体"/>
                <w:sz w:val="24"/>
              </w:rPr>
            </w:pPr>
            <w:r w:rsidRPr="00682D68">
              <w:rPr>
                <w:rFonts w:ascii="仿宋_GB2312" w:hAnsi="宋体" w:hint="eastAsia"/>
                <w:sz w:val="24"/>
              </w:rPr>
              <w:t>系统需提供在病案提取、生成数据、病案编码过程中发现的诊断修改、手术和操作修改、患者基本信息修改、病例诊断修改、损伤中毒原因修改等信息，进行归纳、分类、分析，并将结果在管理端呈现。</w:t>
            </w:r>
          </w:p>
        </w:tc>
      </w:tr>
      <w:tr w:rsidR="00E74968" w:rsidRPr="00682D68" w:rsidTr="00497D16">
        <w:trPr>
          <w:trHeight w:val="1411"/>
          <w:jc w:val="center"/>
        </w:trPr>
        <w:tc>
          <w:tcPr>
            <w:tcW w:w="709" w:type="dxa"/>
            <w:vMerge/>
            <w:vAlign w:val="center"/>
          </w:tcPr>
          <w:p w:rsidR="00E74968" w:rsidRPr="00682D68" w:rsidRDefault="00E74968" w:rsidP="00497D16">
            <w:pPr>
              <w:rPr>
                <w:rFonts w:ascii="仿宋_GB2312" w:hAnsi="宋体"/>
                <w:sz w:val="24"/>
              </w:rPr>
            </w:pPr>
          </w:p>
        </w:tc>
        <w:tc>
          <w:tcPr>
            <w:tcW w:w="2410" w:type="dxa"/>
            <w:shd w:val="clear" w:color="auto" w:fill="auto"/>
            <w:vAlign w:val="center"/>
          </w:tcPr>
          <w:p w:rsidR="00E74968" w:rsidRPr="00682D68" w:rsidRDefault="00E74968" w:rsidP="00497D16">
            <w:pPr>
              <w:rPr>
                <w:rFonts w:ascii="仿宋_GB2312" w:hAnsi="宋体"/>
                <w:sz w:val="24"/>
              </w:rPr>
            </w:pPr>
            <w:r w:rsidRPr="00682D68">
              <w:rPr>
                <w:rFonts w:ascii="仿宋_GB2312" w:hAnsi="宋体" w:hint="eastAsia"/>
                <w:sz w:val="24"/>
              </w:rPr>
              <w:t>科教研管理</w:t>
            </w:r>
          </w:p>
        </w:tc>
        <w:tc>
          <w:tcPr>
            <w:tcW w:w="6662" w:type="dxa"/>
            <w:shd w:val="clear" w:color="auto" w:fill="auto"/>
            <w:vAlign w:val="center"/>
          </w:tcPr>
          <w:p w:rsidR="00E74968" w:rsidRPr="00682D68" w:rsidRDefault="00E74968" w:rsidP="00497D16">
            <w:pPr>
              <w:rPr>
                <w:rFonts w:ascii="仿宋_GB2312" w:hAnsi="宋体"/>
                <w:sz w:val="24"/>
              </w:rPr>
            </w:pPr>
            <w:r w:rsidRPr="00682D68">
              <w:rPr>
                <w:rFonts w:ascii="仿宋_GB2312" w:hAnsi="宋体" w:hint="eastAsia"/>
                <w:sz w:val="24"/>
              </w:rPr>
              <w:t>该系统需对病案编码后的病历信息进行完整的记录，并根据病历的出院科室、诊断信息、手术和操作信息、病理诊断等信息进行分类统计，并设置开放性查询功能，以方便临床进行循证医学研究、科研及教学。</w:t>
            </w:r>
          </w:p>
        </w:tc>
      </w:tr>
      <w:tr w:rsidR="00E74968" w:rsidRPr="00682D68" w:rsidTr="00497D16">
        <w:trPr>
          <w:trHeight w:val="1119"/>
          <w:jc w:val="center"/>
        </w:trPr>
        <w:tc>
          <w:tcPr>
            <w:tcW w:w="709" w:type="dxa"/>
            <w:vMerge w:val="restart"/>
            <w:shd w:val="clear" w:color="auto" w:fill="auto"/>
            <w:vAlign w:val="center"/>
          </w:tcPr>
          <w:p w:rsidR="00E74968" w:rsidRPr="00682D68" w:rsidRDefault="00E74968" w:rsidP="00497D16">
            <w:pPr>
              <w:rPr>
                <w:rFonts w:ascii="仿宋_GB2312" w:hAnsi="宋体"/>
                <w:sz w:val="24"/>
              </w:rPr>
            </w:pPr>
            <w:r w:rsidRPr="00682D68">
              <w:rPr>
                <w:rFonts w:ascii="仿宋_GB2312" w:hAnsi="宋体" w:hint="eastAsia"/>
                <w:sz w:val="24"/>
              </w:rPr>
              <w:t>精细化功能要求</w:t>
            </w:r>
          </w:p>
        </w:tc>
        <w:tc>
          <w:tcPr>
            <w:tcW w:w="2410" w:type="dxa"/>
            <w:shd w:val="clear" w:color="auto" w:fill="auto"/>
            <w:vAlign w:val="center"/>
          </w:tcPr>
          <w:p w:rsidR="00E74968" w:rsidRPr="00682D68" w:rsidRDefault="00E74968" w:rsidP="00497D16">
            <w:pPr>
              <w:rPr>
                <w:rFonts w:ascii="仿宋_GB2312" w:hAnsi="宋体"/>
                <w:sz w:val="24"/>
              </w:rPr>
            </w:pPr>
            <w:r w:rsidRPr="00682D68">
              <w:rPr>
                <w:rFonts w:ascii="仿宋_GB2312" w:hAnsi="宋体" w:hint="eastAsia"/>
                <w:sz w:val="24"/>
              </w:rPr>
              <w:t>★</w:t>
            </w:r>
            <w:r w:rsidRPr="00682D68">
              <w:rPr>
                <w:rFonts w:ascii="仿宋_GB2312" w:hAnsi="宋体" w:cs="仿宋" w:hint="eastAsia"/>
                <w:color w:val="000000"/>
                <w:sz w:val="24"/>
              </w:rPr>
              <w:t>医院入组分析</w:t>
            </w:r>
          </w:p>
        </w:tc>
        <w:tc>
          <w:tcPr>
            <w:tcW w:w="6662" w:type="dxa"/>
            <w:shd w:val="clear" w:color="auto" w:fill="auto"/>
            <w:vAlign w:val="center"/>
          </w:tcPr>
          <w:p w:rsidR="00E74968" w:rsidRPr="00682D68" w:rsidRDefault="00E74968" w:rsidP="00497D16">
            <w:pPr>
              <w:rPr>
                <w:rFonts w:ascii="仿宋_GB2312" w:hAnsi="宋体"/>
                <w:sz w:val="24"/>
              </w:rPr>
            </w:pPr>
            <w:r w:rsidRPr="00682D68">
              <w:rPr>
                <w:rFonts w:ascii="仿宋_GB2312" w:hAnsi="宋体" w:cs="仿宋" w:hint="eastAsia"/>
                <w:color w:val="000000"/>
                <w:sz w:val="24"/>
              </w:rPr>
              <w:t>对全院整体入组情况进行统计分析，包含各病例类型的入组情况及同期对比，及各科室覆盖DRG数量、入组率、各病例类型占比等。</w:t>
            </w:r>
          </w:p>
        </w:tc>
      </w:tr>
      <w:tr w:rsidR="00E74968" w:rsidRPr="00682D68" w:rsidTr="00497D16">
        <w:trPr>
          <w:trHeight w:val="1248"/>
          <w:jc w:val="center"/>
        </w:trPr>
        <w:tc>
          <w:tcPr>
            <w:tcW w:w="709" w:type="dxa"/>
            <w:vMerge/>
            <w:shd w:val="clear" w:color="auto" w:fill="auto"/>
            <w:vAlign w:val="center"/>
          </w:tcPr>
          <w:p w:rsidR="00E74968" w:rsidRPr="00682D68" w:rsidRDefault="00E74968" w:rsidP="00497D16">
            <w:pPr>
              <w:rPr>
                <w:rFonts w:ascii="仿宋_GB2312" w:hAnsi="宋体"/>
                <w:sz w:val="24"/>
              </w:rPr>
            </w:pPr>
          </w:p>
        </w:tc>
        <w:tc>
          <w:tcPr>
            <w:tcW w:w="2410" w:type="dxa"/>
            <w:shd w:val="clear" w:color="auto" w:fill="auto"/>
            <w:vAlign w:val="center"/>
          </w:tcPr>
          <w:p w:rsidR="00E74968" w:rsidRPr="00682D68" w:rsidRDefault="00E74968" w:rsidP="00497D16">
            <w:pPr>
              <w:rPr>
                <w:rFonts w:ascii="仿宋_GB2312" w:hAnsi="宋体"/>
                <w:sz w:val="24"/>
              </w:rPr>
            </w:pPr>
            <w:r w:rsidRPr="00682D68">
              <w:rPr>
                <w:rFonts w:ascii="仿宋_GB2312" w:hAnsi="宋体" w:hint="eastAsia"/>
                <w:sz w:val="24"/>
              </w:rPr>
              <w:t>区域数据分析</w:t>
            </w:r>
          </w:p>
        </w:tc>
        <w:tc>
          <w:tcPr>
            <w:tcW w:w="6662" w:type="dxa"/>
            <w:shd w:val="clear" w:color="auto" w:fill="auto"/>
            <w:vAlign w:val="center"/>
          </w:tcPr>
          <w:p w:rsidR="00E74968" w:rsidRPr="00682D68" w:rsidRDefault="00E74968" w:rsidP="00497D16">
            <w:pPr>
              <w:rPr>
                <w:rFonts w:ascii="仿宋_GB2312" w:hAnsi="宋体"/>
                <w:sz w:val="24"/>
              </w:rPr>
            </w:pPr>
            <w:r w:rsidRPr="00682D68">
              <w:rPr>
                <w:rFonts w:ascii="仿宋_GB2312" w:hAnsi="宋体" w:hint="eastAsia"/>
                <w:sz w:val="24"/>
              </w:rPr>
              <w:t>数据分析需具备承载区域数据和院内自由数据的分析能力。支持分析兰州市DRGs分组数据；分析功能可融合院内其他第三方系统数据；建设成为可用于住院端的决策分析的数据平台。</w:t>
            </w:r>
          </w:p>
        </w:tc>
      </w:tr>
      <w:tr w:rsidR="00E74968" w:rsidRPr="00682D68" w:rsidTr="00497D16">
        <w:trPr>
          <w:trHeight w:val="1034"/>
          <w:jc w:val="center"/>
        </w:trPr>
        <w:tc>
          <w:tcPr>
            <w:tcW w:w="709" w:type="dxa"/>
            <w:vMerge/>
            <w:vAlign w:val="center"/>
          </w:tcPr>
          <w:p w:rsidR="00E74968" w:rsidRPr="00682D68" w:rsidRDefault="00E74968" w:rsidP="00497D16">
            <w:pPr>
              <w:rPr>
                <w:rFonts w:ascii="仿宋_GB2312" w:hAnsi="宋体"/>
                <w:sz w:val="24"/>
              </w:rPr>
            </w:pPr>
          </w:p>
        </w:tc>
        <w:tc>
          <w:tcPr>
            <w:tcW w:w="2410" w:type="dxa"/>
            <w:shd w:val="clear" w:color="auto" w:fill="auto"/>
            <w:vAlign w:val="center"/>
          </w:tcPr>
          <w:p w:rsidR="00E74968" w:rsidRPr="00682D68" w:rsidRDefault="00E74968" w:rsidP="00497D16">
            <w:pPr>
              <w:rPr>
                <w:rFonts w:ascii="仿宋_GB2312" w:hAnsi="宋体"/>
                <w:sz w:val="24"/>
              </w:rPr>
            </w:pPr>
            <w:r w:rsidRPr="00682D68">
              <w:rPr>
                <w:rFonts w:ascii="仿宋_GB2312" w:hAnsi="宋体" w:hint="eastAsia"/>
                <w:sz w:val="24"/>
              </w:rPr>
              <w:t>指标横向分析</w:t>
            </w:r>
          </w:p>
        </w:tc>
        <w:tc>
          <w:tcPr>
            <w:tcW w:w="6662" w:type="dxa"/>
            <w:shd w:val="clear" w:color="auto" w:fill="auto"/>
            <w:vAlign w:val="center"/>
          </w:tcPr>
          <w:p w:rsidR="00E74968" w:rsidRPr="00682D68" w:rsidRDefault="00E74968" w:rsidP="00497D16">
            <w:pPr>
              <w:rPr>
                <w:rFonts w:ascii="仿宋_GB2312" w:hAnsi="宋体"/>
                <w:sz w:val="24"/>
              </w:rPr>
            </w:pPr>
            <w:r w:rsidRPr="00682D68">
              <w:rPr>
                <w:rFonts w:ascii="仿宋_GB2312" w:hAnsi="宋体" w:hint="eastAsia"/>
                <w:sz w:val="24"/>
              </w:rPr>
              <w:t>可按照DRGs各指标维度查看各科系、科室的指标表现；可查看分析指标的变化趋势；能够从产能指标、效率指标、安全指标三方面进行科室横向对比分析。</w:t>
            </w:r>
          </w:p>
        </w:tc>
      </w:tr>
      <w:tr w:rsidR="00E74968" w:rsidRPr="00682D68" w:rsidTr="00497D16">
        <w:trPr>
          <w:trHeight w:val="694"/>
          <w:jc w:val="center"/>
        </w:trPr>
        <w:tc>
          <w:tcPr>
            <w:tcW w:w="709" w:type="dxa"/>
            <w:vMerge/>
            <w:vAlign w:val="center"/>
          </w:tcPr>
          <w:p w:rsidR="00E74968" w:rsidRPr="00682D68" w:rsidRDefault="00E74968" w:rsidP="00497D16">
            <w:pPr>
              <w:rPr>
                <w:rFonts w:ascii="仿宋_GB2312" w:hAnsi="宋体"/>
                <w:sz w:val="24"/>
              </w:rPr>
            </w:pPr>
          </w:p>
        </w:tc>
        <w:tc>
          <w:tcPr>
            <w:tcW w:w="2410" w:type="dxa"/>
            <w:shd w:val="clear" w:color="auto" w:fill="auto"/>
            <w:vAlign w:val="center"/>
          </w:tcPr>
          <w:p w:rsidR="00E74968" w:rsidRPr="00682D68" w:rsidRDefault="00E74968" w:rsidP="00497D16">
            <w:pPr>
              <w:rPr>
                <w:rFonts w:ascii="仿宋_GB2312" w:hAnsi="宋体"/>
                <w:sz w:val="24"/>
              </w:rPr>
            </w:pPr>
            <w:r w:rsidRPr="00682D68">
              <w:rPr>
                <w:rFonts w:ascii="仿宋_GB2312" w:hAnsi="宋体" w:hint="eastAsia"/>
                <w:sz w:val="24"/>
              </w:rPr>
              <w:t>病例分析</w:t>
            </w:r>
          </w:p>
        </w:tc>
        <w:tc>
          <w:tcPr>
            <w:tcW w:w="6662" w:type="dxa"/>
            <w:shd w:val="clear" w:color="auto" w:fill="auto"/>
            <w:vAlign w:val="center"/>
          </w:tcPr>
          <w:p w:rsidR="00E74968" w:rsidRPr="00682D68" w:rsidRDefault="00E74968" w:rsidP="00497D16">
            <w:pPr>
              <w:rPr>
                <w:rFonts w:ascii="仿宋_GB2312" w:hAnsi="宋体"/>
                <w:sz w:val="24"/>
              </w:rPr>
            </w:pPr>
            <w:r w:rsidRPr="00682D68">
              <w:rPr>
                <w:rFonts w:ascii="仿宋_GB2312" w:hAnsi="宋体" w:hint="eastAsia"/>
                <w:sz w:val="24"/>
              </w:rPr>
              <w:t>按照DRGs逻辑分析出院患者重、中、轻症例数及趋势；分析出院患者中转院、转科及再入院情况。</w:t>
            </w:r>
          </w:p>
        </w:tc>
      </w:tr>
      <w:tr w:rsidR="00E74968" w:rsidRPr="00682D68" w:rsidTr="00497D16">
        <w:trPr>
          <w:trHeight w:val="1129"/>
          <w:jc w:val="center"/>
        </w:trPr>
        <w:tc>
          <w:tcPr>
            <w:tcW w:w="709" w:type="dxa"/>
            <w:vMerge/>
            <w:vAlign w:val="center"/>
          </w:tcPr>
          <w:p w:rsidR="00E74968" w:rsidRPr="00682D68" w:rsidRDefault="00E74968" w:rsidP="00497D16">
            <w:pPr>
              <w:rPr>
                <w:rFonts w:ascii="仿宋_GB2312" w:hAnsi="宋体"/>
                <w:sz w:val="24"/>
              </w:rPr>
            </w:pPr>
          </w:p>
        </w:tc>
        <w:tc>
          <w:tcPr>
            <w:tcW w:w="2410" w:type="dxa"/>
            <w:shd w:val="clear" w:color="auto" w:fill="auto"/>
            <w:vAlign w:val="center"/>
          </w:tcPr>
          <w:p w:rsidR="00E74968" w:rsidRPr="00682D68" w:rsidRDefault="00E74968" w:rsidP="00497D16">
            <w:pPr>
              <w:rPr>
                <w:rFonts w:ascii="仿宋_GB2312" w:hAnsi="宋体"/>
                <w:sz w:val="24"/>
              </w:rPr>
            </w:pPr>
            <w:r w:rsidRPr="00682D68">
              <w:rPr>
                <w:rFonts w:ascii="仿宋_GB2312" w:hAnsi="宋体" w:hint="eastAsia"/>
                <w:sz w:val="24"/>
              </w:rPr>
              <w:t>手术操作分析</w:t>
            </w:r>
          </w:p>
        </w:tc>
        <w:tc>
          <w:tcPr>
            <w:tcW w:w="6662" w:type="dxa"/>
            <w:shd w:val="clear" w:color="auto" w:fill="auto"/>
            <w:vAlign w:val="center"/>
          </w:tcPr>
          <w:p w:rsidR="00E74968" w:rsidRPr="00682D68" w:rsidRDefault="00E74968" w:rsidP="00497D16">
            <w:pPr>
              <w:rPr>
                <w:rFonts w:ascii="仿宋_GB2312" w:hAnsi="宋体"/>
                <w:sz w:val="24"/>
              </w:rPr>
            </w:pPr>
            <w:r w:rsidRPr="00682D68">
              <w:rPr>
                <w:rFonts w:ascii="仿宋_GB2312" w:hAnsi="宋体" w:hint="eastAsia"/>
                <w:sz w:val="24"/>
              </w:rPr>
              <w:t>支持统计全院各科室手术病组和操作组数据，统计内容包括：手术组和操作组例数查询、占比分析；手术组和操作组具体DRGs组构成；手术组和操作组趋势变化分析。</w:t>
            </w:r>
          </w:p>
        </w:tc>
      </w:tr>
      <w:tr w:rsidR="00E74968" w:rsidRPr="00682D68" w:rsidTr="00497D16">
        <w:trPr>
          <w:trHeight w:val="1415"/>
          <w:jc w:val="center"/>
        </w:trPr>
        <w:tc>
          <w:tcPr>
            <w:tcW w:w="709" w:type="dxa"/>
            <w:vMerge/>
            <w:vAlign w:val="center"/>
          </w:tcPr>
          <w:p w:rsidR="00E74968" w:rsidRPr="00682D68" w:rsidRDefault="00E74968" w:rsidP="00497D16">
            <w:pPr>
              <w:rPr>
                <w:rFonts w:ascii="仿宋_GB2312" w:hAnsi="宋体"/>
                <w:sz w:val="24"/>
              </w:rPr>
            </w:pPr>
          </w:p>
        </w:tc>
        <w:tc>
          <w:tcPr>
            <w:tcW w:w="2410" w:type="dxa"/>
            <w:shd w:val="clear" w:color="auto" w:fill="auto"/>
            <w:vAlign w:val="center"/>
          </w:tcPr>
          <w:p w:rsidR="00E74968" w:rsidRPr="00682D68" w:rsidRDefault="00E74968" w:rsidP="00497D16">
            <w:pPr>
              <w:rPr>
                <w:rFonts w:ascii="仿宋_GB2312" w:hAnsi="宋体"/>
                <w:sz w:val="24"/>
              </w:rPr>
            </w:pPr>
            <w:r w:rsidRPr="00682D68">
              <w:rPr>
                <w:rFonts w:ascii="仿宋_GB2312" w:hAnsi="宋体" w:hint="eastAsia"/>
                <w:sz w:val="24"/>
              </w:rPr>
              <w:t>重点病组分析</w:t>
            </w:r>
          </w:p>
        </w:tc>
        <w:tc>
          <w:tcPr>
            <w:tcW w:w="6662" w:type="dxa"/>
            <w:shd w:val="clear" w:color="auto" w:fill="auto"/>
            <w:vAlign w:val="center"/>
          </w:tcPr>
          <w:p w:rsidR="00E74968" w:rsidRPr="00682D68" w:rsidRDefault="00E74968" w:rsidP="00497D16">
            <w:pPr>
              <w:rPr>
                <w:rFonts w:ascii="仿宋_GB2312" w:hAnsi="宋体"/>
                <w:sz w:val="24"/>
              </w:rPr>
            </w:pPr>
            <w:r w:rsidRPr="00682D68">
              <w:rPr>
                <w:rFonts w:ascii="仿宋_GB2312" w:hAnsi="宋体" w:hint="eastAsia"/>
                <w:sz w:val="24"/>
              </w:rPr>
              <w:t>根据所选起始时间范围，对国家卫健委所规定的以及医院自身管理需求确定的重点疾病发生情况进行统计分析，可以查看医院内各学科发展变化，查看各病组流向。该功能表格支持Excel、Word、PDF、XML等多种形式导出功能。</w:t>
            </w:r>
          </w:p>
        </w:tc>
      </w:tr>
      <w:tr w:rsidR="00E74968" w:rsidRPr="00682D68" w:rsidTr="00497D16">
        <w:trPr>
          <w:trHeight w:val="1718"/>
          <w:jc w:val="center"/>
        </w:trPr>
        <w:tc>
          <w:tcPr>
            <w:tcW w:w="709" w:type="dxa"/>
            <w:vMerge/>
            <w:vAlign w:val="center"/>
          </w:tcPr>
          <w:p w:rsidR="00E74968" w:rsidRPr="00682D68" w:rsidRDefault="00E74968" w:rsidP="00497D16">
            <w:pPr>
              <w:rPr>
                <w:rFonts w:ascii="仿宋_GB2312" w:hAnsi="宋体"/>
                <w:sz w:val="24"/>
              </w:rPr>
            </w:pPr>
          </w:p>
        </w:tc>
        <w:tc>
          <w:tcPr>
            <w:tcW w:w="2410" w:type="dxa"/>
            <w:shd w:val="clear" w:color="auto" w:fill="auto"/>
            <w:vAlign w:val="center"/>
          </w:tcPr>
          <w:p w:rsidR="00E74968" w:rsidRPr="00682D68" w:rsidRDefault="00E74968" w:rsidP="00497D16">
            <w:pPr>
              <w:rPr>
                <w:rFonts w:ascii="仿宋_GB2312" w:hAnsi="宋体"/>
                <w:sz w:val="24"/>
              </w:rPr>
            </w:pPr>
            <w:r w:rsidRPr="00682D68">
              <w:rPr>
                <w:rFonts w:ascii="仿宋_GB2312" w:hAnsi="宋体" w:hint="eastAsia"/>
                <w:sz w:val="24"/>
              </w:rPr>
              <w:t>★费用分析</w:t>
            </w:r>
          </w:p>
        </w:tc>
        <w:tc>
          <w:tcPr>
            <w:tcW w:w="6662" w:type="dxa"/>
            <w:shd w:val="clear" w:color="auto" w:fill="auto"/>
            <w:vAlign w:val="center"/>
          </w:tcPr>
          <w:p w:rsidR="00E74968" w:rsidRPr="00682D68" w:rsidRDefault="00E74968" w:rsidP="00497D16">
            <w:pPr>
              <w:rPr>
                <w:rFonts w:ascii="仿宋_GB2312" w:hAnsi="宋体"/>
                <w:sz w:val="24"/>
              </w:rPr>
            </w:pPr>
            <w:r w:rsidRPr="00682D68">
              <w:rPr>
                <w:rFonts w:ascii="仿宋_GB2312" w:hAnsi="宋体" w:hint="eastAsia"/>
                <w:sz w:val="24"/>
              </w:rPr>
              <w:t>支持对药品、卫生材料、医技费用的多维度分析，包含科室费用超支分析、与区域标杆对比差异、同比分析、费用变化趋势分析。支持病组科室费用盈亏分析，以及病种费用盈亏分析。支持院级、科室级监测，可显示医院、科室累计费用值与标杆值差距。</w:t>
            </w:r>
          </w:p>
        </w:tc>
      </w:tr>
      <w:tr w:rsidR="00E74968" w:rsidRPr="00682D68" w:rsidTr="00497D16">
        <w:trPr>
          <w:trHeight w:val="1698"/>
          <w:jc w:val="center"/>
        </w:trPr>
        <w:tc>
          <w:tcPr>
            <w:tcW w:w="709" w:type="dxa"/>
            <w:vMerge/>
            <w:vAlign w:val="center"/>
          </w:tcPr>
          <w:p w:rsidR="00E74968" w:rsidRPr="00682D68" w:rsidRDefault="00E74968" w:rsidP="00497D16">
            <w:pPr>
              <w:rPr>
                <w:rFonts w:ascii="仿宋_GB2312" w:hAnsi="宋体"/>
                <w:sz w:val="24"/>
              </w:rPr>
            </w:pPr>
          </w:p>
        </w:tc>
        <w:tc>
          <w:tcPr>
            <w:tcW w:w="2410" w:type="dxa"/>
            <w:shd w:val="clear" w:color="auto" w:fill="auto"/>
            <w:vAlign w:val="center"/>
          </w:tcPr>
          <w:p w:rsidR="00E74968" w:rsidRPr="00682D68" w:rsidRDefault="00E74968" w:rsidP="00497D16">
            <w:pPr>
              <w:rPr>
                <w:rFonts w:ascii="仿宋_GB2312" w:hAnsi="宋体"/>
                <w:sz w:val="24"/>
              </w:rPr>
            </w:pPr>
            <w:r w:rsidRPr="00682D68">
              <w:rPr>
                <w:rFonts w:ascii="仿宋_GB2312" w:hAnsi="宋体" w:hint="eastAsia"/>
                <w:sz w:val="24"/>
              </w:rPr>
              <w:t>产能分析</w:t>
            </w:r>
          </w:p>
        </w:tc>
        <w:tc>
          <w:tcPr>
            <w:tcW w:w="6662" w:type="dxa"/>
            <w:shd w:val="clear" w:color="auto" w:fill="auto"/>
            <w:vAlign w:val="center"/>
          </w:tcPr>
          <w:p w:rsidR="00E74968" w:rsidRPr="00682D68" w:rsidRDefault="00E74968" w:rsidP="00497D16">
            <w:pPr>
              <w:rPr>
                <w:rFonts w:ascii="仿宋_GB2312" w:hAnsi="宋体"/>
                <w:sz w:val="24"/>
              </w:rPr>
            </w:pPr>
            <w:r w:rsidRPr="00682D68">
              <w:rPr>
                <w:rFonts w:ascii="仿宋_GB2312" w:hAnsi="宋体" w:hint="eastAsia"/>
                <w:sz w:val="24"/>
              </w:rPr>
              <w:t>能根据综合指标分析医院的</w:t>
            </w:r>
            <w:r w:rsidRPr="00682D68">
              <w:rPr>
                <w:rFonts w:ascii="仿宋_GB2312" w:hAnsi="宋体" w:cs="仿宋" w:hint="eastAsia"/>
                <w:sz w:val="24"/>
              </w:rPr>
              <w:t>全院及科室整体</w:t>
            </w:r>
            <w:r w:rsidRPr="00682D68">
              <w:rPr>
                <w:rFonts w:ascii="仿宋_GB2312" w:hAnsi="宋体" w:hint="eastAsia"/>
                <w:sz w:val="24"/>
              </w:rPr>
              <w:t>运营</w:t>
            </w:r>
            <w:r w:rsidRPr="00682D68">
              <w:rPr>
                <w:rFonts w:ascii="仿宋_GB2312" w:hAnsi="宋体" w:cs="仿宋" w:hint="eastAsia"/>
                <w:sz w:val="24"/>
              </w:rPr>
              <w:t>情况。包括DRG入组情况；DRG组数、入组率、总权重、分值、CMI、时间消耗指数、费用消耗指数、各级别风险组死亡率和总点数值等重点指标的按需展示；DRG总览；病案首页质控情况；费用盈亏情况。</w:t>
            </w:r>
          </w:p>
        </w:tc>
      </w:tr>
      <w:tr w:rsidR="00E74968" w:rsidRPr="00682D68" w:rsidTr="00497D16">
        <w:trPr>
          <w:trHeight w:val="852"/>
          <w:jc w:val="center"/>
        </w:trPr>
        <w:tc>
          <w:tcPr>
            <w:tcW w:w="709" w:type="dxa"/>
            <w:vMerge/>
            <w:vAlign w:val="center"/>
          </w:tcPr>
          <w:p w:rsidR="00E74968" w:rsidRPr="00682D68" w:rsidRDefault="00E74968" w:rsidP="00497D16">
            <w:pPr>
              <w:rPr>
                <w:rFonts w:ascii="仿宋_GB2312" w:hAnsi="宋体"/>
                <w:sz w:val="24"/>
              </w:rPr>
            </w:pPr>
          </w:p>
        </w:tc>
        <w:tc>
          <w:tcPr>
            <w:tcW w:w="2410" w:type="dxa"/>
            <w:shd w:val="clear" w:color="auto" w:fill="auto"/>
            <w:vAlign w:val="center"/>
          </w:tcPr>
          <w:p w:rsidR="00E74968" w:rsidRPr="00682D68" w:rsidRDefault="00E74968" w:rsidP="00497D16">
            <w:pPr>
              <w:rPr>
                <w:rFonts w:ascii="仿宋_GB2312" w:hAnsi="宋体"/>
                <w:sz w:val="24"/>
              </w:rPr>
            </w:pPr>
            <w:r w:rsidRPr="00682D68">
              <w:rPr>
                <w:rFonts w:ascii="仿宋_GB2312" w:hAnsi="宋体" w:hint="eastAsia"/>
                <w:sz w:val="24"/>
              </w:rPr>
              <w:t>效率分析</w:t>
            </w:r>
          </w:p>
        </w:tc>
        <w:tc>
          <w:tcPr>
            <w:tcW w:w="6662" w:type="dxa"/>
            <w:shd w:val="clear" w:color="auto" w:fill="auto"/>
            <w:vAlign w:val="center"/>
          </w:tcPr>
          <w:p w:rsidR="00E74968" w:rsidRPr="00682D68" w:rsidRDefault="00E74968" w:rsidP="00497D16">
            <w:pPr>
              <w:rPr>
                <w:rFonts w:ascii="仿宋_GB2312" w:hAnsi="宋体"/>
                <w:sz w:val="24"/>
              </w:rPr>
            </w:pPr>
            <w:r w:rsidRPr="00682D68">
              <w:rPr>
                <w:rFonts w:ascii="仿宋_GB2312" w:hAnsi="宋体" w:hint="eastAsia"/>
                <w:sz w:val="24"/>
              </w:rPr>
              <w:t>提供医院、科系、科室的效率管理分析数据；提供时间消耗指数、住院日结余指标、能效指标（产能效率比）分析数据。</w:t>
            </w:r>
          </w:p>
        </w:tc>
      </w:tr>
      <w:tr w:rsidR="00E74968" w:rsidRPr="00682D68" w:rsidTr="00497D16">
        <w:trPr>
          <w:trHeight w:val="1028"/>
          <w:jc w:val="center"/>
        </w:trPr>
        <w:tc>
          <w:tcPr>
            <w:tcW w:w="709" w:type="dxa"/>
            <w:vMerge/>
            <w:vAlign w:val="center"/>
          </w:tcPr>
          <w:p w:rsidR="00E74968" w:rsidRPr="00682D68" w:rsidRDefault="00E74968" w:rsidP="00497D16">
            <w:pPr>
              <w:rPr>
                <w:rFonts w:ascii="仿宋_GB2312" w:hAnsi="宋体"/>
                <w:sz w:val="24"/>
              </w:rPr>
            </w:pPr>
          </w:p>
        </w:tc>
        <w:tc>
          <w:tcPr>
            <w:tcW w:w="2410" w:type="dxa"/>
            <w:shd w:val="clear" w:color="auto" w:fill="auto"/>
            <w:vAlign w:val="center"/>
          </w:tcPr>
          <w:p w:rsidR="00E74968" w:rsidRPr="00682D68" w:rsidRDefault="00E74968" w:rsidP="00497D16">
            <w:pPr>
              <w:rPr>
                <w:rFonts w:ascii="仿宋_GB2312" w:hAnsi="宋体"/>
                <w:sz w:val="24"/>
              </w:rPr>
            </w:pPr>
            <w:r w:rsidRPr="00682D68">
              <w:rPr>
                <w:rFonts w:ascii="仿宋_GB2312" w:hAnsi="宋体" w:hint="eastAsia"/>
                <w:sz w:val="24"/>
              </w:rPr>
              <w:t>超支分析</w:t>
            </w:r>
          </w:p>
        </w:tc>
        <w:tc>
          <w:tcPr>
            <w:tcW w:w="6662" w:type="dxa"/>
            <w:shd w:val="clear" w:color="auto" w:fill="auto"/>
            <w:vAlign w:val="center"/>
          </w:tcPr>
          <w:p w:rsidR="00E74968" w:rsidRPr="00682D68" w:rsidRDefault="00E74968" w:rsidP="00497D16">
            <w:pPr>
              <w:rPr>
                <w:rFonts w:ascii="仿宋_GB2312" w:hAnsi="宋体"/>
                <w:sz w:val="24"/>
              </w:rPr>
            </w:pPr>
            <w:r w:rsidRPr="00682D68">
              <w:rPr>
                <w:rFonts w:ascii="仿宋_GB2312" w:hAnsi="宋体" w:hint="eastAsia"/>
                <w:sz w:val="24"/>
              </w:rPr>
              <w:t>分析医院整体、科系、科室、医师、病种维度的超支情况，具体指标包括：超支分析、超支趋势、超支构成、转科超支、重症超支、轻症超支、个案超支。</w:t>
            </w:r>
          </w:p>
        </w:tc>
      </w:tr>
      <w:tr w:rsidR="00E74968" w:rsidRPr="00682D68" w:rsidTr="00497D16">
        <w:trPr>
          <w:trHeight w:val="1078"/>
          <w:jc w:val="center"/>
        </w:trPr>
        <w:tc>
          <w:tcPr>
            <w:tcW w:w="709" w:type="dxa"/>
            <w:vMerge/>
            <w:vAlign w:val="center"/>
          </w:tcPr>
          <w:p w:rsidR="00E74968" w:rsidRPr="00682D68" w:rsidRDefault="00E74968" w:rsidP="00497D16">
            <w:pPr>
              <w:rPr>
                <w:rFonts w:ascii="仿宋_GB2312" w:hAnsi="宋体"/>
                <w:sz w:val="24"/>
              </w:rPr>
            </w:pPr>
          </w:p>
        </w:tc>
        <w:tc>
          <w:tcPr>
            <w:tcW w:w="2410" w:type="dxa"/>
            <w:shd w:val="clear" w:color="auto" w:fill="auto"/>
            <w:vAlign w:val="center"/>
          </w:tcPr>
          <w:p w:rsidR="00E74968" w:rsidRPr="00682D68" w:rsidRDefault="00E74968" w:rsidP="00497D16">
            <w:pPr>
              <w:rPr>
                <w:rFonts w:ascii="仿宋_GB2312" w:hAnsi="宋体"/>
                <w:sz w:val="24"/>
              </w:rPr>
            </w:pPr>
            <w:r w:rsidRPr="00682D68">
              <w:rPr>
                <w:rFonts w:ascii="仿宋_GB2312" w:hAnsi="宋体" w:hint="eastAsia"/>
                <w:sz w:val="24"/>
              </w:rPr>
              <w:t>质量评价</w:t>
            </w:r>
          </w:p>
        </w:tc>
        <w:tc>
          <w:tcPr>
            <w:tcW w:w="6662" w:type="dxa"/>
            <w:shd w:val="clear" w:color="auto" w:fill="auto"/>
            <w:vAlign w:val="center"/>
          </w:tcPr>
          <w:p w:rsidR="00E74968" w:rsidRPr="00682D68" w:rsidRDefault="00E74968" w:rsidP="00497D16">
            <w:pPr>
              <w:rPr>
                <w:rFonts w:ascii="仿宋_GB2312" w:hAnsi="宋体"/>
                <w:sz w:val="24"/>
              </w:rPr>
            </w:pPr>
            <w:r w:rsidRPr="00682D68">
              <w:rPr>
                <w:rFonts w:ascii="仿宋_GB2312" w:hAnsi="宋体" w:hint="eastAsia"/>
                <w:sz w:val="24"/>
              </w:rPr>
              <w:t>提供医院、科系、科室、医师的质量评价分析数据，如2周再入院情况、30天再入院情况、非计划二次手术情况、异常转院分析、异常转科分析等。</w:t>
            </w:r>
          </w:p>
        </w:tc>
      </w:tr>
      <w:tr w:rsidR="00E74968" w:rsidRPr="00682D68" w:rsidTr="00497D16">
        <w:trPr>
          <w:trHeight w:val="806"/>
          <w:jc w:val="center"/>
        </w:trPr>
        <w:tc>
          <w:tcPr>
            <w:tcW w:w="709" w:type="dxa"/>
            <w:vMerge/>
            <w:vAlign w:val="center"/>
          </w:tcPr>
          <w:p w:rsidR="00E74968" w:rsidRPr="00682D68" w:rsidRDefault="00E74968" w:rsidP="00497D16">
            <w:pPr>
              <w:rPr>
                <w:rFonts w:ascii="仿宋_GB2312" w:hAnsi="宋体"/>
                <w:sz w:val="24"/>
              </w:rPr>
            </w:pPr>
          </w:p>
        </w:tc>
        <w:tc>
          <w:tcPr>
            <w:tcW w:w="2410" w:type="dxa"/>
            <w:shd w:val="clear" w:color="auto" w:fill="auto"/>
            <w:vAlign w:val="center"/>
          </w:tcPr>
          <w:p w:rsidR="00E74968" w:rsidRPr="00682D68" w:rsidRDefault="00E74968" w:rsidP="00497D16">
            <w:pPr>
              <w:rPr>
                <w:rFonts w:ascii="仿宋_GB2312" w:hAnsi="宋体"/>
                <w:sz w:val="24"/>
              </w:rPr>
            </w:pPr>
            <w:r w:rsidRPr="00682D68">
              <w:rPr>
                <w:rFonts w:ascii="仿宋_GB2312" w:hAnsi="宋体" w:hint="eastAsia"/>
                <w:sz w:val="24"/>
              </w:rPr>
              <w:t>标杆定制</w:t>
            </w:r>
          </w:p>
        </w:tc>
        <w:tc>
          <w:tcPr>
            <w:tcW w:w="6662" w:type="dxa"/>
            <w:shd w:val="clear" w:color="auto" w:fill="auto"/>
            <w:vAlign w:val="center"/>
          </w:tcPr>
          <w:p w:rsidR="00E74968" w:rsidRPr="00682D68" w:rsidRDefault="00E74968" w:rsidP="00497D16">
            <w:pPr>
              <w:rPr>
                <w:rFonts w:ascii="仿宋_GB2312" w:hAnsi="宋体"/>
                <w:sz w:val="24"/>
              </w:rPr>
            </w:pPr>
            <w:r w:rsidRPr="00682D68">
              <w:rPr>
                <w:rFonts w:ascii="仿宋_GB2312" w:hAnsi="宋体" w:hint="eastAsia"/>
                <w:sz w:val="24"/>
              </w:rPr>
              <w:t>可根据DRGs付费框架性化设定标杆值（如：使用部分病种标杆值1.2倍为基础制定全新标杆），满足医院的实际需要。</w:t>
            </w:r>
          </w:p>
        </w:tc>
      </w:tr>
      <w:tr w:rsidR="00E74968" w:rsidRPr="00682D68" w:rsidTr="00497D16">
        <w:trPr>
          <w:trHeight w:val="1442"/>
          <w:jc w:val="center"/>
        </w:trPr>
        <w:tc>
          <w:tcPr>
            <w:tcW w:w="709" w:type="dxa"/>
            <w:vMerge/>
            <w:vAlign w:val="center"/>
          </w:tcPr>
          <w:p w:rsidR="00E74968" w:rsidRPr="00682D68" w:rsidRDefault="00E74968" w:rsidP="00497D16">
            <w:pPr>
              <w:rPr>
                <w:rFonts w:ascii="仿宋_GB2312" w:hAnsi="宋体"/>
                <w:sz w:val="24"/>
              </w:rPr>
            </w:pPr>
          </w:p>
        </w:tc>
        <w:tc>
          <w:tcPr>
            <w:tcW w:w="2410" w:type="dxa"/>
            <w:shd w:val="clear" w:color="auto" w:fill="auto"/>
            <w:vAlign w:val="center"/>
          </w:tcPr>
          <w:p w:rsidR="00E74968" w:rsidRPr="00682D68" w:rsidRDefault="00E74968" w:rsidP="00497D16">
            <w:pPr>
              <w:rPr>
                <w:rFonts w:ascii="仿宋_GB2312" w:hAnsi="宋体"/>
                <w:sz w:val="24"/>
              </w:rPr>
            </w:pPr>
            <w:r w:rsidRPr="00682D68">
              <w:rPr>
                <w:rFonts w:ascii="仿宋_GB2312" w:hAnsi="宋体" w:hint="eastAsia"/>
                <w:sz w:val="24"/>
              </w:rPr>
              <w:t>★调控分析</w:t>
            </w:r>
          </w:p>
        </w:tc>
        <w:tc>
          <w:tcPr>
            <w:tcW w:w="6662" w:type="dxa"/>
            <w:shd w:val="clear" w:color="auto" w:fill="auto"/>
            <w:vAlign w:val="center"/>
          </w:tcPr>
          <w:p w:rsidR="00E74968" w:rsidRPr="00682D68" w:rsidRDefault="00E74968" w:rsidP="00497D16">
            <w:pPr>
              <w:rPr>
                <w:rFonts w:ascii="仿宋_GB2312" w:hAnsi="宋体"/>
                <w:sz w:val="24"/>
              </w:rPr>
            </w:pPr>
            <w:r w:rsidRPr="00682D68">
              <w:rPr>
                <w:rFonts w:ascii="仿宋_GB2312" w:hAnsi="宋体" w:hint="eastAsia"/>
                <w:sz w:val="24"/>
              </w:rPr>
              <w:t>结合DRGs入组结果数据和院内产能成本数据，运算分析出医院的运营缺陷，针对缺陷在系统中展示需要调整的指标和方案，并提高调控的有效性和可及性。如：医院效率低、住院日超长，系统需展示需要调控的效率指标、调控科室、调控尺度。</w:t>
            </w:r>
          </w:p>
        </w:tc>
      </w:tr>
      <w:tr w:rsidR="00E74968" w:rsidRPr="00682D68" w:rsidTr="00497D16">
        <w:trPr>
          <w:trHeight w:val="875"/>
          <w:jc w:val="center"/>
        </w:trPr>
        <w:tc>
          <w:tcPr>
            <w:tcW w:w="709" w:type="dxa"/>
            <w:vMerge/>
            <w:vAlign w:val="center"/>
          </w:tcPr>
          <w:p w:rsidR="00E74968" w:rsidRPr="00682D68" w:rsidRDefault="00E74968" w:rsidP="00497D16">
            <w:pPr>
              <w:rPr>
                <w:rFonts w:ascii="仿宋_GB2312" w:hAnsi="宋体"/>
                <w:sz w:val="24"/>
              </w:rPr>
            </w:pPr>
          </w:p>
        </w:tc>
        <w:tc>
          <w:tcPr>
            <w:tcW w:w="2410" w:type="dxa"/>
            <w:shd w:val="clear" w:color="auto" w:fill="auto"/>
            <w:vAlign w:val="center"/>
          </w:tcPr>
          <w:p w:rsidR="00E74968" w:rsidRPr="00682D68" w:rsidRDefault="00E74968" w:rsidP="00497D16">
            <w:pPr>
              <w:rPr>
                <w:rFonts w:ascii="仿宋_GB2312" w:hAnsi="宋体"/>
                <w:sz w:val="24"/>
              </w:rPr>
            </w:pPr>
            <w:r w:rsidRPr="00682D68">
              <w:rPr>
                <w:rFonts w:ascii="仿宋_GB2312" w:hAnsi="宋体" w:hint="eastAsia"/>
                <w:sz w:val="24"/>
              </w:rPr>
              <w:t>院长决策</w:t>
            </w:r>
          </w:p>
        </w:tc>
        <w:tc>
          <w:tcPr>
            <w:tcW w:w="6662" w:type="dxa"/>
            <w:shd w:val="clear" w:color="auto" w:fill="auto"/>
            <w:vAlign w:val="center"/>
          </w:tcPr>
          <w:p w:rsidR="00E74968" w:rsidRPr="00682D68" w:rsidRDefault="00E74968" w:rsidP="00497D16">
            <w:pPr>
              <w:rPr>
                <w:rFonts w:ascii="仿宋_GB2312" w:hAnsi="宋体"/>
                <w:sz w:val="24"/>
              </w:rPr>
            </w:pPr>
            <w:r w:rsidRPr="00682D68">
              <w:rPr>
                <w:rFonts w:ascii="仿宋_GB2312" w:hAnsi="宋体" w:hint="eastAsia"/>
                <w:sz w:val="24"/>
              </w:rPr>
              <w:t>院长决策分析功能，分析内容主要包含：院内盈亏分析、收入分析、效率指标分析、DRGs指标分析等。</w:t>
            </w:r>
          </w:p>
        </w:tc>
      </w:tr>
      <w:tr w:rsidR="00E74968" w:rsidRPr="00682D68" w:rsidTr="00497D16">
        <w:trPr>
          <w:trHeight w:val="789"/>
          <w:jc w:val="center"/>
        </w:trPr>
        <w:tc>
          <w:tcPr>
            <w:tcW w:w="709" w:type="dxa"/>
            <w:vMerge/>
            <w:vAlign w:val="center"/>
          </w:tcPr>
          <w:p w:rsidR="00E74968" w:rsidRPr="00682D68" w:rsidRDefault="00E74968" w:rsidP="00497D16">
            <w:pPr>
              <w:rPr>
                <w:rFonts w:ascii="仿宋_GB2312" w:hAnsi="宋体"/>
                <w:sz w:val="24"/>
              </w:rPr>
            </w:pPr>
          </w:p>
        </w:tc>
        <w:tc>
          <w:tcPr>
            <w:tcW w:w="2410" w:type="dxa"/>
            <w:shd w:val="clear" w:color="auto" w:fill="auto"/>
            <w:vAlign w:val="center"/>
          </w:tcPr>
          <w:p w:rsidR="00E74968" w:rsidRPr="00682D68" w:rsidRDefault="00E74968" w:rsidP="00497D16">
            <w:pPr>
              <w:rPr>
                <w:rFonts w:ascii="仿宋_GB2312" w:hAnsi="宋体"/>
                <w:sz w:val="24"/>
              </w:rPr>
            </w:pPr>
            <w:r w:rsidRPr="00682D68">
              <w:rPr>
                <w:rFonts w:ascii="仿宋_GB2312" w:hAnsi="宋体" w:hint="eastAsia"/>
                <w:sz w:val="24"/>
              </w:rPr>
              <w:t>学科发展分析</w:t>
            </w:r>
          </w:p>
        </w:tc>
        <w:tc>
          <w:tcPr>
            <w:tcW w:w="6662" w:type="dxa"/>
            <w:shd w:val="clear" w:color="auto" w:fill="auto"/>
            <w:vAlign w:val="center"/>
          </w:tcPr>
          <w:p w:rsidR="00E74968" w:rsidRPr="00682D68" w:rsidRDefault="00E74968" w:rsidP="00497D16">
            <w:pPr>
              <w:rPr>
                <w:rFonts w:ascii="仿宋_GB2312" w:hAnsi="宋体"/>
                <w:sz w:val="24"/>
              </w:rPr>
            </w:pPr>
            <w:r w:rsidRPr="00682D68">
              <w:rPr>
                <w:rFonts w:ascii="仿宋_GB2312" w:hAnsi="宋体" w:hint="eastAsia"/>
                <w:sz w:val="24"/>
              </w:rPr>
              <w:t>分析医院的病种结构、学科结构、调控指标、出院人次结构指标，多维度精细化分析医院整体和各科室运行状态。</w:t>
            </w:r>
          </w:p>
        </w:tc>
      </w:tr>
      <w:tr w:rsidR="00E74968" w:rsidRPr="00682D68" w:rsidTr="00497D16">
        <w:trPr>
          <w:trHeight w:val="1159"/>
          <w:jc w:val="center"/>
        </w:trPr>
        <w:tc>
          <w:tcPr>
            <w:tcW w:w="709" w:type="dxa"/>
            <w:vMerge/>
            <w:vAlign w:val="center"/>
          </w:tcPr>
          <w:p w:rsidR="00E74968" w:rsidRPr="00682D68" w:rsidRDefault="00E74968" w:rsidP="00497D16">
            <w:pPr>
              <w:rPr>
                <w:rFonts w:ascii="仿宋_GB2312" w:hAnsi="宋体"/>
                <w:sz w:val="24"/>
              </w:rPr>
            </w:pPr>
          </w:p>
        </w:tc>
        <w:tc>
          <w:tcPr>
            <w:tcW w:w="2410" w:type="dxa"/>
            <w:shd w:val="clear" w:color="auto" w:fill="auto"/>
            <w:vAlign w:val="center"/>
          </w:tcPr>
          <w:p w:rsidR="00E74968" w:rsidRPr="00682D68" w:rsidRDefault="00E74968" w:rsidP="00497D16">
            <w:pPr>
              <w:rPr>
                <w:rFonts w:ascii="仿宋_GB2312" w:hAnsi="宋体"/>
                <w:sz w:val="24"/>
              </w:rPr>
            </w:pPr>
            <w:r w:rsidRPr="00682D68">
              <w:rPr>
                <w:rFonts w:ascii="仿宋_GB2312" w:hAnsi="宋体" w:hint="eastAsia"/>
                <w:sz w:val="24"/>
              </w:rPr>
              <w:t>支用比分析</w:t>
            </w:r>
          </w:p>
        </w:tc>
        <w:tc>
          <w:tcPr>
            <w:tcW w:w="6662" w:type="dxa"/>
            <w:shd w:val="clear" w:color="auto" w:fill="auto"/>
            <w:vAlign w:val="center"/>
          </w:tcPr>
          <w:p w:rsidR="00E74968" w:rsidRPr="00682D68" w:rsidRDefault="00E74968" w:rsidP="00497D16">
            <w:pPr>
              <w:rPr>
                <w:rFonts w:ascii="仿宋_GB2312" w:hAnsi="宋体"/>
                <w:sz w:val="24"/>
              </w:rPr>
            </w:pPr>
            <w:r w:rsidRPr="00682D68">
              <w:rPr>
                <w:rFonts w:ascii="仿宋_GB2312" w:hAnsi="宋体" w:hint="eastAsia"/>
                <w:sz w:val="24"/>
              </w:rPr>
              <w:t>结合兰州市医保局DRGs分组结果，分别计算医院、科系、科室的医保支用比；并能展示医保支用比变化趋势和同期对比数据。</w:t>
            </w:r>
          </w:p>
        </w:tc>
      </w:tr>
      <w:tr w:rsidR="00E74968" w:rsidRPr="00682D68" w:rsidTr="00497D16">
        <w:trPr>
          <w:trHeight w:val="1058"/>
          <w:jc w:val="center"/>
        </w:trPr>
        <w:tc>
          <w:tcPr>
            <w:tcW w:w="709" w:type="dxa"/>
            <w:vMerge/>
            <w:vAlign w:val="center"/>
          </w:tcPr>
          <w:p w:rsidR="00E74968" w:rsidRPr="00682D68" w:rsidRDefault="00E74968" w:rsidP="00497D16">
            <w:pPr>
              <w:rPr>
                <w:rFonts w:ascii="仿宋_GB2312" w:hAnsi="宋体"/>
                <w:sz w:val="24"/>
              </w:rPr>
            </w:pPr>
          </w:p>
        </w:tc>
        <w:tc>
          <w:tcPr>
            <w:tcW w:w="2410" w:type="dxa"/>
            <w:shd w:val="clear" w:color="auto" w:fill="auto"/>
            <w:vAlign w:val="center"/>
          </w:tcPr>
          <w:p w:rsidR="00E74968" w:rsidRPr="00682D68" w:rsidRDefault="00E74968" w:rsidP="00497D16">
            <w:pPr>
              <w:rPr>
                <w:rFonts w:ascii="仿宋_GB2312" w:hAnsi="宋体"/>
                <w:sz w:val="24"/>
              </w:rPr>
            </w:pPr>
            <w:r w:rsidRPr="00682D68">
              <w:rPr>
                <w:rFonts w:ascii="仿宋_GB2312" w:hAnsi="宋体" w:cs="仿宋" w:hint="eastAsia"/>
                <w:color w:val="000000"/>
                <w:sz w:val="24"/>
              </w:rPr>
              <w:t>OE值监管</w:t>
            </w:r>
          </w:p>
        </w:tc>
        <w:tc>
          <w:tcPr>
            <w:tcW w:w="6662" w:type="dxa"/>
            <w:shd w:val="clear" w:color="auto" w:fill="auto"/>
            <w:vAlign w:val="center"/>
          </w:tcPr>
          <w:p w:rsidR="00E74968" w:rsidRPr="00682D68" w:rsidRDefault="00E74968" w:rsidP="00497D16">
            <w:pPr>
              <w:rPr>
                <w:rFonts w:ascii="仿宋_GB2312" w:hAnsi="宋体"/>
                <w:sz w:val="24"/>
              </w:rPr>
            </w:pPr>
            <w:r w:rsidRPr="00682D68">
              <w:rPr>
                <w:rFonts w:ascii="仿宋_GB2312" w:hAnsi="宋体" w:cs="仿宋" w:hint="eastAsia"/>
                <w:color w:val="000000"/>
                <w:sz w:val="24"/>
              </w:rPr>
              <w:t>从科室、医师、DRG组、病例等方面分析OE值情况，并从例均费用、平均住院日、耗材费、药品费等方面分别展示，支持分析指标与同期的对比情况及走势情况。</w:t>
            </w:r>
          </w:p>
        </w:tc>
      </w:tr>
      <w:tr w:rsidR="00E74968" w:rsidRPr="00682D68" w:rsidTr="00497D16">
        <w:trPr>
          <w:trHeight w:val="1067"/>
          <w:jc w:val="center"/>
        </w:trPr>
        <w:tc>
          <w:tcPr>
            <w:tcW w:w="709" w:type="dxa"/>
            <w:vMerge/>
            <w:vAlign w:val="center"/>
          </w:tcPr>
          <w:p w:rsidR="00E74968" w:rsidRPr="00682D68" w:rsidRDefault="00E74968" w:rsidP="00497D16">
            <w:pPr>
              <w:rPr>
                <w:rFonts w:ascii="仿宋_GB2312" w:hAnsi="宋体"/>
                <w:sz w:val="24"/>
              </w:rPr>
            </w:pPr>
          </w:p>
        </w:tc>
        <w:tc>
          <w:tcPr>
            <w:tcW w:w="2410" w:type="dxa"/>
            <w:shd w:val="clear" w:color="auto" w:fill="auto"/>
            <w:vAlign w:val="center"/>
          </w:tcPr>
          <w:p w:rsidR="00E74968" w:rsidRPr="00682D68" w:rsidRDefault="00E74968" w:rsidP="00497D16">
            <w:pPr>
              <w:rPr>
                <w:rFonts w:ascii="仿宋_GB2312" w:hAnsi="宋体"/>
                <w:sz w:val="24"/>
              </w:rPr>
            </w:pPr>
            <w:r w:rsidRPr="00682D68">
              <w:rPr>
                <w:rFonts w:ascii="仿宋_GB2312" w:hAnsi="宋体" w:hint="eastAsia"/>
                <w:sz w:val="24"/>
              </w:rPr>
              <w:t>数据可视化展示</w:t>
            </w:r>
          </w:p>
        </w:tc>
        <w:tc>
          <w:tcPr>
            <w:tcW w:w="6662" w:type="dxa"/>
            <w:shd w:val="clear" w:color="auto" w:fill="auto"/>
            <w:vAlign w:val="center"/>
          </w:tcPr>
          <w:p w:rsidR="00E74968" w:rsidRPr="00682D68" w:rsidRDefault="00E74968" w:rsidP="00497D16">
            <w:pPr>
              <w:rPr>
                <w:rFonts w:ascii="仿宋_GB2312" w:hAnsi="宋体"/>
                <w:sz w:val="24"/>
              </w:rPr>
            </w:pPr>
            <w:r w:rsidRPr="00682D68">
              <w:rPr>
                <w:rFonts w:ascii="仿宋_GB2312" w:hAnsi="宋体" w:hint="eastAsia"/>
                <w:sz w:val="24"/>
              </w:rPr>
              <w:t>该系统的分析指标，其前台可对数据进行可视化查看，根据不同数据类型提供如散点图、柱状图、曲线图、饼状图、仪表盘，使管理者迅速、简洁、直观掌握各类信息。</w:t>
            </w:r>
          </w:p>
        </w:tc>
      </w:tr>
      <w:tr w:rsidR="00E74968" w:rsidRPr="00682D68" w:rsidTr="00497D16">
        <w:trPr>
          <w:trHeight w:val="3231"/>
          <w:jc w:val="center"/>
        </w:trPr>
        <w:tc>
          <w:tcPr>
            <w:tcW w:w="709" w:type="dxa"/>
            <w:vMerge w:val="restart"/>
            <w:vAlign w:val="center"/>
          </w:tcPr>
          <w:p w:rsidR="00E74968" w:rsidRPr="00682D68" w:rsidRDefault="00E74968" w:rsidP="00497D16">
            <w:pPr>
              <w:rPr>
                <w:rFonts w:ascii="仿宋_GB2312" w:hAnsi="宋体"/>
                <w:sz w:val="24"/>
              </w:rPr>
            </w:pPr>
            <w:r w:rsidRPr="00682D68">
              <w:rPr>
                <w:rFonts w:ascii="仿宋_GB2312" w:hAnsi="宋体" w:hint="eastAsia"/>
                <w:sz w:val="24"/>
              </w:rPr>
              <w:br/>
              <w:t>医保智能审核功能要求</w:t>
            </w:r>
          </w:p>
          <w:p w:rsidR="00E74968" w:rsidRPr="00682D68" w:rsidRDefault="00E74968" w:rsidP="00497D16">
            <w:pPr>
              <w:rPr>
                <w:rFonts w:ascii="仿宋_GB2312" w:hAnsi="宋体"/>
                <w:sz w:val="24"/>
              </w:rPr>
            </w:pPr>
          </w:p>
          <w:p w:rsidR="00E74968" w:rsidRPr="00682D68" w:rsidRDefault="00E74968" w:rsidP="00497D16">
            <w:pPr>
              <w:rPr>
                <w:rFonts w:ascii="仿宋_GB2312" w:hAnsi="宋体"/>
                <w:sz w:val="24"/>
              </w:rPr>
            </w:pPr>
          </w:p>
        </w:tc>
        <w:tc>
          <w:tcPr>
            <w:tcW w:w="2410" w:type="dxa"/>
            <w:shd w:val="clear" w:color="auto" w:fill="auto"/>
            <w:vAlign w:val="center"/>
          </w:tcPr>
          <w:p w:rsidR="00E74968" w:rsidRPr="00682D68" w:rsidRDefault="00E74968" w:rsidP="00497D16">
            <w:pPr>
              <w:rPr>
                <w:rFonts w:ascii="仿宋_GB2312" w:hAnsi="宋体" w:cs="仿宋"/>
                <w:sz w:val="24"/>
              </w:rPr>
            </w:pPr>
            <w:r w:rsidRPr="00682D68">
              <w:rPr>
                <w:rFonts w:ascii="仿宋_GB2312" w:hAnsi="宋体" w:hint="eastAsia"/>
                <w:sz w:val="24"/>
              </w:rPr>
              <w:t>★</w:t>
            </w:r>
            <w:r w:rsidRPr="00682D68">
              <w:rPr>
                <w:rFonts w:ascii="仿宋_GB2312" w:hAnsi="宋体" w:cs="仿宋" w:hint="eastAsia"/>
                <w:sz w:val="24"/>
              </w:rPr>
              <w:t>系统模块整体要求</w:t>
            </w:r>
          </w:p>
        </w:tc>
        <w:tc>
          <w:tcPr>
            <w:tcW w:w="6662" w:type="dxa"/>
            <w:shd w:val="clear" w:color="auto" w:fill="auto"/>
            <w:vAlign w:val="center"/>
          </w:tcPr>
          <w:p w:rsidR="00E74968" w:rsidRPr="00682D68" w:rsidRDefault="00E74968" w:rsidP="00497D16">
            <w:pPr>
              <w:rPr>
                <w:rFonts w:ascii="仿宋_GB2312" w:hAnsi="宋体" w:cs="华文中宋"/>
                <w:color w:val="000000"/>
                <w:sz w:val="24"/>
              </w:rPr>
            </w:pPr>
            <w:r w:rsidRPr="00682D68">
              <w:rPr>
                <w:rFonts w:ascii="仿宋_GB2312" w:hAnsi="宋体" w:cs="宋体" w:hint="eastAsia"/>
                <w:sz w:val="24"/>
              </w:rPr>
              <w:t>框架需支持应用国家医保局的标准编码库，包括ICD9、ICD10、医保目录等，支持院内通过对照关系的方式将院内数据转化为国家标准编码。系统通过与院内其他系统进行数据对接，使用内置且支持扩展的规则引擎对上述数据进行归转、融合、运算和分析，展示出基于国家、省市医保局在医保飞检过程中的重点关注项目的分析结果，</w:t>
            </w:r>
            <w:r w:rsidRPr="00682D68">
              <w:rPr>
                <w:rFonts w:ascii="仿宋_GB2312" w:hAnsi="宋体" w:cs="华文中宋" w:hint="eastAsia"/>
                <w:color w:val="000000"/>
                <w:sz w:val="24"/>
              </w:rPr>
              <w:t>能够快速筛选出飞检提出问题涉及的所有患者的基础信息。</w:t>
            </w:r>
            <w:r w:rsidRPr="00682D68">
              <w:rPr>
                <w:rFonts w:ascii="仿宋_GB2312" w:hAnsi="宋体" w:cs="宋体" w:hint="eastAsia"/>
                <w:sz w:val="24"/>
              </w:rPr>
              <w:t>并支持院内对分析结果进行人工确认、审核，全面辅助医院完成医保飞检的自查分析工作，提升数据分析的全面性和准确性，降低可能存在的违规风险。（提供承诺函，并加盖公章）</w:t>
            </w:r>
          </w:p>
        </w:tc>
      </w:tr>
      <w:tr w:rsidR="00E74968" w:rsidRPr="00682D68" w:rsidTr="00497D16">
        <w:trPr>
          <w:trHeight w:val="4525"/>
          <w:jc w:val="center"/>
        </w:trPr>
        <w:tc>
          <w:tcPr>
            <w:tcW w:w="709" w:type="dxa"/>
            <w:vMerge/>
            <w:vAlign w:val="center"/>
          </w:tcPr>
          <w:p w:rsidR="00E74968" w:rsidRPr="00682D68" w:rsidRDefault="00E74968" w:rsidP="00497D16">
            <w:pPr>
              <w:rPr>
                <w:rFonts w:ascii="仿宋_GB2312" w:hAnsi="宋体"/>
                <w:sz w:val="24"/>
              </w:rPr>
            </w:pPr>
          </w:p>
        </w:tc>
        <w:tc>
          <w:tcPr>
            <w:tcW w:w="2410" w:type="dxa"/>
            <w:shd w:val="clear" w:color="auto" w:fill="auto"/>
            <w:vAlign w:val="center"/>
          </w:tcPr>
          <w:p w:rsidR="00E74968" w:rsidRPr="00682D68" w:rsidRDefault="00E74968" w:rsidP="00497D16">
            <w:pPr>
              <w:rPr>
                <w:rFonts w:ascii="仿宋_GB2312" w:hAnsi="宋体" w:cs="仿宋"/>
                <w:sz w:val="24"/>
              </w:rPr>
            </w:pPr>
            <w:r w:rsidRPr="00682D68">
              <w:rPr>
                <w:rFonts w:ascii="仿宋_GB2312" w:hAnsi="宋体" w:cs="仿宋" w:hint="eastAsia"/>
                <w:sz w:val="24"/>
              </w:rPr>
              <w:t>医保规则库</w:t>
            </w:r>
          </w:p>
        </w:tc>
        <w:tc>
          <w:tcPr>
            <w:tcW w:w="6662" w:type="dxa"/>
            <w:shd w:val="clear" w:color="auto" w:fill="auto"/>
            <w:vAlign w:val="center"/>
          </w:tcPr>
          <w:p w:rsidR="00E74968" w:rsidRPr="00682D68" w:rsidRDefault="00E74968" w:rsidP="00497D16">
            <w:pPr>
              <w:widowControl/>
              <w:rPr>
                <w:rFonts w:ascii="仿宋_GB2312" w:hAnsi="宋体" w:cs="宋体"/>
                <w:color w:val="000000"/>
                <w:kern w:val="0"/>
                <w:sz w:val="24"/>
              </w:rPr>
            </w:pPr>
            <w:r w:rsidRPr="00682D68">
              <w:rPr>
                <w:rFonts w:ascii="仿宋_GB2312" w:hAnsi="宋体" w:cs="宋体" w:hint="eastAsia"/>
                <w:color w:val="000000"/>
                <w:kern w:val="0"/>
                <w:sz w:val="24"/>
              </w:rPr>
              <w:t>内置适用与不同地区不同版本字典库的医保飞检规则、物价规则、自定义规则等核心知识库，涵盖限制药品、病历书写、病情确认、收费标准、患者待遇、禁忌用药、新生儿相关、重复收费、分解收费、用药依据等等大类。支持按医保局政策变化、飞检反馈问题在系统中随时自定义设置和可视化编辑规则，帮助院内业务人员快速创建规则。规则细类设计主要包含但不仅限于以下分类：(1)重复用药;(2)重复收费;(3)不合理转院;(4)不合理入院;(5)门诊频次异常;(6)药品超量;(7)中药饮片审核;(8)用药安全审核;(9)超临床常规治疗频次;(10)非基本医疗保险目录;(11)限定性别审核;(12)限儿童;(13)超限定数量;(14)超限定价格;(15)限定医院类型级别;(16)限定就医方式;(17)分解住院;(18)超限定频次;(19)违反项目匹配;(20)违反限定适应症(条件)用药;(21)中成药联合使用审核;(22)阶梯用药审核;</w:t>
            </w:r>
          </w:p>
        </w:tc>
      </w:tr>
      <w:tr w:rsidR="00E74968" w:rsidRPr="00682D68" w:rsidTr="00497D16">
        <w:trPr>
          <w:trHeight w:val="1403"/>
          <w:jc w:val="center"/>
        </w:trPr>
        <w:tc>
          <w:tcPr>
            <w:tcW w:w="709" w:type="dxa"/>
            <w:vMerge/>
            <w:vAlign w:val="center"/>
          </w:tcPr>
          <w:p w:rsidR="00E74968" w:rsidRPr="00682D68" w:rsidRDefault="00E74968" w:rsidP="00497D16">
            <w:pPr>
              <w:rPr>
                <w:rFonts w:ascii="仿宋_GB2312" w:hAnsi="宋体"/>
                <w:sz w:val="24"/>
              </w:rPr>
            </w:pPr>
          </w:p>
        </w:tc>
        <w:tc>
          <w:tcPr>
            <w:tcW w:w="2410" w:type="dxa"/>
            <w:shd w:val="clear" w:color="auto" w:fill="auto"/>
            <w:vAlign w:val="center"/>
          </w:tcPr>
          <w:p w:rsidR="00E74968" w:rsidRPr="00682D68" w:rsidRDefault="00E74968" w:rsidP="00497D16">
            <w:pPr>
              <w:rPr>
                <w:rFonts w:ascii="仿宋_GB2312" w:hAnsi="宋体"/>
                <w:sz w:val="24"/>
              </w:rPr>
            </w:pPr>
            <w:r w:rsidRPr="00682D68">
              <w:rPr>
                <w:rFonts w:ascii="仿宋_GB2312" w:hAnsi="宋体" w:cs="仿宋" w:hint="eastAsia"/>
                <w:sz w:val="24"/>
              </w:rPr>
              <w:t>事前提醒</w:t>
            </w:r>
          </w:p>
        </w:tc>
        <w:tc>
          <w:tcPr>
            <w:tcW w:w="6662" w:type="dxa"/>
            <w:shd w:val="clear" w:color="auto" w:fill="auto"/>
            <w:vAlign w:val="center"/>
          </w:tcPr>
          <w:p w:rsidR="00E74968" w:rsidRPr="00682D68" w:rsidRDefault="00E74968" w:rsidP="00497D16">
            <w:pPr>
              <w:rPr>
                <w:rFonts w:ascii="仿宋_GB2312" w:hAnsi="宋体"/>
                <w:sz w:val="24"/>
              </w:rPr>
            </w:pPr>
            <w:r w:rsidRPr="00682D68">
              <w:rPr>
                <w:rFonts w:ascii="仿宋_GB2312" w:hAnsi="宋体" w:hint="eastAsia"/>
                <w:sz w:val="24"/>
              </w:rPr>
              <w:t>支持查看至少近半年的入院记录，医师在HIS工作站中开具处方或医嘱时，将参保人处方信息交换给知识规则引擎，对于违规行为给予实时的违规预警提醒，医生可对违规预警内容接受或忽略，也可给出反馈意见或建议。</w:t>
            </w:r>
          </w:p>
        </w:tc>
      </w:tr>
      <w:tr w:rsidR="00E74968" w:rsidRPr="00682D68" w:rsidTr="00497D16">
        <w:trPr>
          <w:trHeight w:val="2009"/>
          <w:jc w:val="center"/>
        </w:trPr>
        <w:tc>
          <w:tcPr>
            <w:tcW w:w="709" w:type="dxa"/>
            <w:vMerge/>
            <w:vAlign w:val="center"/>
          </w:tcPr>
          <w:p w:rsidR="00E74968" w:rsidRPr="00682D68" w:rsidRDefault="00E74968" w:rsidP="00497D16">
            <w:pPr>
              <w:rPr>
                <w:rFonts w:ascii="仿宋_GB2312" w:hAnsi="宋体"/>
                <w:sz w:val="24"/>
              </w:rPr>
            </w:pPr>
          </w:p>
        </w:tc>
        <w:tc>
          <w:tcPr>
            <w:tcW w:w="2410" w:type="dxa"/>
            <w:shd w:val="clear" w:color="auto" w:fill="auto"/>
            <w:vAlign w:val="center"/>
          </w:tcPr>
          <w:p w:rsidR="00E74968" w:rsidRPr="00682D68" w:rsidRDefault="00E74968" w:rsidP="00497D16">
            <w:pPr>
              <w:rPr>
                <w:rFonts w:ascii="仿宋_GB2312" w:hAnsi="宋体"/>
                <w:sz w:val="24"/>
              </w:rPr>
            </w:pPr>
            <w:r w:rsidRPr="00682D68">
              <w:rPr>
                <w:rFonts w:ascii="仿宋_GB2312" w:hAnsi="宋体" w:hint="eastAsia"/>
                <w:sz w:val="24"/>
              </w:rPr>
              <w:t>在院监控</w:t>
            </w:r>
          </w:p>
        </w:tc>
        <w:tc>
          <w:tcPr>
            <w:tcW w:w="6662" w:type="dxa"/>
            <w:shd w:val="clear" w:color="auto" w:fill="auto"/>
            <w:vAlign w:val="center"/>
          </w:tcPr>
          <w:p w:rsidR="00E74968" w:rsidRPr="00682D68" w:rsidRDefault="00E74968" w:rsidP="00497D16">
            <w:pPr>
              <w:rPr>
                <w:rFonts w:ascii="仿宋_GB2312" w:hAnsi="宋体" w:cs="仿宋"/>
                <w:sz w:val="24"/>
              </w:rPr>
            </w:pPr>
            <w:r w:rsidRPr="00682D68">
              <w:rPr>
                <w:rFonts w:ascii="仿宋_GB2312" w:hAnsi="宋体" w:cs="仿宋" w:hint="eastAsia"/>
                <w:sz w:val="24"/>
              </w:rPr>
              <w:t>根据医师的诊疗情况，辅助医师在临床规范及政策范围内合理地开具处方/医嘱。</w:t>
            </w:r>
            <w:r w:rsidRPr="00682D68">
              <w:rPr>
                <w:rFonts w:ascii="仿宋_GB2312" w:hAnsi="宋体" w:hint="eastAsia"/>
                <w:sz w:val="24"/>
              </w:rPr>
              <w:t>对住院病人每日增量同步当天数据进行分析，次日展示违规结果。可按单据形式展示在院病例的疑似违规数据，对高度可疑的数据下发相关科室，由科室医生进行确认，减少事后违规</w:t>
            </w:r>
            <w:r w:rsidRPr="00682D68">
              <w:rPr>
                <w:rFonts w:ascii="仿宋_GB2312" w:hAnsi="宋体" w:cs="仿宋" w:hint="eastAsia"/>
                <w:sz w:val="24"/>
              </w:rPr>
              <w:t>的发生。依据为医保局规则支持长期门诊申办审核规则提示，长期门诊使用规范提示。</w:t>
            </w:r>
          </w:p>
        </w:tc>
      </w:tr>
      <w:tr w:rsidR="00E74968" w:rsidRPr="00682D68" w:rsidTr="00497D16">
        <w:trPr>
          <w:trHeight w:val="1413"/>
          <w:jc w:val="center"/>
        </w:trPr>
        <w:tc>
          <w:tcPr>
            <w:tcW w:w="709" w:type="dxa"/>
            <w:vMerge/>
            <w:vAlign w:val="center"/>
          </w:tcPr>
          <w:p w:rsidR="00E74968" w:rsidRPr="00682D68" w:rsidRDefault="00E74968" w:rsidP="00497D16">
            <w:pPr>
              <w:rPr>
                <w:rFonts w:ascii="仿宋_GB2312" w:hAnsi="宋体"/>
                <w:sz w:val="24"/>
              </w:rPr>
            </w:pPr>
          </w:p>
        </w:tc>
        <w:tc>
          <w:tcPr>
            <w:tcW w:w="2410" w:type="dxa"/>
            <w:shd w:val="clear" w:color="auto" w:fill="auto"/>
            <w:vAlign w:val="center"/>
          </w:tcPr>
          <w:p w:rsidR="00E74968" w:rsidRPr="00682D68" w:rsidRDefault="00E74968" w:rsidP="00497D16">
            <w:pPr>
              <w:rPr>
                <w:rFonts w:ascii="仿宋_GB2312" w:hAnsi="宋体"/>
                <w:sz w:val="24"/>
              </w:rPr>
            </w:pPr>
            <w:r w:rsidRPr="00682D68">
              <w:rPr>
                <w:rFonts w:ascii="仿宋_GB2312" w:hAnsi="宋体" w:hint="eastAsia"/>
                <w:sz w:val="24"/>
              </w:rPr>
              <w:t>事后审核</w:t>
            </w:r>
          </w:p>
        </w:tc>
        <w:tc>
          <w:tcPr>
            <w:tcW w:w="6662" w:type="dxa"/>
            <w:shd w:val="clear" w:color="auto" w:fill="auto"/>
            <w:vAlign w:val="center"/>
          </w:tcPr>
          <w:p w:rsidR="00E74968" w:rsidRPr="00682D68" w:rsidRDefault="00E74968" w:rsidP="00497D16">
            <w:pPr>
              <w:rPr>
                <w:rFonts w:ascii="仿宋_GB2312" w:hAnsi="宋体" w:cs="仿宋"/>
                <w:sz w:val="24"/>
              </w:rPr>
            </w:pPr>
            <w:r w:rsidRPr="00682D68">
              <w:rPr>
                <w:rFonts w:ascii="仿宋_GB2312" w:hAnsi="宋体" w:hint="eastAsia"/>
                <w:sz w:val="24"/>
              </w:rPr>
              <w:t>基于现有的参保人就医结算数据之上结合诊疗过程中的电子病历信息</w:t>
            </w:r>
            <w:r w:rsidRPr="00682D68">
              <w:rPr>
                <w:rFonts w:ascii="仿宋_GB2312" w:hAnsi="宋体" w:cs="仿宋" w:hint="eastAsia"/>
                <w:sz w:val="24"/>
              </w:rPr>
              <w:t>进行全面审核</w:t>
            </w:r>
            <w:r w:rsidRPr="00682D68">
              <w:rPr>
                <w:rFonts w:ascii="仿宋_GB2312" w:hAnsi="宋体" w:hint="eastAsia"/>
                <w:sz w:val="24"/>
              </w:rPr>
              <w:t>，在发现医保政策性、一般逻辑的欺诈骗保行为的同时，能够精准定位低指征住院、过度用药、过度检查、过度治疗等过度医疗行为。</w:t>
            </w:r>
          </w:p>
        </w:tc>
      </w:tr>
      <w:tr w:rsidR="00E74968" w:rsidRPr="00682D68" w:rsidTr="00497D16">
        <w:trPr>
          <w:trHeight w:val="790"/>
          <w:jc w:val="center"/>
        </w:trPr>
        <w:tc>
          <w:tcPr>
            <w:tcW w:w="709" w:type="dxa"/>
            <w:vMerge/>
            <w:vAlign w:val="center"/>
          </w:tcPr>
          <w:p w:rsidR="00E74968" w:rsidRPr="00682D68" w:rsidRDefault="00E74968" w:rsidP="00497D16">
            <w:pPr>
              <w:rPr>
                <w:rFonts w:ascii="仿宋_GB2312" w:hAnsi="宋体"/>
                <w:sz w:val="24"/>
              </w:rPr>
            </w:pPr>
          </w:p>
        </w:tc>
        <w:tc>
          <w:tcPr>
            <w:tcW w:w="2410" w:type="dxa"/>
            <w:shd w:val="clear" w:color="auto" w:fill="auto"/>
            <w:vAlign w:val="center"/>
          </w:tcPr>
          <w:p w:rsidR="00E74968" w:rsidRPr="00682D68" w:rsidRDefault="00E74968" w:rsidP="00497D16">
            <w:pPr>
              <w:rPr>
                <w:rFonts w:ascii="仿宋_GB2312" w:hAnsi="宋体"/>
                <w:sz w:val="24"/>
              </w:rPr>
            </w:pPr>
            <w:r w:rsidRPr="00682D68">
              <w:rPr>
                <w:rFonts w:ascii="仿宋_GB2312" w:hAnsi="宋体" w:hint="eastAsia"/>
                <w:sz w:val="24"/>
              </w:rPr>
              <w:t>医保绩效管理</w:t>
            </w:r>
          </w:p>
        </w:tc>
        <w:tc>
          <w:tcPr>
            <w:tcW w:w="6662" w:type="dxa"/>
            <w:shd w:val="clear" w:color="auto" w:fill="auto"/>
            <w:vAlign w:val="center"/>
          </w:tcPr>
          <w:p w:rsidR="00E74968" w:rsidRPr="00682D68" w:rsidRDefault="00E74968" w:rsidP="00497D16">
            <w:pPr>
              <w:rPr>
                <w:rFonts w:ascii="仿宋_GB2312" w:hAnsi="宋体"/>
                <w:sz w:val="24"/>
              </w:rPr>
            </w:pPr>
            <w:r w:rsidRPr="00682D68">
              <w:rPr>
                <w:rFonts w:ascii="仿宋_GB2312" w:hAnsi="宋体" w:cs="华文中宋" w:hint="eastAsia"/>
                <w:color w:val="000000"/>
                <w:sz w:val="24"/>
              </w:rPr>
              <w:t>按照医院提出医保违规、超费扣罚绩效方案一键计算各医生扣罚/结余，同时在事前医生端提供相应提示界面。</w:t>
            </w:r>
          </w:p>
        </w:tc>
      </w:tr>
      <w:tr w:rsidR="00E74968" w:rsidRPr="00682D68" w:rsidTr="00497D16">
        <w:trPr>
          <w:trHeight w:val="2735"/>
          <w:jc w:val="center"/>
        </w:trPr>
        <w:tc>
          <w:tcPr>
            <w:tcW w:w="709" w:type="dxa"/>
            <w:vMerge/>
            <w:vAlign w:val="center"/>
          </w:tcPr>
          <w:p w:rsidR="00E74968" w:rsidRPr="00682D68" w:rsidRDefault="00E74968" w:rsidP="00497D16">
            <w:pPr>
              <w:rPr>
                <w:rFonts w:ascii="仿宋_GB2312" w:hAnsi="宋体"/>
                <w:sz w:val="24"/>
              </w:rPr>
            </w:pPr>
          </w:p>
        </w:tc>
        <w:tc>
          <w:tcPr>
            <w:tcW w:w="2410" w:type="dxa"/>
            <w:shd w:val="clear" w:color="auto" w:fill="auto"/>
            <w:vAlign w:val="center"/>
          </w:tcPr>
          <w:p w:rsidR="00E74968" w:rsidRPr="00682D68" w:rsidRDefault="00E74968" w:rsidP="00497D16">
            <w:pPr>
              <w:rPr>
                <w:rFonts w:ascii="仿宋_GB2312" w:hAnsi="宋体"/>
                <w:sz w:val="24"/>
              </w:rPr>
            </w:pPr>
            <w:r w:rsidRPr="00682D68">
              <w:rPr>
                <w:rFonts w:ascii="仿宋_GB2312" w:hAnsi="宋体" w:hint="eastAsia"/>
                <w:sz w:val="24"/>
              </w:rPr>
              <w:t>统计查询</w:t>
            </w:r>
          </w:p>
        </w:tc>
        <w:tc>
          <w:tcPr>
            <w:tcW w:w="6662" w:type="dxa"/>
            <w:shd w:val="clear" w:color="auto" w:fill="auto"/>
            <w:vAlign w:val="center"/>
          </w:tcPr>
          <w:p w:rsidR="00E74968" w:rsidRPr="00682D68" w:rsidRDefault="00E74968" w:rsidP="00497D16">
            <w:pPr>
              <w:rPr>
                <w:rFonts w:ascii="仿宋_GB2312" w:hAnsi="宋体" w:cs="仿宋"/>
                <w:sz w:val="24"/>
              </w:rPr>
            </w:pPr>
            <w:r w:rsidRPr="00682D68">
              <w:rPr>
                <w:rFonts w:ascii="仿宋_GB2312" w:hAnsi="宋体" w:hint="eastAsia"/>
                <w:sz w:val="24"/>
              </w:rPr>
              <w:t>支持展示在院和事后违规待办事项。针对用户重点关注的指标数据提供图形化（柱状图，饼状图，图表）直观展示，包含待办事项（在院）、待办事项（事后）、事后审核、在院监控、事前年度违规趋势图、事后年度违规趋势图、事前违规规则分布、事后违规规则分布、医疗费用各月情况等指标。支持用户以拖拽形式按需配置展示指标。可实时汇总每日、月度及年度报表，提取的数据可以完整提取患者住院基本信息及经办医生及结算病种，并对转科患者信息等主要信息个性化添加标志。</w:t>
            </w:r>
          </w:p>
        </w:tc>
      </w:tr>
      <w:tr w:rsidR="00E74968" w:rsidRPr="00682D68" w:rsidTr="00497D16">
        <w:trPr>
          <w:trHeight w:val="4214"/>
          <w:jc w:val="center"/>
        </w:trPr>
        <w:tc>
          <w:tcPr>
            <w:tcW w:w="709" w:type="dxa"/>
            <w:vMerge w:val="restart"/>
            <w:vAlign w:val="center"/>
          </w:tcPr>
          <w:p w:rsidR="00E74968" w:rsidRPr="00682D68" w:rsidRDefault="00E74968" w:rsidP="00497D16">
            <w:pPr>
              <w:rPr>
                <w:rFonts w:ascii="仿宋_GB2312" w:hAnsi="宋体"/>
                <w:sz w:val="24"/>
              </w:rPr>
            </w:pPr>
            <w:r w:rsidRPr="00682D68">
              <w:rPr>
                <w:rFonts w:ascii="仿宋_GB2312" w:hAnsi="宋体" w:hint="eastAsia"/>
                <w:sz w:val="24"/>
              </w:rPr>
              <w:t>临床路径功能要求</w:t>
            </w:r>
          </w:p>
        </w:tc>
        <w:tc>
          <w:tcPr>
            <w:tcW w:w="2410" w:type="dxa"/>
            <w:shd w:val="clear" w:color="auto" w:fill="auto"/>
            <w:vAlign w:val="center"/>
          </w:tcPr>
          <w:p w:rsidR="00E74968" w:rsidRPr="00682D68" w:rsidRDefault="00E74968" w:rsidP="00497D16">
            <w:pPr>
              <w:rPr>
                <w:rFonts w:ascii="仿宋_GB2312" w:hAnsi="宋体"/>
                <w:sz w:val="24"/>
              </w:rPr>
            </w:pPr>
            <w:r w:rsidRPr="00682D68">
              <w:rPr>
                <w:rFonts w:ascii="仿宋_GB2312" w:hAnsi="宋体" w:hint="eastAsia"/>
                <w:sz w:val="24"/>
              </w:rPr>
              <w:t>★病种管理</w:t>
            </w:r>
          </w:p>
        </w:tc>
        <w:tc>
          <w:tcPr>
            <w:tcW w:w="6662" w:type="dxa"/>
            <w:shd w:val="clear" w:color="auto" w:fill="auto"/>
            <w:vAlign w:val="center"/>
          </w:tcPr>
          <w:p w:rsidR="00E74968" w:rsidRPr="00682D68" w:rsidRDefault="00E74968" w:rsidP="00497D16">
            <w:pPr>
              <w:rPr>
                <w:rFonts w:ascii="仿宋_GB2312" w:hAnsi="宋体"/>
                <w:sz w:val="24"/>
              </w:rPr>
            </w:pPr>
            <w:r w:rsidRPr="00682D68">
              <w:rPr>
                <w:rFonts w:ascii="仿宋_GB2312" w:hAnsi="宋体" w:hint="eastAsia"/>
                <w:sz w:val="24"/>
              </w:rPr>
              <w:t xml:space="preserve">提供国家卫健委最新发布的标准路径病种目录清单及标准路径数据库，也可根据医院实际情况自定义路径模版，使用单位根据自身条件和环境选择需启用/停用病种。对已启用临床路径病种目录清单，供使用单位根据自身条件和环境可在标准路径基础上完成临床路径表单的修改、医嘱字典的对照、临床路径病种发布或自定义路径表单数据等功能。在主路径的基础上，根据病种管理需要，可设立相应病种治疗的分支路径。实时更新维护国家卫健委最新发布的临床路径病种目录清单及标准路径数据库。可实现三级授权模式，分“科室”“机关”“医院”三个层面，“科室”层面实现对科室路径的管理维护，“机关”层面实现机关职能部门对全院各科室路径审核发布及管理功能，“医院”层面实现对全院各层级的授权管理，后台数据调阅等功能。    </w:t>
            </w:r>
          </w:p>
        </w:tc>
      </w:tr>
      <w:tr w:rsidR="00E74968" w:rsidRPr="00682D68" w:rsidTr="00497D16">
        <w:trPr>
          <w:trHeight w:val="1832"/>
          <w:jc w:val="center"/>
        </w:trPr>
        <w:tc>
          <w:tcPr>
            <w:tcW w:w="709" w:type="dxa"/>
            <w:vMerge/>
            <w:vAlign w:val="center"/>
          </w:tcPr>
          <w:p w:rsidR="00E74968" w:rsidRPr="00682D68" w:rsidRDefault="00E74968" w:rsidP="00497D16">
            <w:pPr>
              <w:rPr>
                <w:rFonts w:ascii="仿宋_GB2312" w:hAnsi="宋体"/>
                <w:sz w:val="24"/>
              </w:rPr>
            </w:pPr>
          </w:p>
        </w:tc>
        <w:tc>
          <w:tcPr>
            <w:tcW w:w="2410" w:type="dxa"/>
            <w:shd w:val="clear" w:color="auto" w:fill="auto"/>
            <w:vAlign w:val="center"/>
          </w:tcPr>
          <w:p w:rsidR="00E74968" w:rsidRPr="00682D68" w:rsidRDefault="00E74968" w:rsidP="00497D16">
            <w:pPr>
              <w:rPr>
                <w:rFonts w:ascii="仿宋_GB2312" w:hAnsi="宋体"/>
                <w:sz w:val="24"/>
              </w:rPr>
            </w:pPr>
            <w:r w:rsidRPr="00682D68">
              <w:rPr>
                <w:rFonts w:ascii="仿宋_GB2312" w:hAnsi="宋体" w:hint="eastAsia"/>
                <w:sz w:val="24"/>
              </w:rPr>
              <w:t>模板管理</w:t>
            </w:r>
          </w:p>
        </w:tc>
        <w:tc>
          <w:tcPr>
            <w:tcW w:w="6662" w:type="dxa"/>
            <w:shd w:val="clear" w:color="auto" w:fill="auto"/>
            <w:vAlign w:val="center"/>
          </w:tcPr>
          <w:p w:rsidR="00E74968" w:rsidRPr="00682D68" w:rsidRDefault="00E74968" w:rsidP="00497D16">
            <w:pPr>
              <w:rPr>
                <w:rFonts w:ascii="仿宋_GB2312" w:hAnsi="宋体"/>
                <w:sz w:val="24"/>
              </w:rPr>
            </w:pPr>
            <w:r w:rsidRPr="00682D68">
              <w:rPr>
                <w:rFonts w:ascii="仿宋_GB2312" w:hAnsi="宋体" w:hint="eastAsia"/>
                <w:sz w:val="24"/>
              </w:rPr>
              <w:t>对已完成维护的临床路径模板内容的合理性、正确性审核管理。根据国家发布的标准路径进行路径模板设定与对照编辑。路径模板需经过审核后开启使用或关闭使用。系统具备设定路径模板与实际执行路径的医嘱符合率对比功能，便于路径优化与整改，逐步提升路径质控。</w:t>
            </w:r>
          </w:p>
        </w:tc>
      </w:tr>
      <w:tr w:rsidR="00E74968" w:rsidRPr="00682D68" w:rsidTr="00497D16">
        <w:trPr>
          <w:trHeight w:val="875"/>
          <w:jc w:val="center"/>
        </w:trPr>
        <w:tc>
          <w:tcPr>
            <w:tcW w:w="709" w:type="dxa"/>
            <w:vMerge/>
            <w:vAlign w:val="center"/>
          </w:tcPr>
          <w:p w:rsidR="00E74968" w:rsidRPr="00682D68" w:rsidRDefault="00E74968" w:rsidP="00497D16">
            <w:pPr>
              <w:rPr>
                <w:rFonts w:ascii="仿宋_GB2312" w:hAnsi="宋体"/>
                <w:sz w:val="24"/>
              </w:rPr>
            </w:pPr>
          </w:p>
        </w:tc>
        <w:tc>
          <w:tcPr>
            <w:tcW w:w="2410" w:type="dxa"/>
            <w:vAlign w:val="center"/>
          </w:tcPr>
          <w:p w:rsidR="00E74968" w:rsidRPr="00682D68" w:rsidRDefault="00E74968" w:rsidP="00497D16">
            <w:pPr>
              <w:autoSpaceDE w:val="0"/>
              <w:autoSpaceDN w:val="0"/>
              <w:adjustRightInd w:val="0"/>
              <w:rPr>
                <w:rFonts w:ascii="仿宋_GB2312" w:hAnsi="宋体"/>
                <w:sz w:val="24"/>
              </w:rPr>
            </w:pPr>
            <w:r w:rsidRPr="00682D68">
              <w:rPr>
                <w:rFonts w:ascii="仿宋_GB2312" w:hAnsi="宋体" w:hint="eastAsia"/>
                <w:sz w:val="24"/>
              </w:rPr>
              <w:t>入径管理</w:t>
            </w:r>
          </w:p>
        </w:tc>
        <w:tc>
          <w:tcPr>
            <w:tcW w:w="6662" w:type="dxa"/>
            <w:vAlign w:val="center"/>
          </w:tcPr>
          <w:p w:rsidR="00E74968" w:rsidRPr="00682D68" w:rsidRDefault="00E74968" w:rsidP="00497D16">
            <w:pPr>
              <w:autoSpaceDE w:val="0"/>
              <w:autoSpaceDN w:val="0"/>
              <w:adjustRightInd w:val="0"/>
              <w:jc w:val="left"/>
              <w:rPr>
                <w:rFonts w:ascii="仿宋_GB2312" w:hAnsi="宋体"/>
                <w:sz w:val="24"/>
              </w:rPr>
            </w:pPr>
            <w:r w:rsidRPr="00682D68">
              <w:rPr>
                <w:rFonts w:ascii="仿宋_GB2312" w:hAnsi="宋体" w:hint="eastAsia"/>
                <w:sz w:val="24"/>
              </w:rPr>
              <w:t>符合进入路径条件的患者，系统自动提醒医师进入路径，并可将路径制定的医嘱导入。</w:t>
            </w:r>
          </w:p>
        </w:tc>
      </w:tr>
      <w:tr w:rsidR="00E74968" w:rsidRPr="00682D68" w:rsidTr="00497D16">
        <w:trPr>
          <w:trHeight w:val="980"/>
          <w:jc w:val="center"/>
        </w:trPr>
        <w:tc>
          <w:tcPr>
            <w:tcW w:w="709" w:type="dxa"/>
            <w:vMerge/>
            <w:vAlign w:val="center"/>
          </w:tcPr>
          <w:p w:rsidR="00E74968" w:rsidRPr="00682D68" w:rsidRDefault="00E74968" w:rsidP="00497D16">
            <w:pPr>
              <w:rPr>
                <w:rFonts w:ascii="仿宋_GB2312" w:hAnsi="宋体"/>
                <w:sz w:val="24"/>
              </w:rPr>
            </w:pPr>
          </w:p>
        </w:tc>
        <w:tc>
          <w:tcPr>
            <w:tcW w:w="2410" w:type="dxa"/>
            <w:vAlign w:val="center"/>
          </w:tcPr>
          <w:p w:rsidR="00E74968" w:rsidRPr="00682D68" w:rsidRDefault="00E74968" w:rsidP="00497D16">
            <w:pPr>
              <w:autoSpaceDE w:val="0"/>
              <w:autoSpaceDN w:val="0"/>
              <w:adjustRightInd w:val="0"/>
              <w:rPr>
                <w:rFonts w:ascii="仿宋_GB2312" w:hAnsi="宋体"/>
                <w:sz w:val="24"/>
              </w:rPr>
            </w:pPr>
            <w:r w:rsidRPr="00682D68">
              <w:rPr>
                <w:rFonts w:ascii="仿宋_GB2312" w:hAnsi="宋体" w:hint="eastAsia"/>
                <w:sz w:val="24"/>
              </w:rPr>
              <w:t>路径内容</w:t>
            </w:r>
          </w:p>
        </w:tc>
        <w:tc>
          <w:tcPr>
            <w:tcW w:w="6662" w:type="dxa"/>
            <w:vAlign w:val="center"/>
          </w:tcPr>
          <w:p w:rsidR="00E74968" w:rsidRPr="00682D68" w:rsidRDefault="00E74968" w:rsidP="00497D16">
            <w:pPr>
              <w:autoSpaceDE w:val="0"/>
              <w:autoSpaceDN w:val="0"/>
              <w:adjustRightInd w:val="0"/>
              <w:jc w:val="left"/>
              <w:rPr>
                <w:rFonts w:ascii="仿宋_GB2312" w:hAnsi="宋体"/>
                <w:sz w:val="24"/>
              </w:rPr>
            </w:pPr>
            <w:r w:rsidRPr="00682D68">
              <w:rPr>
                <w:rFonts w:ascii="仿宋_GB2312" w:hAnsi="宋体" w:hint="eastAsia"/>
                <w:sz w:val="24"/>
              </w:rPr>
              <w:t>主要包括护理医嘱、处方、检查、检验单的开具，患者在院手术申请等。路径医嘱开具后在护士站实时显示，不得延误或不</w:t>
            </w:r>
            <w:r w:rsidRPr="00682D68">
              <w:rPr>
                <w:rFonts w:ascii="仿宋_GB2312" w:hAnsi="宋体" w:hint="eastAsia"/>
                <w:sz w:val="24"/>
              </w:rPr>
              <w:lastRenderedPageBreak/>
              <w:t>显示。</w:t>
            </w:r>
          </w:p>
        </w:tc>
      </w:tr>
      <w:tr w:rsidR="00E74968" w:rsidRPr="00682D68" w:rsidTr="00497D16">
        <w:trPr>
          <w:trHeight w:val="2261"/>
          <w:jc w:val="center"/>
        </w:trPr>
        <w:tc>
          <w:tcPr>
            <w:tcW w:w="709" w:type="dxa"/>
            <w:vMerge/>
            <w:vAlign w:val="center"/>
          </w:tcPr>
          <w:p w:rsidR="00E74968" w:rsidRPr="00682D68" w:rsidRDefault="00E74968" w:rsidP="00497D16">
            <w:pPr>
              <w:rPr>
                <w:rFonts w:ascii="仿宋_GB2312" w:hAnsi="宋体"/>
                <w:sz w:val="24"/>
              </w:rPr>
            </w:pPr>
          </w:p>
        </w:tc>
        <w:tc>
          <w:tcPr>
            <w:tcW w:w="2410" w:type="dxa"/>
            <w:vAlign w:val="center"/>
          </w:tcPr>
          <w:p w:rsidR="00E74968" w:rsidRPr="00682D68" w:rsidRDefault="00E74968" w:rsidP="00497D16">
            <w:pPr>
              <w:autoSpaceDE w:val="0"/>
              <w:autoSpaceDN w:val="0"/>
              <w:adjustRightInd w:val="0"/>
              <w:rPr>
                <w:rFonts w:ascii="仿宋_GB2312" w:hAnsi="宋体"/>
                <w:sz w:val="24"/>
              </w:rPr>
            </w:pPr>
            <w:r w:rsidRPr="00682D68">
              <w:rPr>
                <w:rFonts w:ascii="仿宋_GB2312" w:hAnsi="宋体" w:hint="eastAsia"/>
                <w:sz w:val="24"/>
              </w:rPr>
              <w:t>路径执行</w:t>
            </w:r>
          </w:p>
        </w:tc>
        <w:tc>
          <w:tcPr>
            <w:tcW w:w="6662" w:type="dxa"/>
            <w:vAlign w:val="center"/>
          </w:tcPr>
          <w:p w:rsidR="00E74968" w:rsidRPr="00682D68" w:rsidRDefault="00E74968" w:rsidP="00497D16">
            <w:pPr>
              <w:autoSpaceDE w:val="0"/>
              <w:autoSpaceDN w:val="0"/>
              <w:adjustRightInd w:val="0"/>
              <w:jc w:val="left"/>
              <w:rPr>
                <w:rFonts w:ascii="仿宋_GB2312" w:hAnsi="宋体"/>
                <w:sz w:val="24"/>
              </w:rPr>
            </w:pPr>
            <w:r w:rsidRPr="00682D68">
              <w:rPr>
                <w:rFonts w:ascii="仿宋_GB2312" w:hAnsi="宋体" w:hint="eastAsia"/>
                <w:sz w:val="24"/>
              </w:rPr>
              <w:t>根据病人的情况，选择临床路径的种类，通常是按病种分类，启动临床路径。进入临床路径，系统显示路径信息，包括每一天的工作内容。每一天的工作内容由一组医嘱构成。按天选择相关的医嘱，完成整个路径种医嘱的选择。选择开始时间点，批量生成整个路径的医嘱。医嘱的开始时间自动能够计算为开始时间点＋天数。对于每日需要执行事件提供手动或自动确认，确认后的工作在电子执行单中自动显示。</w:t>
            </w:r>
          </w:p>
        </w:tc>
      </w:tr>
      <w:tr w:rsidR="00E74968" w:rsidRPr="00682D68" w:rsidTr="00497D16">
        <w:trPr>
          <w:trHeight w:val="1981"/>
          <w:jc w:val="center"/>
        </w:trPr>
        <w:tc>
          <w:tcPr>
            <w:tcW w:w="709" w:type="dxa"/>
            <w:vMerge/>
            <w:vAlign w:val="center"/>
          </w:tcPr>
          <w:p w:rsidR="00E74968" w:rsidRPr="00682D68" w:rsidRDefault="00E74968" w:rsidP="00497D16">
            <w:pPr>
              <w:rPr>
                <w:rFonts w:ascii="仿宋_GB2312" w:hAnsi="宋体"/>
                <w:sz w:val="24"/>
              </w:rPr>
            </w:pPr>
          </w:p>
        </w:tc>
        <w:tc>
          <w:tcPr>
            <w:tcW w:w="2410" w:type="dxa"/>
            <w:vAlign w:val="center"/>
          </w:tcPr>
          <w:p w:rsidR="00E74968" w:rsidRPr="00682D68" w:rsidRDefault="00E74968" w:rsidP="00497D16">
            <w:pPr>
              <w:autoSpaceDE w:val="0"/>
              <w:autoSpaceDN w:val="0"/>
              <w:adjustRightInd w:val="0"/>
              <w:rPr>
                <w:rFonts w:ascii="仿宋_GB2312" w:hAnsi="宋体"/>
                <w:sz w:val="24"/>
              </w:rPr>
            </w:pPr>
            <w:r w:rsidRPr="00682D68">
              <w:rPr>
                <w:rFonts w:ascii="仿宋_GB2312" w:hAnsi="宋体" w:hint="eastAsia"/>
                <w:sz w:val="24"/>
              </w:rPr>
              <w:t>路径提醒</w:t>
            </w:r>
          </w:p>
        </w:tc>
        <w:tc>
          <w:tcPr>
            <w:tcW w:w="6662" w:type="dxa"/>
            <w:vAlign w:val="center"/>
          </w:tcPr>
          <w:p w:rsidR="00E74968" w:rsidRPr="00682D68" w:rsidRDefault="00E74968" w:rsidP="00497D16">
            <w:pPr>
              <w:autoSpaceDE w:val="0"/>
              <w:autoSpaceDN w:val="0"/>
              <w:adjustRightInd w:val="0"/>
              <w:jc w:val="left"/>
              <w:rPr>
                <w:rFonts w:ascii="仿宋_GB2312" w:hAnsi="宋体"/>
                <w:sz w:val="24"/>
              </w:rPr>
            </w:pPr>
            <w:r w:rsidRPr="00682D68">
              <w:rPr>
                <w:rFonts w:ascii="仿宋_GB2312" w:hAnsi="宋体" w:hint="eastAsia"/>
                <w:sz w:val="24"/>
              </w:rPr>
              <w:t>使用临床路径后，可以执行临床路径浏览操作，可以浏览临床路径的时间段内医嘱的具体执行情况。系统将使用不同的提示颜色来显示路径中已经在执行的医嘱和尚未执行的医嘱。可根据路径模板对医生实时下达路径医嘱自动提醒及阶段查看。对已执行医嘱，系统中可实时查看患者费用情况，对患者确需的、非路径的超常规诊疗行为（特殊检查、用药）等进行预警提示。</w:t>
            </w:r>
          </w:p>
        </w:tc>
      </w:tr>
      <w:tr w:rsidR="00E74968" w:rsidRPr="00682D68" w:rsidTr="00497D16">
        <w:trPr>
          <w:trHeight w:val="860"/>
          <w:jc w:val="center"/>
        </w:trPr>
        <w:tc>
          <w:tcPr>
            <w:tcW w:w="709" w:type="dxa"/>
            <w:vMerge/>
            <w:vAlign w:val="center"/>
          </w:tcPr>
          <w:p w:rsidR="00E74968" w:rsidRPr="00682D68" w:rsidRDefault="00E74968" w:rsidP="00497D16">
            <w:pPr>
              <w:rPr>
                <w:rFonts w:ascii="仿宋_GB2312" w:hAnsi="宋体"/>
                <w:sz w:val="24"/>
              </w:rPr>
            </w:pPr>
          </w:p>
        </w:tc>
        <w:tc>
          <w:tcPr>
            <w:tcW w:w="2410" w:type="dxa"/>
            <w:vAlign w:val="center"/>
          </w:tcPr>
          <w:p w:rsidR="00E74968" w:rsidRPr="00682D68" w:rsidRDefault="00E74968" w:rsidP="00497D16">
            <w:pPr>
              <w:autoSpaceDE w:val="0"/>
              <w:autoSpaceDN w:val="0"/>
              <w:adjustRightInd w:val="0"/>
              <w:rPr>
                <w:rFonts w:ascii="仿宋_GB2312" w:hAnsi="宋体"/>
                <w:sz w:val="24"/>
              </w:rPr>
            </w:pPr>
            <w:r w:rsidRPr="00682D68">
              <w:rPr>
                <w:rFonts w:ascii="仿宋_GB2312" w:hAnsi="宋体" w:hint="eastAsia"/>
                <w:sz w:val="24"/>
              </w:rPr>
              <w:t>路径变更</w:t>
            </w:r>
          </w:p>
        </w:tc>
        <w:tc>
          <w:tcPr>
            <w:tcW w:w="6662" w:type="dxa"/>
            <w:vAlign w:val="center"/>
          </w:tcPr>
          <w:p w:rsidR="00E74968" w:rsidRPr="00682D68" w:rsidRDefault="00E74968" w:rsidP="00497D16">
            <w:pPr>
              <w:autoSpaceDE w:val="0"/>
              <w:autoSpaceDN w:val="0"/>
              <w:adjustRightInd w:val="0"/>
              <w:jc w:val="left"/>
              <w:rPr>
                <w:rFonts w:ascii="仿宋_GB2312" w:hAnsi="宋体"/>
                <w:sz w:val="24"/>
              </w:rPr>
            </w:pPr>
            <w:r w:rsidRPr="00682D68">
              <w:rPr>
                <w:rFonts w:ascii="仿宋_GB2312" w:hAnsi="宋体" w:hint="eastAsia"/>
                <w:sz w:val="24"/>
              </w:rPr>
              <w:t>可根据患者情况，直接进入下一阶段治疗，也可自由选择路径变更过程。</w:t>
            </w:r>
          </w:p>
        </w:tc>
      </w:tr>
      <w:tr w:rsidR="00E74968" w:rsidRPr="00682D68" w:rsidTr="00497D16">
        <w:trPr>
          <w:trHeight w:val="834"/>
          <w:jc w:val="center"/>
        </w:trPr>
        <w:tc>
          <w:tcPr>
            <w:tcW w:w="709" w:type="dxa"/>
            <w:vMerge/>
            <w:vAlign w:val="center"/>
          </w:tcPr>
          <w:p w:rsidR="00E74968" w:rsidRPr="00682D68" w:rsidRDefault="00E74968" w:rsidP="00497D16">
            <w:pPr>
              <w:rPr>
                <w:rFonts w:ascii="仿宋_GB2312" w:hAnsi="宋体"/>
                <w:sz w:val="24"/>
              </w:rPr>
            </w:pPr>
          </w:p>
        </w:tc>
        <w:tc>
          <w:tcPr>
            <w:tcW w:w="2410" w:type="dxa"/>
            <w:vAlign w:val="center"/>
          </w:tcPr>
          <w:p w:rsidR="00E74968" w:rsidRPr="00682D68" w:rsidRDefault="00E74968" w:rsidP="00497D16">
            <w:pPr>
              <w:autoSpaceDE w:val="0"/>
              <w:autoSpaceDN w:val="0"/>
              <w:adjustRightInd w:val="0"/>
              <w:rPr>
                <w:rFonts w:ascii="仿宋_GB2312" w:hAnsi="宋体"/>
                <w:sz w:val="24"/>
              </w:rPr>
            </w:pPr>
            <w:r w:rsidRPr="00682D68">
              <w:rPr>
                <w:rFonts w:ascii="仿宋_GB2312" w:hAnsi="宋体" w:hint="eastAsia"/>
                <w:sz w:val="24"/>
              </w:rPr>
              <w:t>路径变异</w:t>
            </w:r>
          </w:p>
        </w:tc>
        <w:tc>
          <w:tcPr>
            <w:tcW w:w="6662" w:type="dxa"/>
            <w:vAlign w:val="center"/>
          </w:tcPr>
          <w:p w:rsidR="00E74968" w:rsidRPr="00682D68" w:rsidRDefault="00E74968" w:rsidP="00497D16">
            <w:pPr>
              <w:autoSpaceDE w:val="0"/>
              <w:autoSpaceDN w:val="0"/>
              <w:adjustRightInd w:val="0"/>
              <w:jc w:val="left"/>
              <w:rPr>
                <w:rFonts w:ascii="仿宋_GB2312" w:hAnsi="宋体"/>
                <w:sz w:val="24"/>
              </w:rPr>
            </w:pPr>
            <w:r w:rsidRPr="00682D68">
              <w:rPr>
                <w:rFonts w:ascii="仿宋_GB2312" w:hAnsi="宋体" w:hint="eastAsia"/>
                <w:sz w:val="24"/>
              </w:rPr>
              <w:t>当路径无法满足当前患者的病情发展时，可中途退出路径，需填写变异单，并实现变异统计。</w:t>
            </w:r>
          </w:p>
        </w:tc>
      </w:tr>
      <w:tr w:rsidR="00E74968" w:rsidRPr="00682D68" w:rsidTr="00497D16">
        <w:trPr>
          <w:trHeight w:val="1099"/>
          <w:jc w:val="center"/>
        </w:trPr>
        <w:tc>
          <w:tcPr>
            <w:tcW w:w="709" w:type="dxa"/>
            <w:vMerge/>
            <w:vAlign w:val="center"/>
          </w:tcPr>
          <w:p w:rsidR="00E74968" w:rsidRPr="00682D68" w:rsidRDefault="00E74968" w:rsidP="00497D16">
            <w:pPr>
              <w:rPr>
                <w:rFonts w:ascii="仿宋_GB2312" w:hAnsi="宋体"/>
                <w:sz w:val="24"/>
              </w:rPr>
            </w:pPr>
          </w:p>
        </w:tc>
        <w:tc>
          <w:tcPr>
            <w:tcW w:w="2410" w:type="dxa"/>
            <w:vAlign w:val="center"/>
          </w:tcPr>
          <w:p w:rsidR="00E74968" w:rsidRPr="00682D68" w:rsidRDefault="00E74968" w:rsidP="00497D16">
            <w:pPr>
              <w:autoSpaceDE w:val="0"/>
              <w:autoSpaceDN w:val="0"/>
              <w:adjustRightInd w:val="0"/>
              <w:rPr>
                <w:rFonts w:ascii="仿宋_GB2312" w:hAnsi="宋体"/>
                <w:sz w:val="24"/>
              </w:rPr>
            </w:pPr>
            <w:r w:rsidRPr="00682D68">
              <w:rPr>
                <w:rFonts w:ascii="仿宋_GB2312" w:hAnsi="宋体" w:hint="eastAsia"/>
                <w:sz w:val="24"/>
              </w:rPr>
              <w:t>路径评价</w:t>
            </w:r>
          </w:p>
        </w:tc>
        <w:tc>
          <w:tcPr>
            <w:tcW w:w="6662" w:type="dxa"/>
            <w:vAlign w:val="center"/>
          </w:tcPr>
          <w:p w:rsidR="00E74968" w:rsidRPr="00682D68" w:rsidRDefault="00E74968" w:rsidP="00497D16">
            <w:pPr>
              <w:autoSpaceDE w:val="0"/>
              <w:autoSpaceDN w:val="0"/>
              <w:adjustRightInd w:val="0"/>
              <w:jc w:val="left"/>
              <w:rPr>
                <w:rFonts w:ascii="仿宋_GB2312" w:hAnsi="宋体"/>
                <w:sz w:val="24"/>
              </w:rPr>
            </w:pPr>
            <w:r w:rsidRPr="00682D68">
              <w:rPr>
                <w:rFonts w:ascii="仿宋_GB2312" w:hAnsi="宋体" w:hint="eastAsia"/>
                <w:sz w:val="24"/>
              </w:rPr>
              <w:t>以路径为单位，支持多种评估选项：提供包括正常、变异后继续、变异后退出等多种选项，同时在进行变异后路径操作时必须说明原因，以便事后统计分析。</w:t>
            </w:r>
          </w:p>
        </w:tc>
      </w:tr>
      <w:tr w:rsidR="00E74968" w:rsidRPr="00682D68" w:rsidTr="00497D16">
        <w:trPr>
          <w:trHeight w:val="1979"/>
          <w:jc w:val="center"/>
        </w:trPr>
        <w:tc>
          <w:tcPr>
            <w:tcW w:w="709" w:type="dxa"/>
            <w:vMerge/>
            <w:vAlign w:val="center"/>
          </w:tcPr>
          <w:p w:rsidR="00E74968" w:rsidRPr="00682D68" w:rsidRDefault="00E74968" w:rsidP="00497D16">
            <w:pPr>
              <w:rPr>
                <w:rFonts w:ascii="仿宋_GB2312" w:hAnsi="宋体"/>
                <w:sz w:val="24"/>
              </w:rPr>
            </w:pPr>
          </w:p>
        </w:tc>
        <w:tc>
          <w:tcPr>
            <w:tcW w:w="2410" w:type="dxa"/>
            <w:shd w:val="clear" w:color="auto" w:fill="auto"/>
            <w:vAlign w:val="center"/>
          </w:tcPr>
          <w:p w:rsidR="00E74968" w:rsidRPr="00682D68" w:rsidRDefault="00E74968" w:rsidP="00497D16">
            <w:pPr>
              <w:rPr>
                <w:rFonts w:ascii="仿宋_GB2312" w:hAnsi="宋体"/>
                <w:sz w:val="24"/>
              </w:rPr>
            </w:pPr>
            <w:r w:rsidRPr="00682D68">
              <w:rPr>
                <w:rFonts w:ascii="仿宋_GB2312" w:hAnsi="宋体" w:hint="eastAsia"/>
                <w:sz w:val="24"/>
              </w:rPr>
              <w:t>★路径统计查询</w:t>
            </w:r>
          </w:p>
        </w:tc>
        <w:tc>
          <w:tcPr>
            <w:tcW w:w="6662" w:type="dxa"/>
            <w:shd w:val="clear" w:color="auto" w:fill="auto"/>
            <w:vAlign w:val="center"/>
          </w:tcPr>
          <w:p w:rsidR="00E74968" w:rsidRPr="00682D68" w:rsidRDefault="00E74968" w:rsidP="00497D16">
            <w:pPr>
              <w:rPr>
                <w:rFonts w:ascii="仿宋_GB2312" w:hAnsi="宋体"/>
                <w:sz w:val="24"/>
              </w:rPr>
            </w:pPr>
            <w:r w:rsidRPr="00682D68">
              <w:rPr>
                <w:rFonts w:ascii="仿宋_GB2312" w:hAnsi="宋体" w:hint="eastAsia"/>
                <w:sz w:val="24"/>
              </w:rPr>
              <w:t>以路径为单位，可多维度对未进入路径、路径在院、路径变异（或退径患者）、出院患者进行实时查询统计。并且可以根据预先设定的指标（平均住院天数、平均住院费用、路径入径率、路径完成率、路径变异率、变异因素等）评定临床路径执行情况，以图文报表展现数据，便于各级管理部门（包括临床科室）实时监控与管理。</w:t>
            </w:r>
          </w:p>
        </w:tc>
      </w:tr>
      <w:tr w:rsidR="00E74968" w:rsidRPr="00682D68" w:rsidTr="00497D16">
        <w:trPr>
          <w:trHeight w:val="1416"/>
          <w:jc w:val="center"/>
        </w:trPr>
        <w:tc>
          <w:tcPr>
            <w:tcW w:w="709" w:type="dxa"/>
            <w:vMerge/>
            <w:vAlign w:val="center"/>
          </w:tcPr>
          <w:p w:rsidR="00E74968" w:rsidRPr="00682D68" w:rsidRDefault="00E74968" w:rsidP="00497D16">
            <w:pPr>
              <w:rPr>
                <w:rFonts w:ascii="仿宋_GB2312" w:hAnsi="宋体"/>
                <w:sz w:val="24"/>
              </w:rPr>
            </w:pPr>
          </w:p>
        </w:tc>
        <w:tc>
          <w:tcPr>
            <w:tcW w:w="2410" w:type="dxa"/>
            <w:shd w:val="clear" w:color="auto" w:fill="auto"/>
            <w:vAlign w:val="center"/>
          </w:tcPr>
          <w:p w:rsidR="00E74968" w:rsidRPr="00682D68" w:rsidRDefault="00E74968" w:rsidP="00497D16">
            <w:pPr>
              <w:rPr>
                <w:rFonts w:ascii="仿宋_GB2312" w:hAnsi="宋体"/>
                <w:sz w:val="24"/>
              </w:rPr>
            </w:pPr>
            <w:r w:rsidRPr="00682D68">
              <w:rPr>
                <w:rFonts w:ascii="仿宋_GB2312" w:hAnsi="宋体" w:hint="eastAsia"/>
                <w:sz w:val="24"/>
              </w:rPr>
              <w:t>报表管理</w:t>
            </w:r>
          </w:p>
        </w:tc>
        <w:tc>
          <w:tcPr>
            <w:tcW w:w="6662" w:type="dxa"/>
            <w:shd w:val="clear" w:color="auto" w:fill="auto"/>
            <w:vAlign w:val="center"/>
          </w:tcPr>
          <w:p w:rsidR="00E74968" w:rsidRPr="00682D68" w:rsidRDefault="00E74968" w:rsidP="00497D16">
            <w:pPr>
              <w:rPr>
                <w:rFonts w:ascii="仿宋_GB2312" w:hAnsi="宋体"/>
                <w:sz w:val="24"/>
              </w:rPr>
            </w:pPr>
            <w:r w:rsidRPr="00682D68">
              <w:rPr>
                <w:rFonts w:ascii="仿宋_GB2312" w:hAnsi="宋体" w:hint="eastAsia"/>
                <w:sz w:val="24"/>
              </w:rPr>
              <w:t>以路径为单位，对现有系统的数据能过滤筛选查询、汇总、分析和统计，便于数据有效利用。可按病种、科室分类展示各指标图形百分比对比及列表清单，列表支持多种形式导出功能。支持自定义报表。</w:t>
            </w:r>
          </w:p>
        </w:tc>
      </w:tr>
    </w:tbl>
    <w:p w:rsidR="00E74968" w:rsidRPr="00F55A3F" w:rsidRDefault="00E74968" w:rsidP="00473652">
      <w:pPr>
        <w:widowControl/>
        <w:spacing w:line="579" w:lineRule="exact"/>
        <w:rPr>
          <w:rFonts w:ascii="仿宋_GB2312" w:hAnsi="宋体"/>
          <w:color w:val="000000" w:themeColor="text1"/>
          <w:szCs w:val="32"/>
        </w:rPr>
      </w:pPr>
    </w:p>
    <w:p w:rsidR="00E74968" w:rsidRPr="00000737" w:rsidRDefault="00473652" w:rsidP="00473652">
      <w:pPr>
        <w:tabs>
          <w:tab w:val="left" w:pos="0"/>
        </w:tabs>
        <w:autoSpaceDE w:val="0"/>
        <w:autoSpaceDN w:val="0"/>
        <w:adjustRightInd w:val="0"/>
        <w:spacing w:line="560" w:lineRule="exact"/>
        <w:ind w:firstLineChars="200" w:firstLine="640"/>
        <w:rPr>
          <w:rFonts w:ascii="黑体" w:eastAsia="黑体" w:hAnsi="黑体"/>
          <w:szCs w:val="32"/>
        </w:rPr>
      </w:pPr>
      <w:r>
        <w:rPr>
          <w:rFonts w:ascii="黑体" w:eastAsia="黑体" w:hAnsi="黑体" w:hint="eastAsia"/>
          <w:szCs w:val="32"/>
        </w:rPr>
        <w:t>三</w:t>
      </w:r>
      <w:r w:rsidR="00E74968" w:rsidRPr="00000737">
        <w:rPr>
          <w:rFonts w:ascii="黑体" w:eastAsia="黑体" w:hAnsi="黑体" w:hint="eastAsia"/>
          <w:szCs w:val="32"/>
        </w:rPr>
        <w:t>、总体要求</w:t>
      </w:r>
    </w:p>
    <w:p w:rsidR="00E74968" w:rsidRPr="00E1644B" w:rsidRDefault="00E74968" w:rsidP="00E74968">
      <w:pPr>
        <w:tabs>
          <w:tab w:val="left" w:pos="0"/>
        </w:tabs>
        <w:autoSpaceDE w:val="0"/>
        <w:autoSpaceDN w:val="0"/>
        <w:adjustRightInd w:val="0"/>
        <w:spacing w:line="560" w:lineRule="exact"/>
        <w:ind w:firstLineChars="200" w:firstLine="640"/>
        <w:rPr>
          <w:rFonts w:ascii="仿宋_GB2312" w:hAnsi="宋体"/>
          <w:szCs w:val="32"/>
        </w:rPr>
      </w:pPr>
      <w:r w:rsidRPr="00E1644B">
        <w:rPr>
          <w:rFonts w:ascii="仿宋_GB2312" w:hAnsi="宋体" w:hint="eastAsia"/>
          <w:szCs w:val="32"/>
        </w:rPr>
        <w:t>投标人所投产品技术参数完全响应招标文件要求，带★技术参数为关键技术参数，带▲技术参数为重要技术参数，其它为普通参数。带“★”号条款均为实质性响应指标要求，必须全部响应。若有一项带“★”条款未响应或不满足，均视为非实质性响应招标文件，按无效投标处理。</w:t>
      </w:r>
    </w:p>
    <w:p w:rsidR="00E74968" w:rsidRDefault="00E74968" w:rsidP="00E74968">
      <w:pPr>
        <w:spacing w:line="579" w:lineRule="exact"/>
        <w:rPr>
          <w:rFonts w:ascii="宋体" w:hAnsi="宋体"/>
          <w:color w:val="000000" w:themeColor="text1"/>
          <w:sz w:val="28"/>
          <w:szCs w:val="28"/>
        </w:rPr>
      </w:pPr>
    </w:p>
    <w:p w:rsidR="00E74968" w:rsidRDefault="00E74968" w:rsidP="00E74968">
      <w:pPr>
        <w:spacing w:line="579" w:lineRule="exact"/>
        <w:rPr>
          <w:rFonts w:ascii="宋体" w:hAnsi="宋体"/>
          <w:color w:val="000000" w:themeColor="text1"/>
          <w:sz w:val="28"/>
          <w:szCs w:val="28"/>
        </w:rPr>
      </w:pPr>
    </w:p>
    <w:p w:rsidR="00E74968" w:rsidRDefault="00E74968" w:rsidP="00E74968">
      <w:pPr>
        <w:spacing w:line="579" w:lineRule="exact"/>
        <w:rPr>
          <w:rFonts w:ascii="宋体" w:hAnsi="宋体"/>
          <w:color w:val="000000" w:themeColor="text1"/>
          <w:sz w:val="28"/>
          <w:szCs w:val="28"/>
        </w:rPr>
      </w:pPr>
    </w:p>
    <w:p w:rsidR="00E74968" w:rsidRDefault="00E74968" w:rsidP="00E74968">
      <w:pPr>
        <w:spacing w:line="579" w:lineRule="exact"/>
        <w:rPr>
          <w:rFonts w:ascii="宋体" w:hAnsi="宋体"/>
          <w:color w:val="000000" w:themeColor="text1"/>
          <w:sz w:val="28"/>
          <w:szCs w:val="28"/>
        </w:rPr>
      </w:pPr>
    </w:p>
    <w:p w:rsidR="00E74968" w:rsidRDefault="00E74968" w:rsidP="00E74968">
      <w:pPr>
        <w:spacing w:line="579" w:lineRule="exact"/>
        <w:rPr>
          <w:rFonts w:ascii="宋体" w:hAnsi="宋体"/>
          <w:color w:val="000000" w:themeColor="text1"/>
          <w:sz w:val="28"/>
          <w:szCs w:val="28"/>
        </w:rPr>
      </w:pPr>
    </w:p>
    <w:p w:rsidR="00E74968" w:rsidRPr="00FA0D56" w:rsidRDefault="00E74968" w:rsidP="00E74968">
      <w:pPr>
        <w:spacing w:line="579" w:lineRule="exact"/>
        <w:rPr>
          <w:rFonts w:ascii="宋体" w:hAnsi="宋体"/>
          <w:color w:val="000000" w:themeColor="text1"/>
          <w:sz w:val="28"/>
          <w:szCs w:val="28"/>
        </w:rPr>
      </w:pPr>
    </w:p>
    <w:p w:rsidR="00E74968" w:rsidRDefault="00E74968" w:rsidP="00E74968">
      <w:pPr>
        <w:widowControl/>
        <w:spacing w:line="560" w:lineRule="exact"/>
        <w:jc w:val="left"/>
        <w:rPr>
          <w:rFonts w:ascii="仿宋_GB2312" w:hAnsi="黑体" w:cs="宋体"/>
          <w:b/>
          <w:szCs w:val="32"/>
        </w:rPr>
      </w:pPr>
    </w:p>
    <w:p w:rsidR="00E74968" w:rsidRDefault="00E74968" w:rsidP="00E74968">
      <w:pPr>
        <w:widowControl/>
        <w:spacing w:line="560" w:lineRule="exact"/>
        <w:jc w:val="left"/>
        <w:rPr>
          <w:rFonts w:ascii="仿宋_GB2312" w:hAnsi="黑体" w:cs="宋体"/>
          <w:b/>
          <w:szCs w:val="32"/>
        </w:rPr>
      </w:pPr>
    </w:p>
    <w:p w:rsidR="00E74968" w:rsidRDefault="00E74968" w:rsidP="00E74968">
      <w:pPr>
        <w:widowControl/>
        <w:spacing w:line="560" w:lineRule="exact"/>
        <w:jc w:val="left"/>
        <w:rPr>
          <w:rFonts w:ascii="仿宋_GB2312" w:hAnsi="黑体" w:cs="宋体"/>
          <w:b/>
          <w:szCs w:val="32"/>
        </w:rPr>
      </w:pPr>
    </w:p>
    <w:p w:rsidR="00E74968" w:rsidRDefault="00E74968" w:rsidP="00E74968">
      <w:pPr>
        <w:widowControl/>
        <w:spacing w:line="560" w:lineRule="exact"/>
        <w:jc w:val="left"/>
        <w:rPr>
          <w:rFonts w:ascii="仿宋_GB2312" w:hAnsi="黑体" w:cs="宋体"/>
          <w:b/>
          <w:szCs w:val="32"/>
        </w:rPr>
      </w:pPr>
    </w:p>
    <w:p w:rsidR="00E74968" w:rsidRDefault="00E74968" w:rsidP="00E74968">
      <w:pPr>
        <w:widowControl/>
        <w:spacing w:line="560" w:lineRule="exact"/>
        <w:jc w:val="left"/>
        <w:rPr>
          <w:rFonts w:ascii="仿宋_GB2312" w:hAnsi="黑体" w:cs="宋体"/>
          <w:b/>
          <w:szCs w:val="32"/>
        </w:rPr>
      </w:pPr>
    </w:p>
    <w:p w:rsidR="00E74968" w:rsidRDefault="00E74968" w:rsidP="00E74968">
      <w:pPr>
        <w:widowControl/>
        <w:spacing w:line="560" w:lineRule="exact"/>
        <w:jc w:val="left"/>
        <w:rPr>
          <w:rFonts w:ascii="仿宋_GB2312" w:hAnsi="黑体" w:cs="宋体"/>
          <w:b/>
          <w:szCs w:val="32"/>
        </w:rPr>
      </w:pPr>
    </w:p>
    <w:p w:rsidR="00E74968" w:rsidRDefault="00E74968" w:rsidP="00E74968">
      <w:pPr>
        <w:widowControl/>
        <w:spacing w:line="560" w:lineRule="exact"/>
        <w:jc w:val="left"/>
        <w:rPr>
          <w:rFonts w:ascii="仿宋_GB2312" w:hAnsi="黑体" w:cs="宋体"/>
          <w:b/>
          <w:szCs w:val="32"/>
        </w:rPr>
      </w:pPr>
    </w:p>
    <w:p w:rsidR="00E74968" w:rsidRDefault="00E74968" w:rsidP="0069212C">
      <w:pPr>
        <w:widowControl/>
        <w:spacing w:line="560" w:lineRule="exact"/>
        <w:ind w:firstLineChars="196" w:firstLine="630"/>
        <w:jc w:val="left"/>
        <w:rPr>
          <w:rFonts w:ascii="仿宋_GB2312" w:hAnsi="黑体" w:cs="宋体"/>
          <w:b/>
          <w:szCs w:val="32"/>
        </w:rPr>
      </w:pPr>
      <w:r>
        <w:rPr>
          <w:rFonts w:ascii="仿宋_GB2312" w:hAnsi="黑体" w:cs="宋体" w:hint="eastAsia"/>
          <w:b/>
          <w:szCs w:val="32"/>
        </w:rPr>
        <w:lastRenderedPageBreak/>
        <w:t>经济要求</w:t>
      </w:r>
      <w:r w:rsidR="0069212C">
        <w:rPr>
          <w:rFonts w:ascii="仿宋_GB2312" w:hAnsi="黑体" w:cs="宋体" w:hint="eastAsia"/>
          <w:b/>
          <w:szCs w:val="32"/>
        </w:rPr>
        <w:t>：</w:t>
      </w:r>
    </w:p>
    <w:p w:rsidR="00E74968" w:rsidRPr="00CD522A" w:rsidRDefault="00E74968" w:rsidP="00E74968">
      <w:pPr>
        <w:tabs>
          <w:tab w:val="left" w:pos="0"/>
        </w:tabs>
        <w:autoSpaceDE w:val="0"/>
        <w:autoSpaceDN w:val="0"/>
        <w:adjustRightInd w:val="0"/>
        <w:spacing w:line="560" w:lineRule="exact"/>
        <w:ind w:firstLineChars="200" w:firstLine="640"/>
        <w:rPr>
          <w:rFonts w:ascii="黑体" w:eastAsia="黑体" w:hAnsi="黑体"/>
          <w:szCs w:val="32"/>
        </w:rPr>
      </w:pPr>
      <w:r w:rsidRPr="00CD522A">
        <w:rPr>
          <w:rFonts w:ascii="黑体" w:eastAsia="黑体" w:hAnsi="黑体" w:hint="eastAsia"/>
          <w:szCs w:val="32"/>
          <w:lang w:val="zh-CN"/>
        </w:rPr>
        <w:t>一、</w:t>
      </w:r>
      <w:r w:rsidRPr="00CD522A">
        <w:rPr>
          <w:rFonts w:ascii="黑体" w:eastAsia="黑体" w:hAnsi="黑体" w:hint="eastAsia"/>
          <w:szCs w:val="32"/>
        </w:rPr>
        <w:t>交货时间、地点与方式</w:t>
      </w:r>
    </w:p>
    <w:p w:rsidR="00E74968" w:rsidRPr="00E1644B" w:rsidRDefault="00E74968" w:rsidP="00E74968">
      <w:pPr>
        <w:tabs>
          <w:tab w:val="left" w:pos="0"/>
        </w:tabs>
        <w:autoSpaceDE w:val="0"/>
        <w:autoSpaceDN w:val="0"/>
        <w:adjustRightInd w:val="0"/>
        <w:spacing w:line="560" w:lineRule="exact"/>
        <w:ind w:firstLineChars="200" w:firstLine="640"/>
        <w:rPr>
          <w:rFonts w:ascii="仿宋_GB2312" w:hAnsi="宋体"/>
          <w:szCs w:val="32"/>
        </w:rPr>
      </w:pPr>
      <w:r>
        <w:rPr>
          <w:rFonts w:ascii="仿宋_GB2312" w:hAnsi="宋体" w:hint="eastAsia"/>
          <w:szCs w:val="32"/>
        </w:rPr>
        <w:t>1.交货时间：</w:t>
      </w:r>
      <w:r w:rsidRPr="00E1644B">
        <w:rPr>
          <w:rFonts w:ascii="仿宋_GB2312" w:hAnsi="宋体" w:hint="eastAsia"/>
          <w:szCs w:val="32"/>
        </w:rPr>
        <w:t>自合同签订之日起180日内完成供货、安装。</w:t>
      </w:r>
    </w:p>
    <w:p w:rsidR="00E74968" w:rsidRDefault="00E74968" w:rsidP="00E74968">
      <w:pPr>
        <w:tabs>
          <w:tab w:val="left" w:pos="0"/>
        </w:tabs>
        <w:autoSpaceDE w:val="0"/>
        <w:autoSpaceDN w:val="0"/>
        <w:adjustRightInd w:val="0"/>
        <w:spacing w:line="560" w:lineRule="exact"/>
        <w:ind w:firstLineChars="200" w:firstLine="640"/>
        <w:rPr>
          <w:rFonts w:ascii="仿宋_GB2312" w:hAnsi="宋体"/>
          <w:szCs w:val="32"/>
        </w:rPr>
      </w:pPr>
      <w:r>
        <w:rPr>
          <w:rFonts w:ascii="仿宋_GB2312" w:hAnsi="宋体" w:hint="eastAsia"/>
          <w:szCs w:val="32"/>
        </w:rPr>
        <w:t>2.交货地点：联勤保障部队第九四〇医院。</w:t>
      </w:r>
    </w:p>
    <w:p w:rsidR="00E74968" w:rsidRDefault="00E74968" w:rsidP="00E74968">
      <w:pPr>
        <w:tabs>
          <w:tab w:val="left" w:pos="0"/>
        </w:tabs>
        <w:autoSpaceDE w:val="0"/>
        <w:autoSpaceDN w:val="0"/>
        <w:adjustRightInd w:val="0"/>
        <w:spacing w:line="560" w:lineRule="exact"/>
        <w:ind w:firstLineChars="200" w:firstLine="640"/>
        <w:rPr>
          <w:rFonts w:ascii="仿宋_GB2312" w:hAnsi="宋体"/>
          <w:szCs w:val="32"/>
        </w:rPr>
      </w:pPr>
      <w:r>
        <w:rPr>
          <w:rFonts w:ascii="仿宋_GB2312" w:hAnsi="宋体" w:hint="eastAsia"/>
          <w:szCs w:val="32"/>
        </w:rPr>
        <w:t>3.交货方式：供应商送货上门。</w:t>
      </w:r>
    </w:p>
    <w:p w:rsidR="00E74968" w:rsidRPr="00CD522A" w:rsidRDefault="00E74968" w:rsidP="00E74968">
      <w:pPr>
        <w:tabs>
          <w:tab w:val="left" w:pos="0"/>
        </w:tabs>
        <w:autoSpaceDE w:val="0"/>
        <w:autoSpaceDN w:val="0"/>
        <w:adjustRightInd w:val="0"/>
        <w:spacing w:line="560" w:lineRule="exact"/>
        <w:ind w:firstLineChars="200" w:firstLine="640"/>
        <w:rPr>
          <w:rFonts w:ascii="黑体" w:eastAsia="黑体" w:hAnsi="黑体"/>
          <w:szCs w:val="32"/>
        </w:rPr>
      </w:pPr>
      <w:r w:rsidRPr="00CD522A">
        <w:rPr>
          <w:rFonts w:ascii="黑体" w:eastAsia="黑体" w:hAnsi="黑体" w:hint="eastAsia"/>
          <w:szCs w:val="32"/>
        </w:rPr>
        <w:t>二、售后服务</w:t>
      </w:r>
    </w:p>
    <w:p w:rsidR="00E74968" w:rsidRPr="00682D68" w:rsidRDefault="00E74968" w:rsidP="00E74968">
      <w:pPr>
        <w:tabs>
          <w:tab w:val="left" w:pos="0"/>
        </w:tabs>
        <w:autoSpaceDE w:val="0"/>
        <w:autoSpaceDN w:val="0"/>
        <w:adjustRightInd w:val="0"/>
        <w:spacing w:line="560" w:lineRule="exact"/>
        <w:ind w:firstLineChars="200" w:firstLine="640"/>
        <w:rPr>
          <w:rFonts w:ascii="仿宋_GB2312" w:hAnsi="宋体"/>
          <w:szCs w:val="32"/>
        </w:rPr>
      </w:pPr>
      <w:r w:rsidRPr="00682D68">
        <w:rPr>
          <w:rFonts w:ascii="仿宋_GB2312" w:hAnsi="宋体" w:hint="eastAsia"/>
          <w:szCs w:val="32"/>
        </w:rPr>
        <w:t>1.质量保证期：</w:t>
      </w:r>
      <w:r w:rsidRPr="00682D68">
        <w:rPr>
          <w:rFonts w:ascii="仿宋_GB2312" w:hAnsiTheme="majorEastAsia" w:hint="eastAsia"/>
          <w:szCs w:val="32"/>
        </w:rPr>
        <w:t>自货物验收合格之日起，提供5年质量保修期。</w:t>
      </w:r>
    </w:p>
    <w:p w:rsidR="00E74968" w:rsidRPr="008E1945" w:rsidRDefault="00E74968" w:rsidP="00E74968">
      <w:pPr>
        <w:tabs>
          <w:tab w:val="left" w:pos="0"/>
        </w:tabs>
        <w:autoSpaceDE w:val="0"/>
        <w:autoSpaceDN w:val="0"/>
        <w:adjustRightInd w:val="0"/>
        <w:spacing w:line="560" w:lineRule="exact"/>
        <w:ind w:firstLineChars="200" w:firstLine="640"/>
        <w:rPr>
          <w:rFonts w:ascii="仿宋_GB2312" w:hAnsi="宋体"/>
          <w:color w:val="000000" w:themeColor="text1"/>
          <w:szCs w:val="32"/>
        </w:rPr>
      </w:pPr>
      <w:r w:rsidRPr="008E1945">
        <w:rPr>
          <w:rFonts w:ascii="仿宋_GB2312" w:hAnsi="宋体" w:hint="eastAsia"/>
          <w:color w:val="000000" w:themeColor="text1"/>
          <w:szCs w:val="32"/>
        </w:rPr>
        <w:t>（1）质保期内发生故障出现的任何质量问题，供应商必须无偿提供技术服务、维修或更换，所发生的费用由中标供应商承担。</w:t>
      </w:r>
    </w:p>
    <w:p w:rsidR="00E74968" w:rsidRPr="008E1945" w:rsidRDefault="00E74968" w:rsidP="00E74968">
      <w:pPr>
        <w:tabs>
          <w:tab w:val="left" w:pos="0"/>
        </w:tabs>
        <w:autoSpaceDE w:val="0"/>
        <w:autoSpaceDN w:val="0"/>
        <w:adjustRightInd w:val="0"/>
        <w:spacing w:line="560" w:lineRule="exact"/>
        <w:ind w:firstLineChars="200" w:firstLine="640"/>
        <w:rPr>
          <w:rFonts w:ascii="仿宋_GB2312" w:hAnsi="宋体"/>
          <w:color w:val="000000" w:themeColor="text1"/>
          <w:szCs w:val="32"/>
        </w:rPr>
      </w:pPr>
      <w:r w:rsidRPr="008E1945">
        <w:rPr>
          <w:rFonts w:ascii="仿宋_GB2312" w:hAnsi="宋体" w:hint="eastAsia"/>
          <w:color w:val="000000" w:themeColor="text1"/>
          <w:szCs w:val="32"/>
        </w:rPr>
        <w:t>（2）供应商对提供的货物在质保期内，免费提供包修、包换、包退（“三包”）服务。</w:t>
      </w:r>
    </w:p>
    <w:p w:rsidR="00E74968" w:rsidRPr="008E1945" w:rsidRDefault="00E74968" w:rsidP="00E74968">
      <w:pPr>
        <w:tabs>
          <w:tab w:val="left" w:pos="0"/>
        </w:tabs>
        <w:autoSpaceDE w:val="0"/>
        <w:autoSpaceDN w:val="0"/>
        <w:adjustRightInd w:val="0"/>
        <w:spacing w:line="560" w:lineRule="exact"/>
        <w:ind w:firstLineChars="200" w:firstLine="640"/>
        <w:rPr>
          <w:rFonts w:ascii="仿宋_GB2312" w:hAnsi="宋体"/>
          <w:color w:val="000000" w:themeColor="text1"/>
          <w:szCs w:val="32"/>
        </w:rPr>
      </w:pPr>
      <w:r w:rsidRPr="008E1945">
        <w:rPr>
          <w:rFonts w:ascii="仿宋_GB2312" w:hAnsi="宋体" w:hint="eastAsia"/>
          <w:color w:val="000000" w:themeColor="text1"/>
          <w:szCs w:val="32"/>
        </w:rPr>
        <w:t>（3）供应商需保障软硬件的正常运行，对软硬件中存在的缺陷带进行升级和优化，确保软硬件的正常使用。</w:t>
      </w:r>
    </w:p>
    <w:p w:rsidR="00E74968" w:rsidRPr="008E1945" w:rsidRDefault="00E74968" w:rsidP="00E74968">
      <w:pPr>
        <w:tabs>
          <w:tab w:val="left" w:pos="0"/>
        </w:tabs>
        <w:autoSpaceDE w:val="0"/>
        <w:autoSpaceDN w:val="0"/>
        <w:adjustRightInd w:val="0"/>
        <w:spacing w:line="560" w:lineRule="exact"/>
        <w:ind w:firstLineChars="200" w:firstLine="640"/>
        <w:rPr>
          <w:rFonts w:ascii="仿宋_GB2312" w:hAnsi="宋体"/>
          <w:color w:val="000000" w:themeColor="text1"/>
          <w:szCs w:val="32"/>
        </w:rPr>
      </w:pPr>
      <w:r w:rsidRPr="008E1945">
        <w:rPr>
          <w:rFonts w:ascii="仿宋_GB2312" w:hAnsi="宋体" w:hint="eastAsia"/>
          <w:color w:val="000000" w:themeColor="text1"/>
          <w:szCs w:val="32"/>
        </w:rPr>
        <w:t>（4）在质保期内，供应商定期对项目所有硬件设备和软件进行排查巡检和维护保养工作，提交驻场服务工单、日常运维服务、定期巡检等报告文件。</w:t>
      </w:r>
    </w:p>
    <w:p w:rsidR="00E74968" w:rsidRPr="00682D68" w:rsidRDefault="00E74968" w:rsidP="00E74968">
      <w:pPr>
        <w:adjustRightInd w:val="0"/>
        <w:snapToGrid w:val="0"/>
        <w:spacing w:line="360" w:lineRule="auto"/>
        <w:ind w:firstLineChars="200" w:firstLine="640"/>
        <w:rPr>
          <w:rFonts w:ascii="仿宋_GB2312" w:hAnsi="宋体"/>
          <w:sz w:val="28"/>
          <w:szCs w:val="28"/>
        </w:rPr>
      </w:pPr>
      <w:r w:rsidRPr="008E1945">
        <w:rPr>
          <w:rFonts w:ascii="仿宋_GB2312" w:hAnsi="宋体" w:hint="eastAsia"/>
          <w:color w:val="000000" w:themeColor="text1"/>
          <w:szCs w:val="32"/>
        </w:rPr>
        <w:t>（5）在质保期内软件方面有任何性能或功能的改进以及产品版本革新，供应商有义务书面通知</w:t>
      </w:r>
      <w:r>
        <w:rPr>
          <w:rFonts w:ascii="仿宋_GB2312" w:hAnsi="宋体" w:hint="eastAsia"/>
          <w:color w:val="000000" w:themeColor="text1"/>
          <w:szCs w:val="32"/>
        </w:rPr>
        <w:t>需求方</w:t>
      </w:r>
      <w:r w:rsidRPr="008E1945">
        <w:rPr>
          <w:rFonts w:ascii="仿宋_GB2312" w:hAnsi="宋体" w:hint="eastAsia"/>
          <w:color w:val="000000" w:themeColor="text1"/>
          <w:szCs w:val="32"/>
        </w:rPr>
        <w:t>其改进和详细情况，并提供免费升级服务。供应商必须签</w:t>
      </w:r>
      <w:r>
        <w:rPr>
          <w:rFonts w:ascii="仿宋_GB2312" w:hAnsi="宋体" w:hint="eastAsia"/>
          <w:color w:val="000000" w:themeColor="text1"/>
          <w:szCs w:val="32"/>
        </w:rPr>
        <w:t>需求方</w:t>
      </w:r>
      <w:r w:rsidRPr="008E1945">
        <w:rPr>
          <w:rFonts w:ascii="仿宋_GB2312" w:hAnsi="宋体" w:hint="eastAsia"/>
          <w:color w:val="000000" w:themeColor="text1"/>
          <w:szCs w:val="32"/>
        </w:rPr>
        <w:t>保密承诺书并加盖单位公章，</w:t>
      </w:r>
      <w:r>
        <w:rPr>
          <w:rFonts w:ascii="仿宋_GB2312" w:hAnsi="宋体" w:hint="eastAsia"/>
          <w:color w:val="000000" w:themeColor="text1"/>
          <w:szCs w:val="32"/>
        </w:rPr>
        <w:t>需求方</w:t>
      </w:r>
      <w:r w:rsidRPr="008E1945">
        <w:rPr>
          <w:rFonts w:ascii="仿宋_GB2312" w:hAnsi="宋体" w:hint="eastAsia"/>
          <w:color w:val="000000" w:themeColor="text1"/>
          <w:szCs w:val="32"/>
        </w:rPr>
        <w:t>的所有数据资料均视为</w:t>
      </w:r>
      <w:r>
        <w:rPr>
          <w:rFonts w:ascii="仿宋_GB2312" w:hAnsi="宋体" w:hint="eastAsia"/>
          <w:color w:val="000000" w:themeColor="text1"/>
          <w:szCs w:val="32"/>
        </w:rPr>
        <w:t>需求方</w:t>
      </w:r>
      <w:r w:rsidRPr="008E1945">
        <w:rPr>
          <w:rFonts w:ascii="仿宋_GB2312" w:hAnsi="宋体" w:hint="eastAsia"/>
          <w:color w:val="000000" w:themeColor="text1"/>
          <w:szCs w:val="32"/>
        </w:rPr>
        <w:t>的商业秘密，供应商不得向任何第三方泄露。未经</w:t>
      </w:r>
      <w:r>
        <w:rPr>
          <w:rFonts w:ascii="仿宋_GB2312" w:hAnsi="宋体" w:hint="eastAsia"/>
          <w:color w:val="000000" w:themeColor="text1"/>
          <w:szCs w:val="32"/>
        </w:rPr>
        <w:t>需求方</w:t>
      </w:r>
      <w:r w:rsidRPr="008E1945">
        <w:rPr>
          <w:rFonts w:ascii="仿宋_GB2312" w:hAnsi="宋体" w:hint="eastAsia"/>
          <w:color w:val="000000" w:themeColor="text1"/>
          <w:szCs w:val="32"/>
        </w:rPr>
        <w:t>同</w:t>
      </w:r>
      <w:r w:rsidRPr="008E1945">
        <w:rPr>
          <w:rFonts w:ascii="仿宋_GB2312" w:hAnsi="宋体" w:hint="eastAsia"/>
          <w:color w:val="000000" w:themeColor="text1"/>
          <w:szCs w:val="32"/>
        </w:rPr>
        <w:lastRenderedPageBreak/>
        <w:t>意，不得擅自复制</w:t>
      </w:r>
      <w:r>
        <w:rPr>
          <w:rFonts w:ascii="仿宋_GB2312" w:hAnsi="宋体" w:hint="eastAsia"/>
          <w:color w:val="000000" w:themeColor="text1"/>
          <w:szCs w:val="32"/>
        </w:rPr>
        <w:t>需求方</w:t>
      </w:r>
      <w:r w:rsidRPr="008E1945">
        <w:rPr>
          <w:rFonts w:ascii="仿宋_GB2312" w:hAnsi="宋体" w:hint="eastAsia"/>
          <w:color w:val="000000" w:themeColor="text1"/>
          <w:szCs w:val="32"/>
        </w:rPr>
        <w:t>任何数据（含供应商系统在</w:t>
      </w:r>
      <w:r>
        <w:rPr>
          <w:rFonts w:ascii="仿宋_GB2312" w:hAnsi="宋体" w:hint="eastAsia"/>
          <w:color w:val="000000" w:themeColor="text1"/>
          <w:szCs w:val="32"/>
        </w:rPr>
        <w:t>需求方</w:t>
      </w:r>
      <w:r w:rsidRPr="008E1945">
        <w:rPr>
          <w:rFonts w:ascii="仿宋_GB2312" w:hAnsi="宋体" w:hint="eastAsia"/>
          <w:color w:val="000000" w:themeColor="text1"/>
          <w:szCs w:val="32"/>
        </w:rPr>
        <w:t>产生的数据）。</w:t>
      </w:r>
    </w:p>
    <w:p w:rsidR="00E74968" w:rsidRPr="00682D68" w:rsidRDefault="00E74968" w:rsidP="00E74968">
      <w:pPr>
        <w:ind w:firstLineChars="200" w:firstLine="640"/>
        <w:rPr>
          <w:rFonts w:ascii="仿宋_GB2312" w:hAnsi="宋体"/>
          <w:szCs w:val="32"/>
        </w:rPr>
      </w:pPr>
      <w:bookmarkStart w:id="5" w:name="_Toc112765490"/>
      <w:r w:rsidRPr="00682D68">
        <w:rPr>
          <w:rFonts w:ascii="仿宋_GB2312" w:hAnsi="宋体" w:hint="eastAsia"/>
          <w:szCs w:val="32"/>
        </w:rPr>
        <w:t>2、故障修复时限</w:t>
      </w:r>
      <w:bookmarkEnd w:id="5"/>
    </w:p>
    <w:p w:rsidR="00A90006" w:rsidRDefault="00E74968" w:rsidP="00A90006">
      <w:pPr>
        <w:tabs>
          <w:tab w:val="left" w:pos="0"/>
        </w:tabs>
        <w:autoSpaceDE w:val="0"/>
        <w:autoSpaceDN w:val="0"/>
        <w:adjustRightInd w:val="0"/>
        <w:spacing w:line="560" w:lineRule="exact"/>
        <w:ind w:firstLineChars="200" w:firstLine="640"/>
        <w:rPr>
          <w:rFonts w:ascii="仿宋_GB2312" w:hAnsi="宋体" w:hint="eastAsia"/>
          <w:color w:val="000000" w:themeColor="text1"/>
          <w:szCs w:val="32"/>
        </w:rPr>
      </w:pPr>
      <w:r w:rsidRPr="008E1945">
        <w:rPr>
          <w:rFonts w:ascii="仿宋_GB2312" w:hAnsi="宋体" w:hint="eastAsia"/>
          <w:color w:val="000000" w:themeColor="text1"/>
          <w:szCs w:val="32"/>
        </w:rPr>
        <w:t>在质保期内，</w:t>
      </w:r>
      <w:bookmarkStart w:id="6" w:name="_Hlk59112571"/>
      <w:r w:rsidRPr="008E1945">
        <w:rPr>
          <w:rFonts w:ascii="仿宋_GB2312" w:hAnsi="宋体" w:hint="eastAsia"/>
          <w:color w:val="000000" w:themeColor="text1"/>
          <w:szCs w:val="32"/>
        </w:rPr>
        <w:t>供应商提供全天候7×24小时的故障维护服务和技术业务咨询服务，</w:t>
      </w:r>
      <w:bookmarkEnd w:id="6"/>
      <w:r w:rsidRPr="008E1945">
        <w:rPr>
          <w:rFonts w:ascii="仿宋_GB2312" w:hAnsi="宋体" w:hint="eastAsia"/>
          <w:color w:val="000000" w:themeColor="text1"/>
          <w:szCs w:val="32"/>
        </w:rPr>
        <w:t>接到故障报修后，10分钟内响应，60分钟内到达现场排除故障。并提供1-2名资深驻场工程师，专业技术职称为中级以上，提供人员资格相关证明，能随时展开系统维护、问题诊断、紧急事故处理、培训、业务咨询等现场工作。并免费为</w:t>
      </w:r>
      <w:r>
        <w:rPr>
          <w:rFonts w:ascii="仿宋_GB2312" w:hAnsi="宋体" w:hint="eastAsia"/>
          <w:color w:val="000000" w:themeColor="text1"/>
          <w:szCs w:val="32"/>
        </w:rPr>
        <w:t>需求方</w:t>
      </w:r>
      <w:r w:rsidRPr="008E1945">
        <w:rPr>
          <w:rFonts w:ascii="仿宋_GB2312" w:hAnsi="宋体" w:hint="eastAsia"/>
          <w:color w:val="000000" w:themeColor="text1"/>
          <w:szCs w:val="32"/>
        </w:rPr>
        <w:t>培训出合格的系统管理员和技术运维工程师。</w:t>
      </w:r>
      <w:bookmarkStart w:id="7" w:name="_Toc112765491"/>
    </w:p>
    <w:p w:rsidR="00E74968" w:rsidRPr="00A90006" w:rsidRDefault="00E74968" w:rsidP="00A90006">
      <w:pPr>
        <w:tabs>
          <w:tab w:val="left" w:pos="0"/>
        </w:tabs>
        <w:autoSpaceDE w:val="0"/>
        <w:autoSpaceDN w:val="0"/>
        <w:adjustRightInd w:val="0"/>
        <w:spacing w:line="560" w:lineRule="exact"/>
        <w:ind w:firstLineChars="200" w:firstLine="640"/>
        <w:rPr>
          <w:rFonts w:ascii="仿宋_GB2312" w:hAnsi="宋体"/>
          <w:color w:val="000000" w:themeColor="text1"/>
          <w:szCs w:val="32"/>
        </w:rPr>
      </w:pPr>
      <w:r w:rsidRPr="00682D68">
        <w:rPr>
          <w:rFonts w:ascii="仿宋_GB2312" w:hAnsi="宋体" w:hint="eastAsia"/>
          <w:szCs w:val="32"/>
        </w:rPr>
        <w:t>3、维保服务内容及要求</w:t>
      </w:r>
      <w:bookmarkEnd w:id="7"/>
    </w:p>
    <w:p w:rsidR="00E74968" w:rsidRPr="008E1945" w:rsidRDefault="00E74968" w:rsidP="00E74968">
      <w:pPr>
        <w:tabs>
          <w:tab w:val="left" w:pos="0"/>
        </w:tabs>
        <w:autoSpaceDE w:val="0"/>
        <w:autoSpaceDN w:val="0"/>
        <w:adjustRightInd w:val="0"/>
        <w:spacing w:line="560" w:lineRule="exact"/>
        <w:ind w:firstLineChars="200" w:firstLine="640"/>
        <w:rPr>
          <w:rFonts w:ascii="仿宋_GB2312" w:hAnsi="宋体"/>
          <w:color w:val="000000" w:themeColor="text1"/>
          <w:szCs w:val="32"/>
        </w:rPr>
      </w:pPr>
      <w:r w:rsidRPr="008E1945">
        <w:rPr>
          <w:rFonts w:ascii="仿宋_GB2312" w:hAnsi="宋体" w:hint="eastAsia"/>
          <w:color w:val="000000" w:themeColor="text1"/>
          <w:szCs w:val="32"/>
        </w:rPr>
        <w:t>（1）供应商须负责所投产品的售后服务，服务期自验收合格之日起计算。在服务期内须对所涉及的全部产品出现的故障进行维护，保障系统设备处于完好运行状态。</w:t>
      </w:r>
    </w:p>
    <w:p w:rsidR="00E74968" w:rsidRPr="008E1945" w:rsidRDefault="00E74968" w:rsidP="00E74968">
      <w:pPr>
        <w:tabs>
          <w:tab w:val="left" w:pos="0"/>
        </w:tabs>
        <w:autoSpaceDE w:val="0"/>
        <w:autoSpaceDN w:val="0"/>
        <w:adjustRightInd w:val="0"/>
        <w:spacing w:line="560" w:lineRule="exact"/>
        <w:ind w:firstLineChars="200" w:firstLine="640"/>
        <w:rPr>
          <w:rFonts w:ascii="仿宋_GB2312" w:hAnsi="宋体"/>
          <w:color w:val="000000" w:themeColor="text1"/>
          <w:szCs w:val="32"/>
        </w:rPr>
      </w:pPr>
      <w:r w:rsidRPr="008E1945">
        <w:rPr>
          <w:rFonts w:ascii="仿宋_GB2312" w:hAnsi="宋体" w:hint="eastAsia"/>
          <w:color w:val="000000" w:themeColor="text1"/>
          <w:szCs w:val="32"/>
        </w:rPr>
        <w:t>（2）供应商每季度对系统、服务器进行一次定期现场巡检，对</w:t>
      </w:r>
      <w:r>
        <w:rPr>
          <w:rFonts w:ascii="仿宋_GB2312" w:hAnsi="宋体" w:hint="eastAsia"/>
          <w:color w:val="000000" w:themeColor="text1"/>
          <w:szCs w:val="32"/>
        </w:rPr>
        <w:t>需求方</w:t>
      </w:r>
      <w:r w:rsidRPr="008E1945">
        <w:rPr>
          <w:rFonts w:ascii="仿宋_GB2312" w:hAnsi="宋体" w:hint="eastAsia"/>
          <w:color w:val="000000" w:themeColor="text1"/>
          <w:szCs w:val="32"/>
        </w:rPr>
        <w:t>应用系统的软硬件环境进行检查，发现系统稳定运行的隐患因素并及时排除，免费提供软件版本升级服务，以及因软件的功能、性能作了改进、扩充的补丁包升级服务，并提供巡检报告。</w:t>
      </w:r>
    </w:p>
    <w:p w:rsidR="00E74968" w:rsidRPr="008E1945" w:rsidRDefault="00E74968" w:rsidP="00E74968">
      <w:pPr>
        <w:tabs>
          <w:tab w:val="left" w:pos="0"/>
        </w:tabs>
        <w:autoSpaceDE w:val="0"/>
        <w:autoSpaceDN w:val="0"/>
        <w:adjustRightInd w:val="0"/>
        <w:spacing w:line="560" w:lineRule="exact"/>
        <w:ind w:firstLineChars="200" w:firstLine="640"/>
        <w:rPr>
          <w:rFonts w:ascii="仿宋_GB2312" w:hAnsi="宋体"/>
          <w:color w:val="000000" w:themeColor="text1"/>
          <w:szCs w:val="32"/>
        </w:rPr>
      </w:pPr>
      <w:r w:rsidRPr="008E1945">
        <w:rPr>
          <w:rFonts w:ascii="仿宋_GB2312" w:hAnsi="宋体" w:hint="eastAsia"/>
          <w:color w:val="000000" w:themeColor="text1"/>
          <w:szCs w:val="32"/>
        </w:rPr>
        <w:t>（3）供应商必须无条件按</w:t>
      </w:r>
      <w:r>
        <w:rPr>
          <w:rFonts w:ascii="仿宋_GB2312" w:hAnsi="宋体" w:hint="eastAsia"/>
          <w:color w:val="000000" w:themeColor="text1"/>
          <w:szCs w:val="32"/>
        </w:rPr>
        <w:t>需求方</w:t>
      </w:r>
      <w:r w:rsidRPr="008E1945">
        <w:rPr>
          <w:rFonts w:ascii="仿宋_GB2312" w:hAnsi="宋体" w:hint="eastAsia"/>
          <w:color w:val="000000" w:themeColor="text1"/>
          <w:szCs w:val="32"/>
        </w:rPr>
        <w:t>要求，提供技术支持配合第三方系统进行无缝对接。并与相关对接系统厂家进行技术沟通，做好平台软件的更新、升级、个性化开发等工作。</w:t>
      </w:r>
    </w:p>
    <w:p w:rsidR="00E74968" w:rsidRPr="008E1945" w:rsidRDefault="00E74968" w:rsidP="00E74968">
      <w:pPr>
        <w:tabs>
          <w:tab w:val="left" w:pos="0"/>
        </w:tabs>
        <w:autoSpaceDE w:val="0"/>
        <w:autoSpaceDN w:val="0"/>
        <w:adjustRightInd w:val="0"/>
        <w:spacing w:line="560" w:lineRule="exact"/>
        <w:ind w:firstLineChars="200" w:firstLine="640"/>
        <w:rPr>
          <w:rFonts w:ascii="仿宋_GB2312" w:hAnsi="宋体"/>
          <w:color w:val="000000" w:themeColor="text1"/>
          <w:szCs w:val="32"/>
        </w:rPr>
      </w:pPr>
      <w:r w:rsidRPr="008E1945">
        <w:rPr>
          <w:rFonts w:ascii="仿宋_GB2312" w:hAnsi="宋体" w:hint="eastAsia"/>
          <w:color w:val="000000" w:themeColor="text1"/>
          <w:szCs w:val="32"/>
        </w:rPr>
        <w:t>（4）维修维保时应当使用原厂正品配件材料，不得使用假冒伪劣配件，并按规定留存配件来源凭证。</w:t>
      </w:r>
    </w:p>
    <w:p w:rsidR="00E74968" w:rsidRPr="008E1945" w:rsidRDefault="00E74968" w:rsidP="00E74968">
      <w:pPr>
        <w:tabs>
          <w:tab w:val="left" w:pos="0"/>
        </w:tabs>
        <w:autoSpaceDE w:val="0"/>
        <w:autoSpaceDN w:val="0"/>
        <w:adjustRightInd w:val="0"/>
        <w:spacing w:line="560" w:lineRule="exact"/>
        <w:ind w:firstLineChars="200" w:firstLine="640"/>
        <w:rPr>
          <w:rFonts w:ascii="仿宋_GB2312" w:hAnsi="宋体"/>
          <w:color w:val="000000" w:themeColor="text1"/>
          <w:szCs w:val="32"/>
        </w:rPr>
      </w:pPr>
      <w:r w:rsidRPr="008E1945">
        <w:rPr>
          <w:rFonts w:ascii="仿宋_GB2312" w:hAnsi="宋体" w:hint="eastAsia"/>
          <w:color w:val="000000" w:themeColor="text1"/>
          <w:szCs w:val="32"/>
        </w:rPr>
        <w:lastRenderedPageBreak/>
        <w:t>（5）故障处理：供应商需配合</w:t>
      </w:r>
      <w:r>
        <w:rPr>
          <w:rFonts w:ascii="仿宋_GB2312" w:hAnsi="宋体" w:hint="eastAsia"/>
          <w:color w:val="000000" w:themeColor="text1"/>
          <w:szCs w:val="32"/>
        </w:rPr>
        <w:t>需求方</w:t>
      </w:r>
      <w:r w:rsidRPr="008E1945">
        <w:rPr>
          <w:rFonts w:ascii="仿宋_GB2312" w:hAnsi="宋体" w:hint="eastAsia"/>
          <w:color w:val="000000" w:themeColor="text1"/>
          <w:szCs w:val="32"/>
        </w:rPr>
        <w:t>解决系统运行过程中由于网络、服务器、计算机、操作系统等原因所产生的软件无法正常运行的情况，保障续任正常运行。</w:t>
      </w:r>
    </w:p>
    <w:p w:rsidR="00E74968" w:rsidRPr="008E1945" w:rsidRDefault="00E74968" w:rsidP="00E74968">
      <w:pPr>
        <w:tabs>
          <w:tab w:val="left" w:pos="0"/>
        </w:tabs>
        <w:autoSpaceDE w:val="0"/>
        <w:autoSpaceDN w:val="0"/>
        <w:adjustRightInd w:val="0"/>
        <w:spacing w:line="560" w:lineRule="exact"/>
        <w:ind w:firstLineChars="200" w:firstLine="640"/>
        <w:rPr>
          <w:rFonts w:ascii="仿宋_GB2312" w:hAnsi="宋体"/>
          <w:color w:val="000000" w:themeColor="text1"/>
          <w:szCs w:val="32"/>
        </w:rPr>
      </w:pPr>
      <w:r w:rsidRPr="008E1945">
        <w:rPr>
          <w:rFonts w:ascii="仿宋_GB2312" w:hAnsi="宋体" w:hint="eastAsia"/>
          <w:color w:val="000000" w:themeColor="text1"/>
          <w:szCs w:val="32"/>
        </w:rPr>
        <w:t>（6）现场技术支持：包括但不限于BUG修正，接口变更，运行环境（操作系统、数据库）变更，网络环境、服务器变动或机房搬迁引起移机的支持服务。</w:t>
      </w:r>
    </w:p>
    <w:p w:rsidR="00E74968" w:rsidRPr="008E1945" w:rsidRDefault="00E74968" w:rsidP="00E74968">
      <w:pPr>
        <w:tabs>
          <w:tab w:val="left" w:pos="0"/>
        </w:tabs>
        <w:autoSpaceDE w:val="0"/>
        <w:autoSpaceDN w:val="0"/>
        <w:adjustRightInd w:val="0"/>
        <w:spacing w:line="560" w:lineRule="exact"/>
        <w:ind w:firstLineChars="200" w:firstLine="640"/>
        <w:rPr>
          <w:rFonts w:ascii="仿宋_GB2312" w:hAnsi="宋体"/>
          <w:color w:val="000000" w:themeColor="text1"/>
          <w:szCs w:val="32"/>
        </w:rPr>
      </w:pPr>
      <w:r w:rsidRPr="008E1945">
        <w:rPr>
          <w:rFonts w:ascii="仿宋_GB2312" w:hAnsi="宋体" w:hint="eastAsia"/>
          <w:color w:val="000000" w:themeColor="text1"/>
          <w:szCs w:val="32"/>
        </w:rPr>
        <w:t>（7）数据备份/恢复：供应商应提供双机备份、恢复功能，避免因各种故障（包括：系统损坏、主机硬件故障、数据库服务不可用、网络故障等）造成系统无法正常使用。</w:t>
      </w:r>
    </w:p>
    <w:p w:rsidR="00A90006" w:rsidRDefault="00E74968" w:rsidP="00A90006">
      <w:pPr>
        <w:tabs>
          <w:tab w:val="left" w:pos="0"/>
        </w:tabs>
        <w:autoSpaceDE w:val="0"/>
        <w:autoSpaceDN w:val="0"/>
        <w:adjustRightInd w:val="0"/>
        <w:spacing w:line="560" w:lineRule="exact"/>
        <w:ind w:firstLineChars="200" w:firstLine="640"/>
        <w:rPr>
          <w:rFonts w:ascii="仿宋_GB2312" w:hAnsi="宋体" w:hint="eastAsia"/>
          <w:color w:val="000000" w:themeColor="text1"/>
          <w:szCs w:val="32"/>
        </w:rPr>
      </w:pPr>
      <w:r w:rsidRPr="008E1945">
        <w:rPr>
          <w:rFonts w:ascii="仿宋_GB2312" w:hAnsi="宋体" w:hint="eastAsia"/>
          <w:color w:val="000000" w:themeColor="text1"/>
          <w:szCs w:val="32"/>
        </w:rPr>
        <w:t>（8）需求更新：由于国家卫生主管部门政策变化导致的软件系统功能中的表单内容或格式需变更，供应商与</w:t>
      </w:r>
      <w:r>
        <w:rPr>
          <w:rFonts w:ascii="仿宋_GB2312" w:hAnsi="宋体" w:hint="eastAsia"/>
          <w:color w:val="000000" w:themeColor="text1"/>
          <w:szCs w:val="32"/>
        </w:rPr>
        <w:t>需求方</w:t>
      </w:r>
      <w:r w:rsidRPr="008E1945">
        <w:rPr>
          <w:rFonts w:ascii="仿宋_GB2312" w:hAnsi="宋体" w:hint="eastAsia"/>
          <w:color w:val="000000" w:themeColor="text1"/>
          <w:szCs w:val="32"/>
        </w:rPr>
        <w:t>共同协商确认后，供应商及时完善到系统中。</w:t>
      </w:r>
      <w:bookmarkStart w:id="8" w:name="_Toc112765492"/>
    </w:p>
    <w:p w:rsidR="00E74968" w:rsidRPr="00A90006" w:rsidRDefault="00E74968" w:rsidP="00A90006">
      <w:pPr>
        <w:tabs>
          <w:tab w:val="left" w:pos="0"/>
        </w:tabs>
        <w:autoSpaceDE w:val="0"/>
        <w:autoSpaceDN w:val="0"/>
        <w:adjustRightInd w:val="0"/>
        <w:spacing w:line="560" w:lineRule="exact"/>
        <w:ind w:firstLineChars="200" w:firstLine="640"/>
        <w:rPr>
          <w:rFonts w:ascii="仿宋_GB2312" w:hAnsi="宋体"/>
          <w:color w:val="000000" w:themeColor="text1"/>
          <w:szCs w:val="32"/>
        </w:rPr>
      </w:pPr>
      <w:r w:rsidRPr="00682D68">
        <w:rPr>
          <w:rFonts w:ascii="仿宋_GB2312" w:hAnsi="宋体" w:hint="eastAsia"/>
          <w:szCs w:val="32"/>
        </w:rPr>
        <w:t>4、培训要求</w:t>
      </w:r>
      <w:bookmarkEnd w:id="8"/>
    </w:p>
    <w:p w:rsidR="00A90006" w:rsidRDefault="00E74968" w:rsidP="00A90006">
      <w:pPr>
        <w:tabs>
          <w:tab w:val="left" w:pos="0"/>
        </w:tabs>
        <w:autoSpaceDE w:val="0"/>
        <w:autoSpaceDN w:val="0"/>
        <w:adjustRightInd w:val="0"/>
        <w:spacing w:line="560" w:lineRule="exact"/>
        <w:ind w:firstLineChars="200" w:firstLine="640"/>
        <w:rPr>
          <w:rFonts w:ascii="仿宋_GB2312" w:hAnsi="宋体" w:hint="eastAsia"/>
          <w:color w:val="000000" w:themeColor="text1"/>
          <w:szCs w:val="32"/>
        </w:rPr>
      </w:pPr>
      <w:r w:rsidRPr="008E1945">
        <w:rPr>
          <w:rFonts w:ascii="仿宋_GB2312" w:hAnsi="宋体" w:hint="eastAsia"/>
          <w:color w:val="000000" w:themeColor="text1"/>
          <w:szCs w:val="32"/>
        </w:rPr>
        <w:t>免费提供技术培训，包括安装培训、安装服务、试运行指导服务；根据甲方要求进行设备安装，安装完毕后提供详细的中文技术文档，同时提供跟产培训。</w:t>
      </w:r>
      <w:bookmarkStart w:id="9" w:name="_Toc112765493"/>
    </w:p>
    <w:p w:rsidR="00E74968" w:rsidRPr="00A90006" w:rsidRDefault="00E74968" w:rsidP="00A90006">
      <w:pPr>
        <w:tabs>
          <w:tab w:val="left" w:pos="0"/>
        </w:tabs>
        <w:autoSpaceDE w:val="0"/>
        <w:autoSpaceDN w:val="0"/>
        <w:adjustRightInd w:val="0"/>
        <w:spacing w:line="560" w:lineRule="exact"/>
        <w:ind w:firstLineChars="200" w:firstLine="640"/>
        <w:rPr>
          <w:rFonts w:ascii="仿宋_GB2312" w:hAnsi="宋体"/>
          <w:color w:val="000000" w:themeColor="text1"/>
          <w:szCs w:val="32"/>
        </w:rPr>
      </w:pPr>
      <w:r w:rsidRPr="00682D68">
        <w:rPr>
          <w:rFonts w:ascii="仿宋_GB2312" w:hAnsi="宋体" w:hint="eastAsia"/>
          <w:szCs w:val="32"/>
        </w:rPr>
        <w:t>5、其他服务要求</w:t>
      </w:r>
      <w:bookmarkEnd w:id="9"/>
    </w:p>
    <w:p w:rsidR="00E74968" w:rsidRPr="008E1945" w:rsidRDefault="00E74968" w:rsidP="00E74968">
      <w:pPr>
        <w:tabs>
          <w:tab w:val="left" w:pos="0"/>
        </w:tabs>
        <w:autoSpaceDE w:val="0"/>
        <w:autoSpaceDN w:val="0"/>
        <w:adjustRightInd w:val="0"/>
        <w:spacing w:line="560" w:lineRule="exact"/>
        <w:ind w:firstLineChars="200" w:firstLine="640"/>
        <w:rPr>
          <w:rFonts w:ascii="仿宋_GB2312" w:hAnsi="宋体"/>
          <w:color w:val="000000" w:themeColor="text1"/>
          <w:szCs w:val="32"/>
        </w:rPr>
      </w:pPr>
      <w:r w:rsidRPr="008E1945">
        <w:rPr>
          <w:rFonts w:ascii="仿宋_GB2312" w:hAnsi="宋体" w:hint="eastAsia"/>
          <w:color w:val="000000" w:themeColor="text1"/>
          <w:szCs w:val="32"/>
        </w:rPr>
        <w:t>（1）提供的产品要采用国家或行业规定的标准进行包装，每件包装箱内附一份详细装箱清单和质量检验合格证，提供产品合格证书、出厂检测报告、中文操作使用说明书及维修手册，以及其他的详细技术资料、标配随装工具和备件、维修线路图等（如有或视情提供）。</w:t>
      </w:r>
    </w:p>
    <w:p w:rsidR="00E74968" w:rsidRPr="008E1945" w:rsidRDefault="00E74968" w:rsidP="00E74968">
      <w:pPr>
        <w:tabs>
          <w:tab w:val="left" w:pos="0"/>
        </w:tabs>
        <w:autoSpaceDE w:val="0"/>
        <w:autoSpaceDN w:val="0"/>
        <w:adjustRightInd w:val="0"/>
        <w:spacing w:line="560" w:lineRule="exact"/>
        <w:ind w:firstLineChars="200" w:firstLine="640"/>
        <w:rPr>
          <w:rFonts w:ascii="仿宋_GB2312" w:hAnsi="宋体"/>
          <w:color w:val="000000" w:themeColor="text1"/>
          <w:szCs w:val="32"/>
        </w:rPr>
      </w:pPr>
      <w:r w:rsidRPr="008E1945">
        <w:rPr>
          <w:rFonts w:ascii="仿宋_GB2312" w:hAnsi="宋体" w:hint="eastAsia"/>
          <w:color w:val="000000" w:themeColor="text1"/>
          <w:szCs w:val="32"/>
        </w:rPr>
        <w:t>（2）质保期满后，供应商应继续提供技术支持服务和系统软件升级换代，服务的价格不超过本次投标价格,招标</w:t>
      </w:r>
      <w:r w:rsidRPr="008E1945">
        <w:rPr>
          <w:rFonts w:ascii="仿宋_GB2312" w:hAnsi="宋体" w:hint="eastAsia"/>
          <w:color w:val="000000" w:themeColor="text1"/>
          <w:szCs w:val="32"/>
        </w:rPr>
        <w:lastRenderedPageBreak/>
        <w:t>方有权自由选择维修单位，如委托给中标人，供应商不得借故推诿，且维修费须优于市场价格。</w:t>
      </w:r>
    </w:p>
    <w:p w:rsidR="00E74968" w:rsidRPr="008E1945" w:rsidRDefault="00E74968" w:rsidP="00E74968">
      <w:pPr>
        <w:tabs>
          <w:tab w:val="left" w:pos="0"/>
        </w:tabs>
        <w:autoSpaceDE w:val="0"/>
        <w:autoSpaceDN w:val="0"/>
        <w:adjustRightInd w:val="0"/>
        <w:spacing w:line="560" w:lineRule="exact"/>
        <w:ind w:firstLineChars="200" w:firstLine="640"/>
        <w:rPr>
          <w:rFonts w:ascii="仿宋_GB2312" w:hAnsi="宋体"/>
          <w:color w:val="000000" w:themeColor="text1"/>
          <w:szCs w:val="32"/>
        </w:rPr>
      </w:pPr>
      <w:r w:rsidRPr="008E1945">
        <w:rPr>
          <w:rFonts w:ascii="仿宋_GB2312" w:hAnsi="宋体" w:hint="eastAsia"/>
          <w:color w:val="000000" w:themeColor="text1"/>
          <w:szCs w:val="32"/>
        </w:rPr>
        <w:t>（3）系统验收时供应商必须向</w:t>
      </w:r>
      <w:r>
        <w:rPr>
          <w:rFonts w:ascii="仿宋_GB2312" w:hAnsi="宋体" w:hint="eastAsia"/>
          <w:color w:val="000000" w:themeColor="text1"/>
          <w:szCs w:val="32"/>
        </w:rPr>
        <w:t>需求方</w:t>
      </w:r>
      <w:r w:rsidRPr="008E1945">
        <w:rPr>
          <w:rFonts w:ascii="仿宋_GB2312" w:hAnsi="宋体" w:hint="eastAsia"/>
          <w:color w:val="000000" w:themeColor="text1"/>
          <w:szCs w:val="32"/>
        </w:rPr>
        <w:t>提供完整的系统实施文档、培训操作手册等纸质和电子文档。</w:t>
      </w:r>
    </w:p>
    <w:p w:rsidR="00E74968" w:rsidRPr="008E1945" w:rsidRDefault="00E74968" w:rsidP="00E74968">
      <w:pPr>
        <w:tabs>
          <w:tab w:val="left" w:pos="0"/>
        </w:tabs>
        <w:autoSpaceDE w:val="0"/>
        <w:autoSpaceDN w:val="0"/>
        <w:adjustRightInd w:val="0"/>
        <w:spacing w:line="560" w:lineRule="exact"/>
        <w:ind w:firstLineChars="200" w:firstLine="640"/>
        <w:rPr>
          <w:rFonts w:ascii="仿宋_GB2312" w:hAnsi="宋体"/>
          <w:color w:val="000000" w:themeColor="text1"/>
          <w:szCs w:val="32"/>
        </w:rPr>
      </w:pPr>
      <w:r w:rsidRPr="008E1945">
        <w:rPr>
          <w:rFonts w:ascii="仿宋_GB2312" w:hAnsi="宋体" w:hint="eastAsia"/>
          <w:color w:val="000000" w:themeColor="text1"/>
          <w:szCs w:val="32"/>
        </w:rPr>
        <w:t>（4）供应商成立专门的维护小组，提供完善周到的本地化技术服务，并出具本地化服务证明，以完善的售后服务管理体系和专业的维护队伍，保证系统的正常运行。</w:t>
      </w:r>
    </w:p>
    <w:p w:rsidR="00E74968" w:rsidRPr="008E1945" w:rsidRDefault="00E74968" w:rsidP="00E74968">
      <w:pPr>
        <w:tabs>
          <w:tab w:val="left" w:pos="0"/>
        </w:tabs>
        <w:autoSpaceDE w:val="0"/>
        <w:autoSpaceDN w:val="0"/>
        <w:adjustRightInd w:val="0"/>
        <w:spacing w:line="560" w:lineRule="exact"/>
        <w:ind w:firstLineChars="200" w:firstLine="640"/>
        <w:rPr>
          <w:rFonts w:ascii="仿宋_GB2312" w:hAnsi="宋体"/>
          <w:color w:val="000000" w:themeColor="text1"/>
          <w:szCs w:val="32"/>
        </w:rPr>
      </w:pPr>
      <w:r w:rsidRPr="008E1945">
        <w:rPr>
          <w:rFonts w:ascii="仿宋_GB2312" w:hAnsi="宋体" w:hint="eastAsia"/>
          <w:color w:val="000000" w:themeColor="text1"/>
          <w:szCs w:val="32"/>
        </w:rPr>
        <w:t>（5）供应商将针对本项目提供详细、明确、具体的日常维护和应急解决方案。</w:t>
      </w:r>
    </w:p>
    <w:p w:rsidR="00E74968" w:rsidRPr="00682D68" w:rsidRDefault="00E74968" w:rsidP="00E74968">
      <w:pPr>
        <w:tabs>
          <w:tab w:val="left" w:pos="0"/>
        </w:tabs>
        <w:autoSpaceDE w:val="0"/>
        <w:autoSpaceDN w:val="0"/>
        <w:adjustRightInd w:val="0"/>
        <w:spacing w:line="560" w:lineRule="exact"/>
        <w:ind w:firstLineChars="200" w:firstLine="640"/>
        <w:rPr>
          <w:rFonts w:ascii="仿宋_GB2312" w:hAnsi="宋体"/>
          <w:szCs w:val="32"/>
        </w:rPr>
      </w:pPr>
      <w:r w:rsidRPr="008E1945">
        <w:rPr>
          <w:rFonts w:ascii="仿宋_GB2312" w:hAnsi="宋体" w:hint="eastAsia"/>
          <w:color w:val="000000" w:themeColor="text1"/>
          <w:szCs w:val="32"/>
        </w:rPr>
        <w:t>（6）供应商须提供现场专业技术咨询、安装、调试、初验、终验和试运行保障及维修保养服务（提供安装、测试所用的测试设备、工具等）。在安装调试验收无误后，提交安装实施、调试、检测报告、验收报告、技术资料、系统技术说明书、使用说明书、维护手册等。</w:t>
      </w:r>
    </w:p>
    <w:p w:rsidR="00E74968" w:rsidRDefault="00E74968" w:rsidP="00E74968">
      <w:pPr>
        <w:pStyle w:val="1"/>
        <w:spacing w:line="560" w:lineRule="exact"/>
        <w:ind w:left="11" w:firstLine="640"/>
        <w:rPr>
          <w:rFonts w:ascii="黑体" w:eastAsia="黑体" w:hAnsi="黑体"/>
          <w:sz w:val="32"/>
          <w:szCs w:val="32"/>
        </w:rPr>
      </w:pPr>
      <w:r>
        <w:rPr>
          <w:rFonts w:ascii="黑体" w:eastAsia="黑体" w:hAnsi="黑体" w:hint="eastAsia"/>
          <w:sz w:val="32"/>
          <w:szCs w:val="32"/>
          <w:lang w:val="zh-CN"/>
        </w:rPr>
        <w:t>三、</w:t>
      </w:r>
      <w:r>
        <w:rPr>
          <w:rFonts w:ascii="黑体" w:eastAsia="黑体" w:hAnsi="黑体" w:hint="eastAsia"/>
          <w:sz w:val="32"/>
          <w:szCs w:val="32"/>
        </w:rPr>
        <w:t>专利权和保密要求</w:t>
      </w:r>
    </w:p>
    <w:p w:rsidR="00E74968" w:rsidRPr="008E1945" w:rsidRDefault="00E74968" w:rsidP="00E74968">
      <w:pPr>
        <w:tabs>
          <w:tab w:val="left" w:pos="0"/>
        </w:tabs>
        <w:autoSpaceDE w:val="0"/>
        <w:autoSpaceDN w:val="0"/>
        <w:adjustRightInd w:val="0"/>
        <w:spacing w:line="560" w:lineRule="exact"/>
        <w:ind w:firstLineChars="200" w:firstLine="640"/>
        <w:rPr>
          <w:rFonts w:ascii="仿宋_GB2312" w:hAnsi="宋体"/>
          <w:color w:val="000000" w:themeColor="text1"/>
          <w:szCs w:val="32"/>
        </w:rPr>
      </w:pPr>
      <w:r w:rsidRPr="008E1945">
        <w:rPr>
          <w:rFonts w:ascii="仿宋_GB2312" w:hAnsi="宋体" w:hint="eastAsia"/>
          <w:color w:val="000000" w:themeColor="text1"/>
          <w:szCs w:val="32"/>
        </w:rPr>
        <w:t>投标供应商应保证使用方在使用该货物或其任何一部分时，不受第三方侵权指控。同时，投标供应商不得向第三方泄露采购机构提供的技术文件等资料。</w:t>
      </w:r>
    </w:p>
    <w:p w:rsidR="00E74968" w:rsidRDefault="00E74968" w:rsidP="00E74968">
      <w:pPr>
        <w:pStyle w:val="1"/>
        <w:spacing w:line="560" w:lineRule="atLeast"/>
        <w:ind w:firstLine="640"/>
        <w:rPr>
          <w:rFonts w:ascii="黑体" w:eastAsia="黑体" w:hAnsi="黑体"/>
          <w:sz w:val="32"/>
          <w:szCs w:val="32"/>
          <w:lang w:val="zh-CN"/>
        </w:rPr>
      </w:pPr>
      <w:r>
        <w:rPr>
          <w:rFonts w:ascii="黑体" w:eastAsia="黑体" w:hAnsi="黑体" w:hint="eastAsia"/>
          <w:sz w:val="32"/>
          <w:szCs w:val="32"/>
          <w:lang w:val="zh-CN"/>
        </w:rPr>
        <w:t>四、付款及结算方式</w:t>
      </w:r>
    </w:p>
    <w:p w:rsidR="00E74968" w:rsidRPr="008E1945" w:rsidRDefault="00E74968" w:rsidP="00E74968">
      <w:pPr>
        <w:tabs>
          <w:tab w:val="left" w:pos="0"/>
        </w:tabs>
        <w:autoSpaceDE w:val="0"/>
        <w:autoSpaceDN w:val="0"/>
        <w:adjustRightInd w:val="0"/>
        <w:spacing w:line="560" w:lineRule="exact"/>
        <w:ind w:firstLineChars="200" w:firstLine="640"/>
        <w:rPr>
          <w:rFonts w:ascii="仿宋_GB2312" w:hAnsi="宋体"/>
          <w:color w:val="000000" w:themeColor="text1"/>
          <w:szCs w:val="32"/>
        </w:rPr>
      </w:pPr>
      <w:r w:rsidRPr="008E1945">
        <w:rPr>
          <w:rFonts w:ascii="仿宋_GB2312" w:hAnsi="宋体" w:hint="eastAsia"/>
          <w:color w:val="000000" w:themeColor="text1"/>
          <w:szCs w:val="32"/>
        </w:rPr>
        <w:t>中标方中标价即为合同价，合同价包含货款、利润、税金、装卸载费、运杂费、安装费、人员培训费、售后服务费及相应的不可预测风险等一切费用。</w:t>
      </w:r>
    </w:p>
    <w:p w:rsidR="00E74968" w:rsidRPr="008E1945" w:rsidRDefault="00E74968" w:rsidP="00E74968">
      <w:pPr>
        <w:tabs>
          <w:tab w:val="left" w:pos="0"/>
        </w:tabs>
        <w:autoSpaceDE w:val="0"/>
        <w:autoSpaceDN w:val="0"/>
        <w:adjustRightInd w:val="0"/>
        <w:spacing w:line="560" w:lineRule="exact"/>
        <w:ind w:firstLineChars="200" w:firstLine="640"/>
        <w:rPr>
          <w:rFonts w:ascii="仿宋_GB2312" w:hAnsi="宋体"/>
          <w:color w:val="000000" w:themeColor="text1"/>
          <w:szCs w:val="32"/>
        </w:rPr>
      </w:pPr>
      <w:r w:rsidRPr="008E1945">
        <w:rPr>
          <w:rFonts w:ascii="仿宋_GB2312" w:hAnsi="宋体" w:hint="eastAsia"/>
          <w:color w:val="000000" w:themeColor="text1"/>
          <w:szCs w:val="32"/>
        </w:rPr>
        <w:t>本项目不支持预付货款，待所有货物安装到位并验收合格后，待所有货物到货验收合格、安装调试完成后一次性支</w:t>
      </w:r>
      <w:r w:rsidRPr="008E1945">
        <w:rPr>
          <w:rFonts w:ascii="仿宋_GB2312" w:hAnsi="宋体" w:hint="eastAsia"/>
          <w:color w:val="000000" w:themeColor="text1"/>
          <w:szCs w:val="32"/>
        </w:rPr>
        <w:lastRenderedPageBreak/>
        <w:t>付合同价的95%，剩余5%作为质量保证金，待质保期满后一次性无息退还。合同甲方凭已签章的物资验收表、合同、发票等办理结算，货款以银行转账方式直接支付到合同乙方账户。</w:t>
      </w:r>
    </w:p>
    <w:p w:rsidR="00E74968" w:rsidRPr="003E53AB" w:rsidRDefault="00E74968" w:rsidP="00E74968">
      <w:pPr>
        <w:tabs>
          <w:tab w:val="left" w:pos="0"/>
        </w:tabs>
        <w:autoSpaceDE w:val="0"/>
        <w:autoSpaceDN w:val="0"/>
        <w:adjustRightInd w:val="0"/>
        <w:spacing w:line="560" w:lineRule="exact"/>
        <w:ind w:firstLineChars="200" w:firstLine="640"/>
        <w:rPr>
          <w:rFonts w:ascii="仿宋_GB2312" w:hAnsi="宋体"/>
          <w:szCs w:val="32"/>
        </w:rPr>
      </w:pPr>
      <w:r>
        <w:rPr>
          <w:rFonts w:ascii="黑体" w:eastAsia="黑体" w:hAnsi="黑体" w:hint="eastAsia"/>
          <w:szCs w:val="32"/>
          <w:lang w:val="zh-CN"/>
        </w:rPr>
        <w:t>五、履约保证金</w:t>
      </w:r>
    </w:p>
    <w:p w:rsidR="00E74968" w:rsidRPr="008E1945" w:rsidRDefault="00E74968" w:rsidP="00E74968">
      <w:pPr>
        <w:tabs>
          <w:tab w:val="left" w:pos="0"/>
        </w:tabs>
        <w:autoSpaceDE w:val="0"/>
        <w:autoSpaceDN w:val="0"/>
        <w:adjustRightInd w:val="0"/>
        <w:spacing w:line="560" w:lineRule="exact"/>
        <w:ind w:firstLineChars="200" w:firstLine="640"/>
        <w:rPr>
          <w:rFonts w:ascii="仿宋_GB2312" w:hAnsi="宋体"/>
          <w:color w:val="000000" w:themeColor="text1"/>
          <w:szCs w:val="32"/>
        </w:rPr>
      </w:pPr>
      <w:r w:rsidRPr="008E1945">
        <w:rPr>
          <w:rFonts w:ascii="仿宋_GB2312" w:hAnsi="宋体" w:hint="eastAsia"/>
          <w:color w:val="000000" w:themeColor="text1"/>
          <w:szCs w:val="32"/>
        </w:rPr>
        <w:t>中标供应商签订采购合同前，应按合同金额的5%向采购单位提交履约保证金，合同履约保证金在货物验收合格、全部交付后全额无息退还。</w:t>
      </w:r>
    </w:p>
    <w:p w:rsidR="00E74968" w:rsidRPr="003E53AB" w:rsidRDefault="00E74968" w:rsidP="00E74968">
      <w:pPr>
        <w:tabs>
          <w:tab w:val="left" w:pos="0"/>
        </w:tabs>
        <w:autoSpaceDE w:val="0"/>
        <w:autoSpaceDN w:val="0"/>
        <w:adjustRightInd w:val="0"/>
        <w:spacing w:line="560" w:lineRule="exact"/>
        <w:ind w:firstLineChars="200" w:firstLine="640"/>
        <w:rPr>
          <w:rFonts w:ascii="仿宋_GB2312" w:hAnsi="宋体"/>
          <w:szCs w:val="32"/>
          <w:lang w:val="zh-CN"/>
        </w:rPr>
      </w:pPr>
      <w:r w:rsidRPr="003E53AB">
        <w:rPr>
          <w:rFonts w:ascii="黑体" w:eastAsia="黑体" w:hAnsi="黑体" w:hint="eastAsia"/>
          <w:szCs w:val="32"/>
        </w:rPr>
        <w:t>六、实施要求</w:t>
      </w:r>
    </w:p>
    <w:p w:rsidR="00E74968" w:rsidRPr="008E1945" w:rsidRDefault="00E74968" w:rsidP="00E74968">
      <w:pPr>
        <w:tabs>
          <w:tab w:val="left" w:pos="0"/>
        </w:tabs>
        <w:autoSpaceDE w:val="0"/>
        <w:autoSpaceDN w:val="0"/>
        <w:adjustRightInd w:val="0"/>
        <w:spacing w:line="560" w:lineRule="exact"/>
        <w:ind w:firstLineChars="200" w:firstLine="640"/>
        <w:rPr>
          <w:rFonts w:ascii="仿宋_GB2312" w:hAnsi="宋体"/>
          <w:color w:val="000000" w:themeColor="text1"/>
          <w:szCs w:val="32"/>
        </w:rPr>
      </w:pPr>
      <w:r w:rsidRPr="008E1945">
        <w:rPr>
          <w:rFonts w:ascii="仿宋_GB2312" w:hAnsi="宋体" w:hint="eastAsia"/>
          <w:color w:val="000000" w:themeColor="text1"/>
          <w:szCs w:val="32"/>
        </w:rPr>
        <w:t>1.安装要求：中标人须按合同约定、招标文件规定、中标人投标文件承诺将设备送达指定地点，并保证按合同要求按时完成软件开发和设备安装、调试、启动、运行等工作；新设备安装过程中涉及管道、线路等问题均由中标人自行解决。</w:t>
      </w:r>
    </w:p>
    <w:p w:rsidR="00E74968" w:rsidRPr="008E1945" w:rsidRDefault="00E74968" w:rsidP="00E74968">
      <w:pPr>
        <w:tabs>
          <w:tab w:val="left" w:pos="0"/>
        </w:tabs>
        <w:autoSpaceDE w:val="0"/>
        <w:autoSpaceDN w:val="0"/>
        <w:adjustRightInd w:val="0"/>
        <w:spacing w:line="560" w:lineRule="exact"/>
        <w:ind w:firstLineChars="200" w:firstLine="640"/>
        <w:rPr>
          <w:rFonts w:ascii="仿宋_GB2312" w:hAnsi="宋体"/>
          <w:color w:val="000000" w:themeColor="text1"/>
          <w:szCs w:val="32"/>
        </w:rPr>
      </w:pPr>
      <w:r w:rsidRPr="008E1945">
        <w:rPr>
          <w:rFonts w:ascii="仿宋_GB2312" w:hAnsi="宋体" w:hint="eastAsia"/>
          <w:color w:val="000000" w:themeColor="text1"/>
          <w:szCs w:val="32"/>
        </w:rPr>
        <w:t>2.调试要求：中标人应按照合同要求测试所有硬件、软件，保证功能满足招标方运行要求，负责合同中所有设备的现场安装管理、现场验收测试。</w:t>
      </w:r>
    </w:p>
    <w:p w:rsidR="00E74968" w:rsidRPr="008E1945" w:rsidRDefault="00E74968" w:rsidP="00E74968">
      <w:pPr>
        <w:tabs>
          <w:tab w:val="left" w:pos="0"/>
        </w:tabs>
        <w:autoSpaceDE w:val="0"/>
        <w:autoSpaceDN w:val="0"/>
        <w:adjustRightInd w:val="0"/>
        <w:spacing w:line="560" w:lineRule="exact"/>
        <w:ind w:firstLineChars="200" w:firstLine="640"/>
        <w:rPr>
          <w:rFonts w:ascii="仿宋_GB2312" w:hAnsi="宋体"/>
          <w:color w:val="000000" w:themeColor="text1"/>
          <w:szCs w:val="32"/>
        </w:rPr>
      </w:pPr>
      <w:r w:rsidRPr="008E1945">
        <w:rPr>
          <w:rFonts w:ascii="仿宋_GB2312" w:hAnsi="宋体" w:hint="eastAsia"/>
          <w:color w:val="000000" w:themeColor="text1"/>
          <w:szCs w:val="32"/>
        </w:rPr>
        <w:t>3.其他要求：</w:t>
      </w:r>
    </w:p>
    <w:p w:rsidR="00E74968" w:rsidRPr="003E53AB" w:rsidRDefault="00E74968" w:rsidP="00E74968">
      <w:pPr>
        <w:tabs>
          <w:tab w:val="left" w:pos="0"/>
        </w:tabs>
        <w:autoSpaceDE w:val="0"/>
        <w:autoSpaceDN w:val="0"/>
        <w:adjustRightInd w:val="0"/>
        <w:spacing w:line="560" w:lineRule="exact"/>
        <w:ind w:firstLineChars="200" w:firstLine="640"/>
        <w:rPr>
          <w:rFonts w:ascii="仿宋_GB2312" w:hAnsi="宋体"/>
          <w:color w:val="000000" w:themeColor="text1"/>
          <w:szCs w:val="32"/>
        </w:rPr>
      </w:pPr>
      <w:r>
        <w:rPr>
          <w:rFonts w:ascii="仿宋_GB2312" w:hAnsi="宋体" w:hint="eastAsia"/>
          <w:color w:val="000000" w:themeColor="text1"/>
          <w:szCs w:val="32"/>
        </w:rPr>
        <w:t>（</w:t>
      </w:r>
      <w:r w:rsidRPr="003E53AB">
        <w:rPr>
          <w:rFonts w:ascii="仿宋_GB2312" w:hAnsi="宋体" w:hint="eastAsia"/>
          <w:color w:val="000000" w:themeColor="text1"/>
          <w:szCs w:val="32"/>
        </w:rPr>
        <w:t>1）因施工引发的人员安全事故或对弱电井、吊顶、墙面、设备带、管道等成品设备造成损坏的由中标人承担全部责任，产生的所有费用由中标人自行承担。</w:t>
      </w:r>
    </w:p>
    <w:p w:rsidR="00E74968" w:rsidRDefault="00E74968" w:rsidP="00E74968">
      <w:pPr>
        <w:tabs>
          <w:tab w:val="left" w:pos="0"/>
        </w:tabs>
        <w:autoSpaceDE w:val="0"/>
        <w:autoSpaceDN w:val="0"/>
        <w:adjustRightInd w:val="0"/>
        <w:spacing w:line="560" w:lineRule="exact"/>
        <w:ind w:firstLineChars="200" w:firstLine="640"/>
        <w:rPr>
          <w:rFonts w:ascii="仿宋_GB2312" w:hAnsi="宋体"/>
          <w:color w:val="000000" w:themeColor="text1"/>
          <w:szCs w:val="32"/>
        </w:rPr>
      </w:pPr>
      <w:r>
        <w:rPr>
          <w:rFonts w:ascii="仿宋_GB2312" w:hAnsi="宋体" w:hint="eastAsia"/>
          <w:color w:val="000000" w:themeColor="text1"/>
          <w:szCs w:val="32"/>
        </w:rPr>
        <w:t>（</w:t>
      </w:r>
      <w:r w:rsidRPr="003E53AB">
        <w:rPr>
          <w:rFonts w:ascii="仿宋_GB2312" w:hAnsi="宋体" w:hint="eastAsia"/>
          <w:color w:val="000000" w:themeColor="text1"/>
          <w:szCs w:val="32"/>
        </w:rPr>
        <w:t>2）本项目包含旧设备拆除、搬运、施工、处理、新设备运输、装卸、保管、安装、调试检验、培训等一切费用，甲方不再另行支付其他费用。</w:t>
      </w:r>
    </w:p>
    <w:p w:rsidR="00E74968" w:rsidRPr="003E53AB" w:rsidRDefault="00E74968" w:rsidP="00E74968">
      <w:pPr>
        <w:widowControl/>
        <w:spacing w:line="579" w:lineRule="exact"/>
        <w:ind w:firstLineChars="200" w:firstLine="640"/>
        <w:rPr>
          <w:rFonts w:ascii="仿宋_GB2312" w:hAnsi="宋体"/>
          <w:color w:val="000000" w:themeColor="text1"/>
          <w:szCs w:val="32"/>
        </w:rPr>
      </w:pPr>
      <w:r w:rsidRPr="003E53AB">
        <w:rPr>
          <w:rFonts w:ascii="黑体" w:eastAsia="黑体" w:hAnsi="黑体" w:hint="eastAsia"/>
          <w:szCs w:val="32"/>
        </w:rPr>
        <w:lastRenderedPageBreak/>
        <w:t>七、验收要求</w:t>
      </w:r>
    </w:p>
    <w:p w:rsidR="00E74968" w:rsidRPr="008E1945" w:rsidRDefault="00E74968" w:rsidP="00E74968">
      <w:pPr>
        <w:tabs>
          <w:tab w:val="left" w:pos="0"/>
        </w:tabs>
        <w:autoSpaceDE w:val="0"/>
        <w:autoSpaceDN w:val="0"/>
        <w:adjustRightInd w:val="0"/>
        <w:spacing w:line="560" w:lineRule="exact"/>
        <w:ind w:firstLineChars="200" w:firstLine="640"/>
        <w:rPr>
          <w:rFonts w:ascii="仿宋_GB2312" w:hAnsi="宋体"/>
          <w:color w:val="000000" w:themeColor="text1"/>
          <w:szCs w:val="32"/>
        </w:rPr>
      </w:pPr>
      <w:r w:rsidRPr="008E1945">
        <w:rPr>
          <w:rFonts w:ascii="仿宋_GB2312" w:hAnsi="宋体" w:hint="eastAsia"/>
          <w:color w:val="000000" w:themeColor="text1"/>
          <w:szCs w:val="32"/>
        </w:rPr>
        <w:t>1.验收依据</w:t>
      </w:r>
    </w:p>
    <w:p w:rsidR="00E74968" w:rsidRPr="008E1945" w:rsidRDefault="00E74968" w:rsidP="00E74968">
      <w:pPr>
        <w:tabs>
          <w:tab w:val="left" w:pos="0"/>
        </w:tabs>
        <w:autoSpaceDE w:val="0"/>
        <w:autoSpaceDN w:val="0"/>
        <w:adjustRightInd w:val="0"/>
        <w:spacing w:line="560" w:lineRule="exact"/>
        <w:ind w:firstLineChars="200" w:firstLine="640"/>
        <w:rPr>
          <w:rFonts w:ascii="仿宋_GB2312" w:hAnsi="宋体"/>
          <w:color w:val="000000" w:themeColor="text1"/>
          <w:szCs w:val="32"/>
        </w:rPr>
      </w:pPr>
      <w:r w:rsidRPr="008E1945">
        <w:rPr>
          <w:rFonts w:ascii="仿宋_GB2312" w:hAnsi="宋体" w:hint="eastAsia"/>
          <w:color w:val="000000" w:themeColor="text1"/>
          <w:szCs w:val="32"/>
        </w:rPr>
        <w:t>招标方需求部门按实际情况成立验收工作小组，依据招标文件规定、中标人投标文件承诺及国家有关规定组织验收工作。</w:t>
      </w:r>
    </w:p>
    <w:p w:rsidR="00E74968" w:rsidRPr="008E1945" w:rsidRDefault="00E74968" w:rsidP="00E74968">
      <w:pPr>
        <w:tabs>
          <w:tab w:val="left" w:pos="0"/>
        </w:tabs>
        <w:autoSpaceDE w:val="0"/>
        <w:autoSpaceDN w:val="0"/>
        <w:adjustRightInd w:val="0"/>
        <w:spacing w:line="560" w:lineRule="exact"/>
        <w:ind w:firstLineChars="200" w:firstLine="640"/>
        <w:rPr>
          <w:rFonts w:ascii="仿宋_GB2312" w:hAnsi="宋体"/>
          <w:color w:val="000000" w:themeColor="text1"/>
          <w:szCs w:val="32"/>
        </w:rPr>
      </w:pPr>
      <w:r w:rsidRPr="008E1945">
        <w:rPr>
          <w:rFonts w:ascii="仿宋_GB2312" w:hAnsi="宋体" w:hint="eastAsia"/>
          <w:color w:val="000000" w:themeColor="text1"/>
          <w:szCs w:val="32"/>
        </w:rPr>
        <w:t>2.验收程序步骤</w:t>
      </w:r>
    </w:p>
    <w:p w:rsidR="00E74968" w:rsidRPr="008E1945" w:rsidRDefault="00E74968" w:rsidP="00E74968">
      <w:pPr>
        <w:tabs>
          <w:tab w:val="left" w:pos="0"/>
        </w:tabs>
        <w:autoSpaceDE w:val="0"/>
        <w:autoSpaceDN w:val="0"/>
        <w:adjustRightInd w:val="0"/>
        <w:spacing w:line="560" w:lineRule="exact"/>
        <w:ind w:firstLineChars="200" w:firstLine="640"/>
        <w:rPr>
          <w:rFonts w:ascii="仿宋_GB2312" w:hAnsi="宋体"/>
          <w:color w:val="000000" w:themeColor="text1"/>
          <w:szCs w:val="32"/>
        </w:rPr>
      </w:pPr>
      <w:r w:rsidRPr="008E1945">
        <w:rPr>
          <w:rFonts w:ascii="仿宋_GB2312" w:hAnsi="宋体" w:hint="eastAsia"/>
          <w:color w:val="000000" w:themeColor="text1"/>
          <w:szCs w:val="32"/>
        </w:rPr>
        <w:t>（1）收货验收：货物运至指定地点后，需求部门对提交的货物依据招标文件上的技术规格要求、中标人投标文件响应、中标人交货清单和国家有关质量标准组织现场初步验收，外观、产品质检卡、说明书、合格证符合招标文件要求的，给予验收。</w:t>
      </w:r>
    </w:p>
    <w:p w:rsidR="00E74968" w:rsidRPr="008E1945" w:rsidRDefault="00E74968" w:rsidP="00E74968">
      <w:pPr>
        <w:tabs>
          <w:tab w:val="left" w:pos="0"/>
        </w:tabs>
        <w:autoSpaceDE w:val="0"/>
        <w:autoSpaceDN w:val="0"/>
        <w:adjustRightInd w:val="0"/>
        <w:spacing w:line="560" w:lineRule="exact"/>
        <w:ind w:firstLineChars="200" w:firstLine="640"/>
        <w:rPr>
          <w:rFonts w:ascii="仿宋_GB2312" w:hAnsi="宋体"/>
          <w:color w:val="000000" w:themeColor="text1"/>
          <w:szCs w:val="32"/>
        </w:rPr>
      </w:pPr>
      <w:r w:rsidRPr="008E1945">
        <w:rPr>
          <w:rFonts w:ascii="仿宋_GB2312" w:hAnsi="宋体" w:hint="eastAsia"/>
          <w:color w:val="000000" w:themeColor="text1"/>
          <w:szCs w:val="32"/>
        </w:rPr>
        <w:t>（2）最终验收：中标人安装、调试、培训完毕，提交竣工验收报告和验收申请，系统正常运行60个工作日后组织终验。</w:t>
      </w:r>
    </w:p>
    <w:p w:rsidR="00E74968" w:rsidRPr="008E1945" w:rsidRDefault="00E74968" w:rsidP="00E74968">
      <w:pPr>
        <w:tabs>
          <w:tab w:val="left" w:pos="0"/>
        </w:tabs>
        <w:autoSpaceDE w:val="0"/>
        <w:autoSpaceDN w:val="0"/>
        <w:adjustRightInd w:val="0"/>
        <w:spacing w:line="560" w:lineRule="exact"/>
        <w:ind w:firstLineChars="200" w:firstLine="640"/>
        <w:rPr>
          <w:rFonts w:ascii="仿宋_GB2312" w:hAnsi="宋体"/>
          <w:color w:val="000000" w:themeColor="text1"/>
          <w:szCs w:val="32"/>
        </w:rPr>
      </w:pPr>
      <w:r w:rsidRPr="008E1945">
        <w:rPr>
          <w:rFonts w:ascii="仿宋_GB2312" w:hAnsi="宋体" w:hint="eastAsia"/>
          <w:color w:val="000000" w:themeColor="text1"/>
          <w:szCs w:val="32"/>
        </w:rPr>
        <w:t>（3）若验收不合格，中标人需在限定期限内完成整改，若整改达不到要求，则扣除履约保证金，取消其中标资格，承担相应的合同违约责任。</w:t>
      </w:r>
    </w:p>
    <w:p w:rsidR="00E74968" w:rsidRDefault="00E74968" w:rsidP="00E74968">
      <w:pPr>
        <w:widowControl/>
        <w:spacing w:line="560" w:lineRule="exact"/>
        <w:jc w:val="left"/>
        <w:rPr>
          <w:rFonts w:ascii="黑体" w:eastAsia="黑体" w:hAnsi="黑体"/>
          <w:color w:val="000000" w:themeColor="text1"/>
          <w:szCs w:val="32"/>
        </w:rPr>
      </w:pPr>
    </w:p>
    <w:p w:rsidR="00E74968" w:rsidRDefault="00E74968" w:rsidP="00E74968">
      <w:pPr>
        <w:widowControl/>
        <w:spacing w:line="560" w:lineRule="exact"/>
        <w:jc w:val="left"/>
        <w:rPr>
          <w:rFonts w:ascii="黑体" w:eastAsia="黑体" w:hAnsi="黑体"/>
          <w:color w:val="000000" w:themeColor="text1"/>
          <w:szCs w:val="32"/>
        </w:rPr>
      </w:pPr>
    </w:p>
    <w:p w:rsidR="00E74968" w:rsidRDefault="00E74968" w:rsidP="00E74968">
      <w:pPr>
        <w:widowControl/>
        <w:spacing w:line="560" w:lineRule="exact"/>
        <w:jc w:val="left"/>
        <w:rPr>
          <w:rFonts w:ascii="黑体" w:eastAsia="黑体" w:hAnsi="黑体"/>
          <w:color w:val="000000" w:themeColor="text1"/>
          <w:szCs w:val="32"/>
        </w:rPr>
      </w:pPr>
    </w:p>
    <w:p w:rsidR="00E74968" w:rsidRDefault="00E74968" w:rsidP="00E74968">
      <w:pPr>
        <w:widowControl/>
        <w:spacing w:line="560" w:lineRule="exact"/>
        <w:jc w:val="left"/>
        <w:rPr>
          <w:rFonts w:ascii="黑体" w:eastAsia="黑体" w:hAnsi="黑体"/>
          <w:color w:val="000000" w:themeColor="text1"/>
          <w:szCs w:val="32"/>
        </w:rPr>
      </w:pPr>
    </w:p>
    <w:p w:rsidR="007C4B41" w:rsidRPr="00E74968" w:rsidRDefault="007C4B41" w:rsidP="006F19F2">
      <w:pPr>
        <w:widowControl/>
        <w:spacing w:line="560" w:lineRule="exact"/>
        <w:jc w:val="left"/>
      </w:pPr>
    </w:p>
    <w:sectPr w:rsidR="007C4B41" w:rsidRPr="00E74968" w:rsidSect="006F19F2">
      <w:footerReference w:type="even" r:id="rId7"/>
      <w:footerReference w:type="default" r:id="rId8"/>
      <w:pgSz w:w="11906" w:h="16838"/>
      <w:pgMar w:top="1440" w:right="1797" w:bottom="1440" w:left="1797" w:header="709" w:footer="709" w:gutter="0"/>
      <w:cols w:space="708"/>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51DC" w:rsidRDefault="002B51DC" w:rsidP="00BA18BD">
      <w:r>
        <w:separator/>
      </w:r>
    </w:p>
  </w:endnote>
  <w:endnote w:type="continuationSeparator" w:id="1">
    <w:p w:rsidR="002B51DC" w:rsidRDefault="002B51DC" w:rsidP="00BA18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9F2" w:rsidRDefault="006F19F2">
    <w:pPr>
      <w:pStyle w:val="a4"/>
      <w:jc w:val="right"/>
      <w:rPr>
        <w:sz w:val="28"/>
        <w:szCs w:val="28"/>
      </w:rPr>
    </w:pPr>
    <w:r>
      <w:rPr>
        <w:rFonts w:hint="eastAsia"/>
        <w:sz w:val="28"/>
        <w:szCs w:val="28"/>
      </w:rPr>
      <w:t>—</w:t>
    </w:r>
    <w:r w:rsidR="00925F4A">
      <w:rPr>
        <w:sz w:val="28"/>
        <w:szCs w:val="28"/>
      </w:rPr>
      <w:fldChar w:fldCharType="begin"/>
    </w:r>
    <w:r>
      <w:rPr>
        <w:sz w:val="28"/>
        <w:szCs w:val="28"/>
      </w:rPr>
      <w:instrText>PAGE   \* MERGEFORMAT</w:instrText>
    </w:r>
    <w:r w:rsidR="00925F4A">
      <w:rPr>
        <w:sz w:val="28"/>
        <w:szCs w:val="28"/>
      </w:rPr>
      <w:fldChar w:fldCharType="separate"/>
    </w:r>
    <w:r>
      <w:rPr>
        <w:sz w:val="28"/>
        <w:szCs w:val="28"/>
        <w:lang w:val="zh-CN"/>
      </w:rPr>
      <w:t>52</w:t>
    </w:r>
    <w:r w:rsidR="00925F4A">
      <w:rPr>
        <w:sz w:val="28"/>
        <w:szCs w:val="28"/>
      </w:rPr>
      <w:fldChar w:fldCharType="end"/>
    </w:r>
    <w:r>
      <w:rPr>
        <w:rFonts w:hint="eastAsia"/>
        <w:sz w:val="28"/>
        <w:szCs w:val="28"/>
      </w:rPr>
      <w:t>—</w:t>
    </w:r>
  </w:p>
  <w:p w:rsidR="006F19F2" w:rsidRDefault="006F19F2">
    <w:pPr>
      <w:jc w:val="right"/>
      <w:rPr>
        <w:rFonts w:ascii="宋体" w:hAnsi="宋体"/>
        <w:sz w:val="28"/>
        <w:szCs w:val="2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9F2" w:rsidRDefault="006F19F2">
    <w:pPr>
      <w:pStyle w:val="a4"/>
      <w:jc w:val="right"/>
      <w:rPr>
        <w:sz w:val="28"/>
        <w:szCs w:val="28"/>
      </w:rPr>
    </w:pPr>
    <w:r>
      <w:rPr>
        <w:rFonts w:hint="eastAsia"/>
        <w:sz w:val="28"/>
        <w:szCs w:val="28"/>
      </w:rPr>
      <w:t>—</w:t>
    </w:r>
    <w:r w:rsidR="00925F4A">
      <w:rPr>
        <w:sz w:val="28"/>
        <w:szCs w:val="28"/>
      </w:rPr>
      <w:fldChar w:fldCharType="begin"/>
    </w:r>
    <w:r>
      <w:rPr>
        <w:sz w:val="28"/>
        <w:szCs w:val="28"/>
      </w:rPr>
      <w:instrText>PAGE   \* MERGEFORMAT</w:instrText>
    </w:r>
    <w:r w:rsidR="00925F4A">
      <w:rPr>
        <w:sz w:val="28"/>
        <w:szCs w:val="28"/>
      </w:rPr>
      <w:fldChar w:fldCharType="separate"/>
    </w:r>
    <w:r w:rsidR="00DD44E4" w:rsidRPr="00DD44E4">
      <w:rPr>
        <w:noProof/>
        <w:sz w:val="28"/>
        <w:szCs w:val="28"/>
        <w:lang w:val="zh-CN"/>
      </w:rPr>
      <w:t>6</w:t>
    </w:r>
    <w:r w:rsidR="00925F4A">
      <w:rPr>
        <w:sz w:val="28"/>
        <w:szCs w:val="28"/>
      </w:rPr>
      <w:fldChar w:fldCharType="end"/>
    </w:r>
    <w:r>
      <w:rPr>
        <w:rFonts w:hint="eastAsia"/>
        <w:sz w:val="28"/>
        <w:szCs w:val="28"/>
      </w:rPr>
      <w:t>—</w:t>
    </w:r>
  </w:p>
  <w:p w:rsidR="006F19F2" w:rsidRDefault="006F19F2">
    <w:pPr>
      <w:rPr>
        <w:rFonts w:ascii="宋体" w:hAnsi="宋体"/>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51DC" w:rsidRDefault="002B51DC" w:rsidP="00BA18BD">
      <w:r>
        <w:separator/>
      </w:r>
    </w:p>
  </w:footnote>
  <w:footnote w:type="continuationSeparator" w:id="1">
    <w:p w:rsidR="002B51DC" w:rsidRDefault="002B51DC" w:rsidP="00BA18B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77C034B"/>
    <w:multiLevelType w:val="singleLevel"/>
    <w:tmpl w:val="B77C034B"/>
    <w:lvl w:ilvl="0">
      <w:start w:val="1"/>
      <w:numFmt w:val="decimal"/>
      <w:lvlText w:val="%1)"/>
      <w:lvlJc w:val="left"/>
      <w:pPr>
        <w:ind w:left="420" w:hanging="420"/>
      </w:pPr>
      <w:rPr>
        <w:rFonts w:hint="default"/>
      </w:rPr>
    </w:lvl>
  </w:abstractNum>
  <w:abstractNum w:abstractNumId="1">
    <w:nsid w:val="CA26051E"/>
    <w:multiLevelType w:val="singleLevel"/>
    <w:tmpl w:val="CA26051E"/>
    <w:lvl w:ilvl="0">
      <w:start w:val="1"/>
      <w:numFmt w:val="decimal"/>
      <w:lvlText w:val="(%1)"/>
      <w:lvlJc w:val="left"/>
      <w:pPr>
        <w:ind w:left="425" w:hanging="425"/>
      </w:pPr>
      <w:rPr>
        <w:rFonts w:hint="default"/>
      </w:rPr>
    </w:lvl>
  </w:abstractNum>
  <w:abstractNum w:abstractNumId="2">
    <w:nsid w:val="0CB81882"/>
    <w:multiLevelType w:val="hybridMultilevel"/>
    <w:tmpl w:val="88988E78"/>
    <w:lvl w:ilvl="0" w:tplc="6E3C5014">
      <w:start w:val="1"/>
      <w:numFmt w:val="japaneseCounting"/>
      <w:lvlText w:val="（%1）"/>
      <w:lvlJc w:val="left"/>
      <w:pPr>
        <w:ind w:left="1500" w:hanging="108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63B44CA3"/>
    <w:multiLevelType w:val="multilevel"/>
    <w:tmpl w:val="63B44CA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645D7FC1"/>
    <w:multiLevelType w:val="multilevel"/>
    <w:tmpl w:val="645D7FC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663B22A1"/>
    <w:multiLevelType w:val="multilevel"/>
    <w:tmpl w:val="663B22A1"/>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6">
    <w:nsid w:val="7111762B"/>
    <w:multiLevelType w:val="hybridMultilevel"/>
    <w:tmpl w:val="D0805A86"/>
    <w:lvl w:ilvl="0" w:tplc="C596AC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1"/>
  </w:num>
  <w:num w:numId="3">
    <w:abstractNumId w:val="3"/>
  </w:num>
  <w:num w:numId="4">
    <w:abstractNumId w:val="0"/>
  </w:num>
  <w:num w:numId="5">
    <w:abstractNumId w:val="4"/>
  </w:num>
  <w:num w:numId="6">
    <w:abstractNumId w:val="5"/>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A18BD"/>
    <w:rsid w:val="000C08A6"/>
    <w:rsid w:val="001B4BC5"/>
    <w:rsid w:val="001F1384"/>
    <w:rsid w:val="002B51DC"/>
    <w:rsid w:val="003A4820"/>
    <w:rsid w:val="004706D6"/>
    <w:rsid w:val="00473652"/>
    <w:rsid w:val="004948A0"/>
    <w:rsid w:val="00636DA2"/>
    <w:rsid w:val="0069212C"/>
    <w:rsid w:val="006F19F2"/>
    <w:rsid w:val="00714066"/>
    <w:rsid w:val="007C4B41"/>
    <w:rsid w:val="008C7576"/>
    <w:rsid w:val="00914F98"/>
    <w:rsid w:val="00925F4A"/>
    <w:rsid w:val="00926D04"/>
    <w:rsid w:val="00A2705D"/>
    <w:rsid w:val="00A3670B"/>
    <w:rsid w:val="00A90006"/>
    <w:rsid w:val="00BA18BD"/>
    <w:rsid w:val="00BD0408"/>
    <w:rsid w:val="00DD44E4"/>
    <w:rsid w:val="00E0219E"/>
    <w:rsid w:val="00E74968"/>
    <w:rsid w:val="00E7731F"/>
    <w:rsid w:val="00F7105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18BD"/>
    <w:pPr>
      <w:widowControl w:val="0"/>
      <w:jc w:val="both"/>
    </w:pPr>
    <w:rPr>
      <w:rFonts w:ascii="Times New Roman" w:eastAsia="仿宋_GB2312" w:hAnsi="Times New Roman" w:cs="Times New Roman"/>
      <w:sz w:val="32"/>
      <w:szCs w:val="24"/>
    </w:rPr>
  </w:style>
  <w:style w:type="paragraph" w:styleId="2">
    <w:name w:val="heading 2"/>
    <w:basedOn w:val="a"/>
    <w:next w:val="a"/>
    <w:link w:val="2Char"/>
    <w:uiPriority w:val="9"/>
    <w:unhideWhenUsed/>
    <w:qFormat/>
    <w:rsid w:val="006F19F2"/>
    <w:pPr>
      <w:keepNext/>
      <w:keepLines/>
      <w:spacing w:before="260" w:after="260" w:line="416" w:lineRule="auto"/>
      <w:jc w:val="left"/>
      <w:outlineLvl w:val="1"/>
    </w:pPr>
    <w:rPr>
      <w:rFonts w:asciiTheme="majorHAnsi" w:eastAsiaTheme="majorEastAsia" w:hAnsiTheme="majorHAnsi" w:cstheme="majorBidi"/>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A18B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A18BD"/>
    <w:rPr>
      <w:sz w:val="18"/>
      <w:szCs w:val="18"/>
    </w:rPr>
  </w:style>
  <w:style w:type="paragraph" w:styleId="a4">
    <w:name w:val="footer"/>
    <w:basedOn w:val="a"/>
    <w:link w:val="Char0"/>
    <w:uiPriority w:val="99"/>
    <w:unhideWhenUsed/>
    <w:qFormat/>
    <w:rsid w:val="00BA18BD"/>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BA18BD"/>
    <w:rPr>
      <w:sz w:val="18"/>
      <w:szCs w:val="18"/>
    </w:rPr>
  </w:style>
  <w:style w:type="paragraph" w:customStyle="1" w:styleId="1">
    <w:name w:val="列出段落1"/>
    <w:basedOn w:val="a"/>
    <w:link w:val="ListParagraphChar"/>
    <w:qFormat/>
    <w:rsid w:val="00BA18BD"/>
    <w:pPr>
      <w:ind w:firstLineChars="200" w:firstLine="420"/>
    </w:pPr>
    <w:rPr>
      <w:rFonts w:ascii="Calibri" w:eastAsia="宋体" w:hAnsi="Calibri"/>
      <w:sz w:val="21"/>
      <w:szCs w:val="22"/>
    </w:rPr>
  </w:style>
  <w:style w:type="paragraph" w:styleId="a5">
    <w:name w:val="List Paragraph"/>
    <w:aliases w:val="List,List1,表格段落,符号列表,lp1,List11,List111,List1111,List11111,List111111,List1111111,List11111111,List111111111,List1111111111,List111111111111111,stc标题4,列表1,列表11,List2,List3,编号,List11111111111,List111111111111,List1111111111111,List11111111111111"/>
    <w:basedOn w:val="a"/>
    <w:link w:val="Char1"/>
    <w:uiPriority w:val="34"/>
    <w:qFormat/>
    <w:rsid w:val="00BA18BD"/>
    <w:pPr>
      <w:ind w:firstLineChars="200" w:firstLine="420"/>
    </w:pPr>
    <w:rPr>
      <w:rFonts w:asciiTheme="minorHAnsi" w:eastAsiaTheme="minorEastAsia" w:hAnsiTheme="minorHAnsi" w:cstheme="minorBidi"/>
      <w:sz w:val="21"/>
      <w:szCs w:val="22"/>
    </w:rPr>
  </w:style>
  <w:style w:type="character" w:customStyle="1" w:styleId="Char1">
    <w:name w:val="列出段落 Char"/>
    <w:aliases w:val="List Char,List1 Char,表格段落 Char,符号列表 Char,lp1 Char,List11 Char,List111 Char,List1111 Char,List11111 Char,List111111 Char,List1111111 Char,List11111111 Char,List111111111 Char,List1111111111 Char,List111111111111111 Char,stc标题4 Char,列表1 Char"/>
    <w:link w:val="a5"/>
    <w:uiPriority w:val="34"/>
    <w:qFormat/>
    <w:rsid w:val="00BA18BD"/>
  </w:style>
  <w:style w:type="character" w:customStyle="1" w:styleId="ListParagraphChar">
    <w:name w:val="List Paragraph Char"/>
    <w:link w:val="1"/>
    <w:qFormat/>
    <w:locked/>
    <w:rsid w:val="00BA18BD"/>
    <w:rPr>
      <w:rFonts w:ascii="Calibri" w:eastAsia="宋体" w:hAnsi="Calibri" w:cs="Times New Roman"/>
    </w:rPr>
  </w:style>
  <w:style w:type="paragraph" w:customStyle="1" w:styleId="Normal5">
    <w:name w:val="Normal_5"/>
    <w:next w:val="a6"/>
    <w:qFormat/>
    <w:rsid w:val="00BA18BD"/>
    <w:pPr>
      <w:widowControl w:val="0"/>
      <w:jc w:val="both"/>
    </w:pPr>
    <w:rPr>
      <w:rFonts w:ascii="Calibri" w:eastAsia="宋体" w:hAnsi="Calibri" w:cs="Times New Roman"/>
      <w:szCs w:val="24"/>
    </w:rPr>
  </w:style>
  <w:style w:type="paragraph" w:styleId="a7">
    <w:name w:val="Body Text"/>
    <w:basedOn w:val="a"/>
    <w:link w:val="Char2"/>
    <w:uiPriority w:val="99"/>
    <w:semiHidden/>
    <w:unhideWhenUsed/>
    <w:rsid w:val="00BA18BD"/>
    <w:pPr>
      <w:spacing w:after="120"/>
    </w:pPr>
  </w:style>
  <w:style w:type="character" w:customStyle="1" w:styleId="Char2">
    <w:name w:val="正文文本 Char"/>
    <w:basedOn w:val="a0"/>
    <w:link w:val="a7"/>
    <w:uiPriority w:val="99"/>
    <w:semiHidden/>
    <w:rsid w:val="00BA18BD"/>
    <w:rPr>
      <w:rFonts w:ascii="Times New Roman" w:eastAsia="仿宋_GB2312" w:hAnsi="Times New Roman" w:cs="Times New Roman"/>
      <w:sz w:val="32"/>
      <w:szCs w:val="24"/>
    </w:rPr>
  </w:style>
  <w:style w:type="paragraph" w:styleId="a6">
    <w:name w:val="Body Text First Indent"/>
    <w:basedOn w:val="a7"/>
    <w:link w:val="Char3"/>
    <w:uiPriority w:val="99"/>
    <w:semiHidden/>
    <w:unhideWhenUsed/>
    <w:rsid w:val="00BA18BD"/>
    <w:pPr>
      <w:ind w:firstLineChars="100" w:firstLine="420"/>
    </w:pPr>
  </w:style>
  <w:style w:type="character" w:customStyle="1" w:styleId="Char3">
    <w:name w:val="正文首行缩进 Char"/>
    <w:basedOn w:val="Char2"/>
    <w:link w:val="a6"/>
    <w:uiPriority w:val="99"/>
    <w:semiHidden/>
    <w:rsid w:val="00BA18BD"/>
  </w:style>
  <w:style w:type="character" w:customStyle="1" w:styleId="2Char">
    <w:name w:val="标题 2 Char"/>
    <w:basedOn w:val="a0"/>
    <w:link w:val="2"/>
    <w:uiPriority w:val="9"/>
    <w:rsid w:val="006F19F2"/>
    <w:rPr>
      <w:rFonts w:asciiTheme="majorHAnsi" w:eastAsiaTheme="majorEastAsia" w:hAnsiTheme="majorHAnsi" w:cstheme="majorBidi"/>
      <w:b/>
      <w:bCs/>
      <w:sz w:val="32"/>
      <w:szCs w:val="32"/>
    </w:rPr>
  </w:style>
  <w:style w:type="table" w:styleId="a8">
    <w:name w:val="Table Grid"/>
    <w:basedOn w:val="a1"/>
    <w:uiPriority w:val="59"/>
    <w:qFormat/>
    <w:rsid w:val="006F19F2"/>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Char4"/>
    <w:uiPriority w:val="99"/>
    <w:semiHidden/>
    <w:unhideWhenUsed/>
    <w:rsid w:val="006F19F2"/>
    <w:rPr>
      <w:sz w:val="18"/>
      <w:szCs w:val="18"/>
    </w:rPr>
  </w:style>
  <w:style w:type="character" w:customStyle="1" w:styleId="Char4">
    <w:name w:val="批注框文本 Char"/>
    <w:basedOn w:val="a0"/>
    <w:link w:val="a9"/>
    <w:uiPriority w:val="99"/>
    <w:semiHidden/>
    <w:rsid w:val="006F19F2"/>
    <w:rPr>
      <w:rFonts w:ascii="Times New Roman" w:eastAsia="仿宋_GB2312"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20</Pages>
  <Words>1851</Words>
  <Characters>10553</Characters>
  <Application>Microsoft Office Word</Application>
  <DocSecurity>0</DocSecurity>
  <Lines>87</Lines>
  <Paragraphs>24</Paragraphs>
  <ScaleCrop>false</ScaleCrop>
  <Company>Sky123.Org</Company>
  <LinksUpToDate>false</LinksUpToDate>
  <CharactersWithSpaces>12380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42</cp:revision>
  <cp:lastPrinted>2022-08-24T02:30:00Z</cp:lastPrinted>
  <dcterms:created xsi:type="dcterms:W3CDTF">2022-08-23T02:51:00Z</dcterms:created>
  <dcterms:modified xsi:type="dcterms:W3CDTF">2022-09-15T02:57:00Z</dcterms:modified>
</cp:coreProperties>
</file>