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1" w:rsidRPr="00672B61" w:rsidRDefault="00672B61" w:rsidP="00672B61">
      <w:pPr>
        <w:spacing w:line="720" w:lineRule="exact"/>
        <w:ind w:firstLineChars="250" w:firstLine="1100"/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</w:pPr>
      <w:proofErr w:type="gramStart"/>
      <w:r w:rsidRPr="00672B61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3项疾控能力</w:t>
      </w:r>
      <w:proofErr w:type="gramEnd"/>
      <w:r w:rsidRPr="00672B61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建设设备技术参数</w:t>
      </w:r>
    </w:p>
    <w:p w:rsidR="00672B61" w:rsidRPr="00672B61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第1包ATP手持式荧光检测仪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1.检测时间：小于15秒；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2.显示：彩色显示；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3.检测范围：0-9999RLU，可连续检测；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4.检测内容：大肠杆菌</w:t>
      </w:r>
      <w:r>
        <w:rPr>
          <w:rFonts w:asciiTheme="minorEastAsia" w:eastAsiaTheme="minorEastAsia" w:hAnsiTheme="minorEastAsia" w:hint="eastAsia"/>
          <w:sz w:val="28"/>
          <w:szCs w:val="28"/>
        </w:rPr>
        <w:t>等细菌菌落总数及肠杆菌菌群数检测</w:t>
      </w:r>
      <w:r w:rsidRPr="005B158C">
        <w:rPr>
          <w:rFonts w:asciiTheme="minorEastAsia" w:eastAsiaTheme="minorEastAsia" w:hAnsiTheme="minorEastAsia" w:hint="eastAsia"/>
          <w:sz w:val="28"/>
          <w:szCs w:val="28"/>
        </w:rPr>
        <w:t>（单位</w:t>
      </w:r>
      <w:proofErr w:type="spellStart"/>
      <w:r w:rsidRPr="005B158C">
        <w:rPr>
          <w:rFonts w:asciiTheme="minorEastAsia" w:eastAsiaTheme="minorEastAsia" w:hAnsiTheme="minorEastAsia" w:hint="eastAsia"/>
          <w:sz w:val="28"/>
          <w:szCs w:val="28"/>
        </w:rPr>
        <w:t>cfu</w:t>
      </w:r>
      <w:proofErr w:type="spellEnd"/>
      <w:r w:rsidRPr="005B158C">
        <w:rPr>
          <w:rFonts w:asciiTheme="minorEastAsia" w:eastAsiaTheme="minorEastAsia" w:hAnsiTheme="minorEastAsia" w:hint="eastAsia"/>
          <w:sz w:val="28"/>
          <w:szCs w:val="28"/>
        </w:rPr>
        <w:t>）或RLU；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5.其他：自动判定检测结果，自动校正光源，提供技术服务，能够供应匹配试剂（试剂源开放）；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6.质保2年以上。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第二包传染病核酸检测设备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（一）便携式PCR仪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1.光源：4个荧光通道均设有独立高功率LED以及高灵敏度光电二极管检测器，寿命≥10万小时；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2.采光速度：光源无需预热，四个通道荧光1秒全部采集完成，无边缘效应；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3.可移动性：主机移动后无需校正光源；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 xml:space="preserve">4.检测通道：四个常用荧光通道，通道1: Ex 465nm </w:t>
      </w:r>
      <w:proofErr w:type="spellStart"/>
      <w:r w:rsidRPr="005B158C">
        <w:rPr>
          <w:rFonts w:asciiTheme="minorEastAsia" w:eastAsiaTheme="minorEastAsia" w:hAnsiTheme="minorEastAsia" w:hint="eastAsia"/>
          <w:sz w:val="28"/>
          <w:szCs w:val="28"/>
        </w:rPr>
        <w:t>Em</w:t>
      </w:r>
      <w:proofErr w:type="spellEnd"/>
      <w:r w:rsidRPr="005B158C">
        <w:rPr>
          <w:rFonts w:asciiTheme="minorEastAsia" w:eastAsiaTheme="minorEastAsia" w:hAnsiTheme="minorEastAsia" w:hint="eastAsia"/>
          <w:sz w:val="28"/>
          <w:szCs w:val="28"/>
        </w:rPr>
        <w:t xml:space="preserve"> 510nm，通道2: Ex 540nm </w:t>
      </w:r>
      <w:proofErr w:type="spellStart"/>
      <w:r w:rsidRPr="005B158C">
        <w:rPr>
          <w:rFonts w:asciiTheme="minorEastAsia" w:eastAsiaTheme="minorEastAsia" w:hAnsiTheme="minorEastAsia" w:hint="eastAsia"/>
          <w:sz w:val="28"/>
          <w:szCs w:val="28"/>
        </w:rPr>
        <w:t>Em</w:t>
      </w:r>
      <w:proofErr w:type="spellEnd"/>
      <w:r w:rsidRPr="005B158C">
        <w:rPr>
          <w:rFonts w:asciiTheme="minorEastAsia" w:eastAsiaTheme="minorEastAsia" w:hAnsiTheme="minorEastAsia" w:hint="eastAsia"/>
          <w:sz w:val="28"/>
          <w:szCs w:val="28"/>
        </w:rPr>
        <w:t xml:space="preserve"> 570nm，通道3: Ex 585nm </w:t>
      </w:r>
      <w:proofErr w:type="spellStart"/>
      <w:r w:rsidRPr="005B158C">
        <w:rPr>
          <w:rFonts w:asciiTheme="minorEastAsia" w:eastAsiaTheme="minorEastAsia" w:hAnsiTheme="minorEastAsia" w:hint="eastAsia"/>
          <w:sz w:val="28"/>
          <w:szCs w:val="28"/>
        </w:rPr>
        <w:t>Em</w:t>
      </w:r>
      <w:proofErr w:type="spellEnd"/>
      <w:r w:rsidRPr="005B158C">
        <w:rPr>
          <w:rFonts w:asciiTheme="minorEastAsia" w:eastAsiaTheme="minorEastAsia" w:hAnsiTheme="minorEastAsia" w:hint="eastAsia"/>
          <w:sz w:val="28"/>
          <w:szCs w:val="28"/>
        </w:rPr>
        <w:t xml:space="preserve"> 618nm，通道4: Ex 635nm </w:t>
      </w:r>
      <w:proofErr w:type="spellStart"/>
      <w:r w:rsidRPr="005B158C">
        <w:rPr>
          <w:rFonts w:asciiTheme="minorEastAsia" w:eastAsiaTheme="minorEastAsia" w:hAnsiTheme="minorEastAsia" w:hint="eastAsia"/>
          <w:sz w:val="28"/>
          <w:szCs w:val="28"/>
        </w:rPr>
        <w:t>Em</w:t>
      </w:r>
      <w:proofErr w:type="spellEnd"/>
      <w:r w:rsidRPr="005B158C">
        <w:rPr>
          <w:rFonts w:asciiTheme="minorEastAsia" w:eastAsiaTheme="minorEastAsia" w:hAnsiTheme="minorEastAsia" w:hint="eastAsia"/>
          <w:sz w:val="28"/>
          <w:szCs w:val="28"/>
        </w:rPr>
        <w:t xml:space="preserve"> 675nm；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5.加热方式：磁感应加热技术；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6.升温速度：升温≥4℃/s；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7.降温速度：降温≥3℃/s；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lastRenderedPageBreak/>
        <w:t>8.控温均度：不差于±0.05℃；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9.控温精度：不差于±0.25℃；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10.反应时间：具有Standard和fast模式有效缩短反应时间，DNA缩短为45min，RNA缩短为68min，在fast模式下最快25分钟完成荧光PCR反应；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11.检测性能：最低可分辨1.2倍拷贝差异。可以达到检测单个拷贝基因水平。线性范围10个数量级；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12.样品孔：≥ 48孔；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13.最小反应体积：5uL；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14.主机重量：≤2.1kg；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15.梯度PCR功能：具有Touchdown和Long Range功能，调整单个PCR循环温度和反应时间长度的变化；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16.软件分析功能：绝对定量、相对定量、HRM（高分辨率溶解曲线）、熔解曲线分析、终点基因分型等；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17.装机指标：梯度稀释分辨率试验，即按照1:1.2的倍数稀释，可以区分1000与2000拷贝差异，具有良好的分辨率，置信度99.8%。可以达到检测单个拷贝基因水平；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18.数据的连接：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可蓝牙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信号连接；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19.设备为开放设备，配套的传染病检测试剂达300余种；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20.设备具有医疗器械注册证；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21.配置：主机1台；基础软件安装U盘1个；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蓝牙信号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接收器1个；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反应管夹1个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；磁吸式反应管压盖圆盘1个;匹配规格震荡恒温金属浴1台；匹配规格微型离心机1台；工作站笔记本电脑、打印机各1台；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lastRenderedPageBreak/>
        <w:t>22.其他要求：机体小巧易携带，厂家负责设备技术支持，整机质保3年以上。</w:t>
      </w:r>
    </w:p>
    <w:p w:rsidR="00672B61" w:rsidRPr="005B158C" w:rsidRDefault="00672B61" w:rsidP="00672B61">
      <w:pPr>
        <w:widowControl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（二）核酸提取仪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kern w:val="0"/>
          <w:sz w:val="28"/>
          <w:szCs w:val="28"/>
        </w:rPr>
        <w:t>1.提取方法：磁珠与样本核酸特异性结合，通过磁棒和</w:t>
      </w:r>
      <w:proofErr w:type="gramStart"/>
      <w:r w:rsidRPr="005B158C">
        <w:rPr>
          <w:rFonts w:asciiTheme="minorEastAsia" w:eastAsiaTheme="minorEastAsia" w:hAnsiTheme="minorEastAsia" w:hint="eastAsia"/>
          <w:kern w:val="0"/>
          <w:sz w:val="28"/>
          <w:szCs w:val="28"/>
        </w:rPr>
        <w:t>磁套</w:t>
      </w:r>
      <w:proofErr w:type="gramEnd"/>
      <w:r w:rsidRPr="005B158C">
        <w:rPr>
          <w:rFonts w:asciiTheme="minorEastAsia" w:eastAsiaTheme="minorEastAsia" w:hAnsiTheme="minorEastAsia" w:hint="eastAsia"/>
          <w:kern w:val="0"/>
          <w:sz w:val="28"/>
          <w:szCs w:val="28"/>
        </w:rPr>
        <w:t>的运动实现磁珠的收集、释放，使磁</w:t>
      </w:r>
      <w:proofErr w:type="gramStart"/>
      <w:r w:rsidRPr="005B158C">
        <w:rPr>
          <w:rFonts w:asciiTheme="minorEastAsia" w:eastAsiaTheme="minorEastAsia" w:hAnsiTheme="minorEastAsia" w:hint="eastAsia"/>
          <w:kern w:val="0"/>
          <w:sz w:val="28"/>
          <w:szCs w:val="28"/>
        </w:rPr>
        <w:t>珠分别</w:t>
      </w:r>
      <w:proofErr w:type="gramEnd"/>
      <w:r w:rsidRPr="005B158C">
        <w:rPr>
          <w:rFonts w:asciiTheme="minorEastAsia" w:eastAsiaTheme="minorEastAsia" w:hAnsiTheme="minorEastAsia" w:hint="eastAsia"/>
          <w:kern w:val="0"/>
          <w:sz w:val="28"/>
          <w:szCs w:val="28"/>
        </w:rPr>
        <w:t>在裂解液、洗涤液、洗脱液中转移，自动化完成核酸的提取纯化操作，无需液体转移；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2.样本范围：可从多种类型样本，如全血、血清、血浆、粪便、细胞悬浮液、细菌培养物、拭子等中分离出高纯度的核酸；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3.磁棒规格：永久性磁棒，3×12规格，配有12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联磁套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，防止交叉污染；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4.样本体积：（20-300）μL；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5.提取通量：单台设备一次运行最多可处理样本数≥108（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混样模式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）；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6.提取时长：最快提取时长9分30秒；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7.磁珠收集效率＞95%，极大程度降低核酸损失；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8.产品资质：获得国家CFDA医疗器械注册证；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9.液晶</w:t>
      </w:r>
      <w:proofErr w:type="gramStart"/>
      <w:r w:rsidRPr="005B158C">
        <w:rPr>
          <w:rFonts w:asciiTheme="minorEastAsia" w:eastAsiaTheme="minorEastAsia" w:hAnsiTheme="minorEastAsia" w:hint="eastAsia"/>
          <w:sz w:val="28"/>
          <w:szCs w:val="28"/>
        </w:rPr>
        <w:t>屏文字</w:t>
      </w:r>
      <w:proofErr w:type="gramEnd"/>
      <w:r w:rsidRPr="005B158C">
        <w:rPr>
          <w:rFonts w:asciiTheme="minorEastAsia" w:eastAsiaTheme="minorEastAsia" w:hAnsiTheme="minorEastAsia" w:hint="eastAsia"/>
          <w:sz w:val="28"/>
          <w:szCs w:val="28"/>
        </w:rPr>
        <w:t>显示，配合“启动/停止/上下”键，操作明确简洁；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10.内置常用优化提取程序，提取一键式操作，具有“暂停继续”功能；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11.可单机运行，用户可通过计算机端口自行导入或导出程序；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12.震荡模块：配置多种震荡频率，可根据样本特点设置震荡频率和时间，以达提取效率最大化；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13.污染控制：内置紫外灯清除可能产生的核酸污染；常温裂解提取最大化消除气溶胶产生的可能性；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lastRenderedPageBreak/>
        <w:t>14.安全性：仪器全程自动、封闭操作，配合一次性耗材，最大程度降低化学试剂及病原微生物对操作者造成危害的风险；</w:t>
      </w:r>
    </w:p>
    <w:p w:rsidR="00672B61" w:rsidRPr="005B158C" w:rsidRDefault="00672B61" w:rsidP="00672B61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5B158C">
        <w:rPr>
          <w:rFonts w:asciiTheme="minorEastAsia" w:eastAsiaTheme="minorEastAsia" w:hAnsiTheme="minorEastAsia" w:hint="eastAsia"/>
          <w:sz w:val="28"/>
          <w:szCs w:val="28"/>
        </w:rPr>
        <w:t>15.提供生产厂家技术支持和售后服务。</w:t>
      </w:r>
    </w:p>
    <w:p w:rsidR="007562F3" w:rsidRPr="00672B61" w:rsidRDefault="007562F3"/>
    <w:sectPr w:rsidR="007562F3" w:rsidRPr="00672B61" w:rsidSect="0075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B61"/>
    <w:rsid w:val="00672B61"/>
    <w:rsid w:val="0075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2022-09-30T07:18:00Z</dcterms:created>
  <dcterms:modified xsi:type="dcterms:W3CDTF">2022-09-30T07:19:00Z</dcterms:modified>
</cp:coreProperties>
</file>