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0" w:type="dxa"/>
        <w:tblLayout w:type="fixed"/>
        <w:tblLook w:val="04A0"/>
      </w:tblPr>
      <w:tblGrid>
        <w:gridCol w:w="18"/>
        <w:gridCol w:w="1276"/>
        <w:gridCol w:w="1276"/>
        <w:gridCol w:w="709"/>
        <w:gridCol w:w="1842"/>
        <w:gridCol w:w="284"/>
        <w:gridCol w:w="850"/>
        <w:gridCol w:w="2410"/>
        <w:gridCol w:w="992"/>
        <w:gridCol w:w="699"/>
        <w:gridCol w:w="10"/>
      </w:tblGrid>
      <w:tr w:rsidR="00D96B7C" w:rsidRPr="00D96B7C" w:rsidTr="007F6CE5">
        <w:trPr>
          <w:trHeight w:val="615"/>
        </w:trPr>
        <w:tc>
          <w:tcPr>
            <w:tcW w:w="86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DA37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     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医疗设备技术参数需求表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</w:t>
            </w:r>
          </w:p>
        </w:tc>
      </w:tr>
      <w:tr w:rsidR="00D96B7C" w:rsidRPr="00D96B7C" w:rsidTr="007F6CE5">
        <w:trPr>
          <w:trHeight w:val="375"/>
        </w:trPr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7F6CE5">
        <w:trPr>
          <w:trHeight w:val="900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3D6F67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全自动</w:t>
            </w:r>
            <w:r w:rsidR="009E01FF">
              <w:rPr>
                <w:rFonts w:asciiTheme="minorEastAsia" w:hAnsiTheme="minorEastAsia" w:hint="eastAsia"/>
                <w:sz w:val="24"/>
                <w:szCs w:val="24"/>
              </w:rPr>
              <w:t>血气分析仪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9E01F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9E01F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9E01FF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9E01FF" w:rsidRPr="00D96B7C" w:rsidTr="007F6CE5">
        <w:trPr>
          <w:trHeight w:val="636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1FF" w:rsidRPr="00D96B7C" w:rsidRDefault="009E01FF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临床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需求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科室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01FF" w:rsidRPr="00D96B7C" w:rsidRDefault="009E01FF" w:rsidP="0008080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王旭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01FF" w:rsidRPr="00D96B7C" w:rsidRDefault="009E01FF" w:rsidP="0008080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18919453340</w:t>
            </w:r>
          </w:p>
        </w:tc>
      </w:tr>
      <w:tr w:rsidR="00D96B7C" w:rsidRPr="00D96B7C" w:rsidTr="007F6CE5">
        <w:trPr>
          <w:trHeight w:val="585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</w:t>
            </w:r>
            <w:proofErr w:type="gramEnd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工部门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马学刚</w:t>
            </w:r>
            <w:proofErr w:type="gramEnd"/>
          </w:p>
        </w:tc>
        <w:tc>
          <w:tcPr>
            <w:tcW w:w="52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联系电话：18109357818</w:t>
            </w:r>
          </w:p>
        </w:tc>
      </w:tr>
      <w:tr w:rsidR="00C10B2B" w:rsidRPr="00E42471" w:rsidTr="007F6CE5">
        <w:trPr>
          <w:trHeight w:val="675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7F6CE5">
        <w:trPr>
          <w:trHeight w:val="610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497012" w:rsidP="009E01F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/>
                <w:sz w:val="24"/>
                <w:szCs w:val="24"/>
              </w:rPr>
              <w:t>用于</w:t>
            </w:r>
            <w:r w:rsidR="009E01FF">
              <w:rPr>
                <w:rFonts w:asciiTheme="minorEastAsia" w:hAnsiTheme="minorEastAsia" w:hint="eastAsia"/>
                <w:sz w:val="24"/>
                <w:szCs w:val="24"/>
              </w:rPr>
              <w:t>血气及电解质的检测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7F6CE5">
        <w:trPr>
          <w:trHeight w:val="578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497012" w:rsidP="00DA37A3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7F6CE5">
        <w:trPr>
          <w:trHeight w:val="420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7F6CE5">
        <w:trPr>
          <w:trHeight w:val="3250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97012" w:rsidRDefault="00497012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1、测量项目：血气电解质等10个参数,pH、PCO2、PO2、Na+、K+、CL-、Ca2+、</w:t>
            </w:r>
            <w:proofErr w:type="spellStart"/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Hct</w:t>
            </w:r>
            <w:proofErr w:type="spellEnd"/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proofErr w:type="spellStart"/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Glu</w:t>
            </w:r>
            <w:proofErr w:type="spellEnd"/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、Lac</w:t>
            </w:r>
          </w:p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2、计算项目：pH(TC)、PCO2(TC)、PO2(TC)、HCO3、SBC、BE、</w:t>
            </w:r>
            <w:proofErr w:type="spellStart"/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BEecf</w:t>
            </w:r>
            <w:proofErr w:type="spellEnd"/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、TCO2、sO2%、P50、AG、A-aDO2、</w:t>
            </w:r>
            <w:proofErr w:type="spellStart"/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TCa</w:t>
            </w:r>
            <w:proofErr w:type="spellEnd"/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proofErr w:type="spellStart"/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nCa</w:t>
            </w:r>
            <w:proofErr w:type="spellEnd"/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proofErr w:type="spellStart"/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Rl</w:t>
            </w:r>
            <w:proofErr w:type="spellEnd"/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proofErr w:type="spellStart"/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THb</w:t>
            </w:r>
            <w:proofErr w:type="spellEnd"/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(c) 等测量项目和计算项目≥25项</w:t>
            </w:r>
          </w:p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3、内置不间断电源，断电后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正常工作</w:t>
            </w: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≥1小时 </w:t>
            </w:r>
          </w:p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4、同时支持注射器和毛细管测量</w:t>
            </w:r>
          </w:p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5、样本量：全血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≤</w:t>
            </w: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150uL，毛细管最低采血量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≤</w:t>
            </w: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50uL</w:t>
            </w:r>
          </w:p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★6、样品恒温 37±0.2℃</w:t>
            </w:r>
          </w:p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7、内置酸碱平衡自动智能分析系统</w:t>
            </w:r>
          </w:p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具备</w:t>
            </w: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样品、试剂预热功能</w:t>
            </w:r>
          </w:p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9、操作界面：≥10.4寸全中文彩色触摸屏</w:t>
            </w:r>
          </w:p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具备</w:t>
            </w: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数据导出功能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，具备</w:t>
            </w: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人体红外探测功能</w:t>
            </w:r>
          </w:p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具有</w:t>
            </w: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采样针内、外壁自动清洗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功能</w:t>
            </w:r>
          </w:p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能够</w:t>
            </w: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自动识别注射器和毛细管，不需适配器</w:t>
            </w:r>
          </w:p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★13、LED背光流路视窗观察窗口，电极</w:t>
            </w:r>
            <w:proofErr w:type="gramStart"/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更换闩锁设计</w:t>
            </w:r>
            <w:proofErr w:type="gramEnd"/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，在线液流温度电极监测</w:t>
            </w:r>
          </w:p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14、可使用条码扫描仪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，可</w:t>
            </w: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外接打印机</w:t>
            </w:r>
            <w:r w:rsidR="003D6F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</w:t>
            </w:r>
            <w:r w:rsidR="003D6F67"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外接鼠标、键盘</w:t>
            </w:r>
          </w:p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★15、须配套原厂的血气质控</w:t>
            </w:r>
          </w:p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16、定标方式：全自动液体定标，无需钢瓶气体定标</w:t>
            </w:r>
          </w:p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18、电极：采用免维护微电极技术，血气项目采用块状电极，电解质项目采用固态离子选择性电极</w:t>
            </w:r>
          </w:p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19</w:t>
            </w: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、进样方式：全自动进样，能自动检测并排除小气泡和微血凝块</w:t>
            </w:r>
          </w:p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、试剂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及</w:t>
            </w: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使用周期：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具有</w:t>
            </w: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多种规格试剂包可供选择，试剂包常温下保存≥180天。</w:t>
            </w:r>
          </w:p>
          <w:p w:rsidR="009E01FF" w:rsidRP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、定标间隔：可根据实验室要求，自行调整定标间隔时间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。</w:t>
            </w:r>
          </w:p>
          <w:p w:rsidR="009E01FF" w:rsidRDefault="009E01FF" w:rsidP="009E01F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2、分析速度：</w:t>
            </w:r>
            <w:r w:rsidR="003D6F67"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≥</w:t>
            </w: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20个样本/小时</w:t>
            </w:r>
          </w:p>
          <w:p w:rsidR="00B26588" w:rsidRPr="009E01FF" w:rsidRDefault="009E01FF" w:rsidP="003D6F67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具备</w:t>
            </w: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RS232接口、软件管理系统、具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有</w:t>
            </w: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联网功能，主机可储存大于5000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份样本完整信息</w:t>
            </w:r>
            <w:r w:rsidRPr="009E01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</w:tr>
      <w:tr w:rsidR="00C10B2B" w:rsidRPr="00E42471" w:rsidTr="007F6CE5">
        <w:trPr>
          <w:trHeight w:val="495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45F0D" w:rsidRPr="00E42471" w:rsidTr="007F6CE5">
        <w:trPr>
          <w:trHeight w:val="561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745F0D"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745F0D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E42471" w:rsidRDefault="00497012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0D" w:rsidRPr="00E42471" w:rsidRDefault="00745F0D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E42471" w:rsidTr="007F6CE5">
        <w:trPr>
          <w:trHeight w:val="840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D96B7C" w:rsidRDefault="008B04DC" w:rsidP="009E01F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主机一</w:t>
            </w:r>
            <w:r w:rsidR="009E01F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7F6CE5">
        <w:trPr>
          <w:trHeight w:val="441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7F6CE5">
        <w:trPr>
          <w:trHeight w:val="553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零配件报价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9E01FF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7F6CE5">
        <w:trPr>
          <w:trHeight w:val="357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794" w:rsidRPr="00A51794" w:rsidRDefault="00497012" w:rsidP="00A51794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7F6CE5">
        <w:trPr>
          <w:trHeight w:val="420"/>
        </w:trPr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A37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F86145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对所用试剂耗材按每人份进行报价，在甘肃省阳光采购平台内的提供截图，不在平台内的提供报价单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F6CE5" w:rsidTr="007F6C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18" w:type="dxa"/>
          <w:wAfter w:w="10" w:type="dxa"/>
          <w:trHeight w:val="960"/>
        </w:trPr>
        <w:tc>
          <w:tcPr>
            <w:tcW w:w="10338" w:type="dxa"/>
            <w:gridSpan w:val="9"/>
          </w:tcPr>
          <w:p w:rsidR="007F6CE5" w:rsidRDefault="001578CC" w:rsidP="007F6CE5">
            <w:pPr>
              <w:ind w:left="-9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审核专家</w:t>
            </w:r>
            <w:r w:rsidR="007F6CE5">
              <w:rPr>
                <w:rFonts w:asciiTheme="minorEastAsia" w:hAnsiTheme="minorEastAsia" w:hint="eastAsia"/>
                <w:sz w:val="24"/>
                <w:szCs w:val="24"/>
              </w:rPr>
              <w:t>签字：</w:t>
            </w:r>
          </w:p>
        </w:tc>
      </w:tr>
    </w:tbl>
    <w:p w:rsidR="003C6E38" w:rsidRPr="00E42471" w:rsidRDefault="003C6E38">
      <w:pPr>
        <w:rPr>
          <w:rFonts w:asciiTheme="minorEastAsia" w:hAnsiTheme="minorEastAsia"/>
          <w:sz w:val="24"/>
          <w:szCs w:val="24"/>
        </w:rPr>
      </w:pPr>
    </w:p>
    <w:sectPr w:rsidR="003C6E38" w:rsidRPr="00E42471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F0B" w:rsidRDefault="00836F0B" w:rsidP="00D96B7C">
      <w:r>
        <w:separator/>
      </w:r>
    </w:p>
  </w:endnote>
  <w:endnote w:type="continuationSeparator" w:id="0">
    <w:p w:rsidR="00836F0B" w:rsidRDefault="00836F0B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F0B" w:rsidRDefault="00836F0B" w:rsidP="00D96B7C">
      <w:r>
        <w:separator/>
      </w:r>
    </w:p>
  </w:footnote>
  <w:footnote w:type="continuationSeparator" w:id="0">
    <w:p w:rsidR="00836F0B" w:rsidRDefault="00836F0B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A368A"/>
    <w:rsid w:val="000D6BDE"/>
    <w:rsid w:val="00124850"/>
    <w:rsid w:val="00131A31"/>
    <w:rsid w:val="001360A6"/>
    <w:rsid w:val="00155D65"/>
    <w:rsid w:val="001578CC"/>
    <w:rsid w:val="001868B6"/>
    <w:rsid w:val="00274B06"/>
    <w:rsid w:val="003018F5"/>
    <w:rsid w:val="003076AA"/>
    <w:rsid w:val="003409CC"/>
    <w:rsid w:val="00347E76"/>
    <w:rsid w:val="003533DA"/>
    <w:rsid w:val="003A4FC2"/>
    <w:rsid w:val="003C6E38"/>
    <w:rsid w:val="003D6F67"/>
    <w:rsid w:val="003F4CB5"/>
    <w:rsid w:val="0040488E"/>
    <w:rsid w:val="004678FE"/>
    <w:rsid w:val="0049536A"/>
    <w:rsid w:val="00497012"/>
    <w:rsid w:val="004A0E2B"/>
    <w:rsid w:val="004E6FCE"/>
    <w:rsid w:val="004F0BC3"/>
    <w:rsid w:val="00531D8C"/>
    <w:rsid w:val="005E78D1"/>
    <w:rsid w:val="005F2DE8"/>
    <w:rsid w:val="00616867"/>
    <w:rsid w:val="0062134A"/>
    <w:rsid w:val="00621A03"/>
    <w:rsid w:val="00640F52"/>
    <w:rsid w:val="00670D66"/>
    <w:rsid w:val="00684889"/>
    <w:rsid w:val="00693397"/>
    <w:rsid w:val="00742DE9"/>
    <w:rsid w:val="0074374F"/>
    <w:rsid w:val="00745F0D"/>
    <w:rsid w:val="007664C9"/>
    <w:rsid w:val="007A7558"/>
    <w:rsid w:val="007C6593"/>
    <w:rsid w:val="007F6CE5"/>
    <w:rsid w:val="00836F0B"/>
    <w:rsid w:val="008B04DC"/>
    <w:rsid w:val="008D336F"/>
    <w:rsid w:val="00942732"/>
    <w:rsid w:val="009446DB"/>
    <w:rsid w:val="009563DA"/>
    <w:rsid w:val="0097399E"/>
    <w:rsid w:val="009C52CE"/>
    <w:rsid w:val="009E01FF"/>
    <w:rsid w:val="00A136DE"/>
    <w:rsid w:val="00A3625A"/>
    <w:rsid w:val="00A51794"/>
    <w:rsid w:val="00A6296B"/>
    <w:rsid w:val="00AC04A5"/>
    <w:rsid w:val="00AD0605"/>
    <w:rsid w:val="00AD3A51"/>
    <w:rsid w:val="00B26588"/>
    <w:rsid w:val="00B4006E"/>
    <w:rsid w:val="00B51A33"/>
    <w:rsid w:val="00B73038"/>
    <w:rsid w:val="00BF5696"/>
    <w:rsid w:val="00C04986"/>
    <w:rsid w:val="00C10B2B"/>
    <w:rsid w:val="00C2239F"/>
    <w:rsid w:val="00C55D6D"/>
    <w:rsid w:val="00C62693"/>
    <w:rsid w:val="00CB3F55"/>
    <w:rsid w:val="00D566FA"/>
    <w:rsid w:val="00D60FD5"/>
    <w:rsid w:val="00D71CF5"/>
    <w:rsid w:val="00D96B7C"/>
    <w:rsid w:val="00DA37A3"/>
    <w:rsid w:val="00DC1142"/>
    <w:rsid w:val="00DD08E6"/>
    <w:rsid w:val="00DD0FFD"/>
    <w:rsid w:val="00DD5046"/>
    <w:rsid w:val="00E42471"/>
    <w:rsid w:val="00E56E75"/>
    <w:rsid w:val="00E74352"/>
    <w:rsid w:val="00ED6136"/>
    <w:rsid w:val="00EF1A39"/>
    <w:rsid w:val="00EF484B"/>
    <w:rsid w:val="00F86145"/>
    <w:rsid w:val="00F96F12"/>
    <w:rsid w:val="00FB1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2</Pages>
  <Words>159</Words>
  <Characters>908</Characters>
  <Application>Microsoft Office Word</Application>
  <DocSecurity>0</DocSecurity>
  <Lines>7</Lines>
  <Paragraphs>2</Paragraphs>
  <ScaleCrop>false</ScaleCrop>
  <Company>Microsoft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30</cp:revision>
  <cp:lastPrinted>2023-01-04T02:15:00Z</cp:lastPrinted>
  <dcterms:created xsi:type="dcterms:W3CDTF">2022-12-25T00:53:00Z</dcterms:created>
  <dcterms:modified xsi:type="dcterms:W3CDTF">2023-02-22T02:33:00Z</dcterms:modified>
</cp:coreProperties>
</file>