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jc w:val="center"/>
        <w:rPr>
          <w:rFonts w:hint="eastAsia" w:ascii="宋体" w:hAnsi="宋体" w:eastAsia="宋体" w:cs="宋体"/>
          <w:b/>
          <w:sz w:val="36"/>
          <w:szCs w:val="36"/>
        </w:rPr>
      </w:pPr>
      <w:r>
        <w:rPr>
          <w:rFonts w:hint="eastAsia" w:ascii="宋体" w:hAnsi="宋体" w:eastAsia="宋体" w:cs="宋体"/>
          <w:b/>
          <w:sz w:val="36"/>
          <w:szCs w:val="36"/>
          <w:lang w:eastAsia="zh-CN"/>
        </w:rPr>
        <w:t>甘肃省某医院视频监控建设项目</w:t>
      </w:r>
      <w:r>
        <w:rPr>
          <w:rFonts w:hint="eastAsia" w:ascii="宋体" w:hAnsi="宋体" w:eastAsia="宋体" w:cs="宋体"/>
          <w:b/>
          <w:sz w:val="36"/>
          <w:szCs w:val="36"/>
        </w:rPr>
        <w:t>采购需求</w:t>
      </w:r>
    </w:p>
    <w:p>
      <w:pPr>
        <w:ind w:firstLine="480" w:firstLineChars="200"/>
        <w:rPr>
          <w:rFonts w:hint="eastAsia" w:ascii="宋体" w:hAnsi="宋体" w:eastAsia="宋体" w:cs="宋体"/>
          <w:sz w:val="24"/>
          <w:szCs w:val="24"/>
        </w:rPr>
      </w:pP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一、项目名称：</w:t>
      </w:r>
      <w:r>
        <w:rPr>
          <w:rFonts w:hint="eastAsia" w:ascii="宋体" w:hAnsi="宋体" w:eastAsia="宋体" w:cs="宋体"/>
          <w:sz w:val="24"/>
          <w:szCs w:val="24"/>
          <w:lang w:eastAsia="zh-CN"/>
        </w:rPr>
        <w:t>甘肃省某医院视频监控建设项目</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二、基本情况：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物资数量</w:t>
      </w:r>
      <w:r>
        <w:rPr>
          <w:rFonts w:hint="eastAsia" w:ascii="宋体" w:hAnsi="宋体" w:eastAsia="宋体" w:cs="宋体"/>
          <w:sz w:val="24"/>
          <w:szCs w:val="24"/>
          <w:lang w:val="en-US" w:eastAsia="zh-CN"/>
        </w:rPr>
        <w:t>及参数</w:t>
      </w:r>
      <w:r>
        <w:rPr>
          <w:rFonts w:hint="eastAsia" w:ascii="宋体" w:hAnsi="宋体" w:eastAsia="宋体" w:cs="宋体"/>
          <w:sz w:val="24"/>
          <w:szCs w:val="24"/>
        </w:rPr>
        <w:t>：</w:t>
      </w:r>
      <w:r>
        <w:rPr>
          <w:rFonts w:hint="eastAsia" w:ascii="宋体" w:hAnsi="宋体" w:eastAsia="宋体" w:cs="宋体"/>
          <w:sz w:val="24"/>
          <w:szCs w:val="24"/>
          <w:lang w:val="en-US" w:eastAsia="zh-CN"/>
        </w:rPr>
        <w:t>后附</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项目预算：</w:t>
      </w:r>
      <w:r>
        <w:rPr>
          <w:rFonts w:hint="eastAsia" w:ascii="宋体" w:hAnsi="宋体" w:eastAsia="宋体" w:cs="宋体"/>
          <w:sz w:val="24"/>
          <w:szCs w:val="24"/>
          <w:lang w:val="en-US" w:eastAsia="zh-CN"/>
        </w:rPr>
        <w:t>114.02</w:t>
      </w:r>
      <w:r>
        <w:rPr>
          <w:rFonts w:hint="eastAsia" w:ascii="宋体" w:hAnsi="宋体" w:eastAsia="宋体" w:cs="宋体"/>
          <w:sz w:val="24"/>
          <w:szCs w:val="24"/>
        </w:rPr>
        <w:t>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内容：本次项目需建设一套全新数字化监控系统，对院区、室内重点部位进行全面覆盖，实现无死角监控，全面打造现代化数字平安医院，提升医院安全防盗、监视和管理水平，项目需新建340个高清数字监控点位，所采用的网络架构成熟稳定；存储不少于768T存储空间；大屏幕显示子系统应考虑到先进性、可靠性、经济性、可扩充性和可维护性原则，建成一套具有先进成熟技术、布局优良、应用合理、界面友好，扩展性好的液晶大屏幕拼接系统；综合平台支持主流国产操作系统，30*24小时稳定运行，模块组件化设计，丰富的医院智能化管理功能，支持二次开发，具备500路视频的接入功能。项目所有设备（软件和硬件）必须选用国产化品牌或安可替代产品，软硬件必须自主可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采购包划分：不分包。</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三、供应商资格条件：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1.投标人必须符合《中华人民共和国政府采购法》第二十二条规定，并提供《中华人民共和国政府采购法实施条例》第十七条所要求的材料；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2.遵守有关军队保密要求；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3.投标人成立时间不少于3年（以投标截止时间为准），且为非外资独资或外资控股企业；单位负责人为同一人或者存在直接控股、管理关系的不同投标人，不得同时参加。投标人存在上述关系的，应主动声明；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4．未被军队采购网列入政府采购失信名</w:t>
      </w:r>
      <w:bookmarkStart w:id="0" w:name="_GoBack"/>
      <w:bookmarkEnd w:id="0"/>
      <w:r>
        <w:rPr>
          <w:rFonts w:hint="eastAsia" w:ascii="宋体" w:hAnsi="宋体" w:eastAsia="宋体" w:cs="宋体"/>
          <w:sz w:val="24"/>
          <w:szCs w:val="24"/>
        </w:rPr>
        <w:t>单、军队供应商暂停名单、未在军队采购失信名单禁入处罚期内，未被“信用中国”网站列入失信被执行人、重大税收违法失信主体。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具备通信工程施工总承包三级及以上或电信工程专业承包三级及以上或国家通信信息网络系统集成乙级及以上资质；具备国家建筑智能化专业承包三级（施工）及以上或建筑智能化工程设计与施工资质证书二级及以上；具备涉密系统集成甲级或涉密系统安防监控甲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6．本项目不接受联合投标，不得转包、分包；</w:t>
      </w:r>
    </w:p>
    <w:p>
      <w:pPr>
        <w:spacing w:line="360" w:lineRule="auto"/>
        <w:ind w:firstLine="482" w:firstLineChars="200"/>
        <w:rPr>
          <w:rFonts w:hint="eastAsia" w:ascii="宋体" w:hAnsi="宋体" w:eastAsia="宋体" w:cs="宋体"/>
          <w:b/>
          <w:sz w:val="24"/>
          <w:szCs w:val="24"/>
          <w:lang w:val="en-US"/>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验收、货款及运杂费结算方式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施工验收先有监理公司组织进行竣交工预验收，正式施工验收由医院组织，抽取专家，成立验收小组，设计、监理、施工共同参与，依据安全防范工程技术相关规范标准、设计文件、施工图纸、合同约束，进行系统性能测试、质量检查，确保满足医院安防需求。</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（二）付款方式：按合同约束进行付款</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、物资技术要求明细表</w:t>
      </w:r>
    </w:p>
    <w:tbl>
      <w:tblPr>
        <w:tblStyle w:val="5"/>
        <w:tblW w:w="8467" w:type="dxa"/>
        <w:tblInd w:w="0" w:type="dxa"/>
        <w:tblLayout w:type="fixed"/>
        <w:tblCellMar>
          <w:top w:w="0" w:type="dxa"/>
          <w:left w:w="0" w:type="dxa"/>
          <w:bottom w:w="0" w:type="dxa"/>
          <w:right w:w="0" w:type="dxa"/>
        </w:tblCellMar>
      </w:tblPr>
      <w:tblGrid>
        <w:gridCol w:w="530"/>
        <w:gridCol w:w="563"/>
        <w:gridCol w:w="1122"/>
        <w:gridCol w:w="4912"/>
        <w:gridCol w:w="714"/>
        <w:gridCol w:w="626"/>
      </w:tblGrid>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4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设备参数型号</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前端设备</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半球</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半球和枪机摄像机要求：像素不低于400万；2、分辨率不低于1920*1080；3、防护等级：不低于IP66；4、内置SD卡；5、报警事件：无SD卡、SD卡空间不足、SD卡出错、网络断开、IP冲突、非法访问、动态检测、视频遮挡、绊线入侵、区域入侵、音频异常侦测、电压检测、安全异常、外部报警；6、音频输入输出各1路，报警输出2路，具备光学变焦功能。7、具备行为智能分析功能：绊线入侵、区域入侵等；8、支持POE供电;9、包含支架等辅助安装材料。10、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285</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枪机</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半球和枪机摄像机要求：像素不低于400万；2、分辨率不低于1920*1080；3、防护等级：不低于IP66；4、内置SD卡；5、报警事件：无SD卡、SD卡空间不足、SD卡出错、网络断开、IP冲突、非法访问、动态检测、视频遮挡、绊线入侵、区域入侵、音频异常侦测、电压检测、安全异常、外部报警；6、音频输入输出各1路，报警输出2路。7、具备行为智能分析功能：绊线入侵、区域入侵等；8、具备光学变焦功能，支持POE供电。9、包含支架等辅助安装材料。10、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52</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像素：不低于400 ；2、分辨率不低于1920*1080，具备良好的夜视距离；3、 功能：支持声光报警，专业监控设备，支持360°大范围高清画质监控，支持360°水平旋转，垂直方向90°，智能跟踪等功能，支持双向语音通话，沟通无障碍 ；4、IP66以上防护等级；最高支持256GB Micro SD卡；5、具备行为分析：绊线入侵、区域入侵、穿越围栏、徘徊检测、物品遗留、物品搬移、快速移动、停车检测、人员聚集、人车分类报警、人脸检测，人脸轨迹框、抓拍、人脸属性提取；支持实时抓拍；6、音频输入输出各1路，报警2路；7、支持电子透雾功能，支持32倍光学变焦功能，支持POE供电。9、包含支架等辅助安装材料。10、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6寸全彩球机</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传感器类型：1/1.8英寸CMOS，球机尺寸：6寸；2、像素：不低于400万；3、最大分辨率：2560×1440；4、最大补光距离：220m（红外）；补光类型：红外；镜头焦距：5.8mm～191.4mm；光学变倍：33倍；5、具备视频结构化：支持机动车、非机动车、人脸、人体检测；支持跟踪；支持抓拍；7、周界防范：支持绊线入侵、区域入侵、穿越围栏、徘徊、物品遗留、物品搬移、快速移动、停车、人员聚集检测；支持人车分类报警；支持联动跟踪；支持人脸检测；8、防抖功能：电子防抖；透雾功能：电子透雾；9、音频输入：1路；音频输出：1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10、具有报警接口；支持语音对讲；支持报警输入，报警输出；接口类型：RJ45接口;RS485接口；11、国产化产品，自主可控。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监控立杆</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杆高4.5米</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存储平台</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16T企业级硬盘</w:t>
            </w:r>
          </w:p>
        </w:tc>
        <w:tc>
          <w:tcPr>
            <w:tcW w:w="4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16TB、7200转、512MB缓存、SATA接口；国产化产品，自主可控。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存储服务器</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操作系统：嵌入式LINUX系统；2、主处理器：64位高性能多核处理器；3、控制器：单控制器；4、高速缓存：标配16GB，可扩展至128GB；5、电源冗余：1+1冗余电源；6、网络接口：1个千兆管理电口，4个千兆数据电口；7、硬盘个数：支持48块企业级硬盘；支持SATA盘混插支持SSD硬盘支持2.5、4.8英寸硬盘；8、视频直存：最大支持400路（800Mbps）前端接入、存储、转发，32路（64 Mbps）网络回放；国产化产品，自主可控。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智慧医院综合管理平台</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智慧医院综合管理平台（纯软平台）</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持嵌入式linux，windos系统7，30*24小时稳定运行；模块组件化设计、业务化首页设计；丰富的智能化管理功能；支持二次开发；采用弹性可扩展的架构，安全可控，根据实际需求叠加业务系统；支持系统管理，角色管理、用户管理、组织管理、人员管理、设备管理、车辆管理、日志管理；支持资源绑定，可将指定设备和通道绑定业务相关业务资源，并配置录制计划、补录计划、存储配置；支持视频上墙查看；支持为报警事件配置联动动作；支持平台上下级联，可查看下级平台的状态和级联网络拓扑结构，可进行数据推送控制；支持门禁控制；支持停车场场区管理功能，支持车辆进出记录、过车记录等查询；支持设备运维，对设备/通道/服务器进行资源监控，支持视频质量巡检、录像质量巡检；支持人脸布控、黑名单布控、人脸检测等，支持以图搜图、人脸轨迹；支持访客、可视对讲等业务加载管理；包含支架等辅助安装材料。</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具备前段设备自动巡检功能。</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医疗平安医院可视化</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1、支持实时人数、结构化行为、车位、报警统计;</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2、支持设备在离线、运行状态、预警、报警及报警处理情况统计;</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3、支持黄牛、医闹、偷盜等黑名单人员实时抓拍与报警;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4、支持过人、过车实时抓拍与统计;</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视频通道路数授权和运维通道路数授权（规模数量）</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频级联管理支持管理上级、下级；实时视频最大支持64画面分割，录像回放支持36路画面；最大同时录像下载任务个数不低于5个；支持实时预览，云台控制、录像回放、视频上墙等基础功能；提供给第三方调用，包含平台故障维修通道，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路</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业务模块授权服务购买</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预留智慧平台业务模块授权购买费用1项</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11</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综合管理平台服务器</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符合国产化要求，64位高性能多核处理器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内存：32GB DDR4及以上，支持多根内存条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硬盘：2*2TB 3.5寸硬盘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12</w:t>
            </w:r>
          </w:p>
        </w:tc>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大屏显示平台</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拼接屏（含相关安装配件、屏控软件等）</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主要参数包括：产品尺寸：60寸,9块液晶显示屏；双边拼缝：1.8mm；分辨率：1920*1080；4；输入接口：VGA(D-Sub)*1、CVBS(BNC)*2、DVI-D*1、HDMI*1、RS232(RJ45)*1、USB（升级和多媒体）*1；输出接口：CVBS(BNC)*2、RS232(RJ45)*1。</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13.5</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13</w:t>
            </w:r>
          </w:p>
        </w:tc>
        <w:tc>
          <w:tcPr>
            <w:tcW w:w="5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高清网络解码矩阵</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16路高清解码矩阵</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解码格式：H.265、H.264、MPEG4</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解码能力：16路4K解码、48路1080P解码能力。</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输入通道：2路HDMI视频输入接口，2路DVI视频输入接口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输出通道：9路HDMI视频输出接口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输入分辨率：最大支持3840X2160（4K）@30HZ，向下兼容多种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输出分辨率：最大支持3840X2160（4K）@30HZ，向下兼容多种</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以太网口：2个RJ45接口的半双工/全双工以太网接口，10M/100M/1000M Base-T自适应，1000M时不支持半双工</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串口：1个RJ45接口的RS232串口，1个RJ45接口的RS485接口</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支持36画面分割4K高清输入带音频</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支持场景切换</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支持开窗、漫游、叠加功能</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支持虚拟LED功能</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5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网络设备</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防火墙</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标准机架式，多核处理器架构，最大吞吐量≥4Gbps，最大并发连接数≥300万，每秒新建连接数≥8万；提供千兆电口≥6个，千兆SFP口≥4个，万兆光口≥2个；须支持下一代防火墙访问控制、入侵防御、网络防病毒上网行为及URL分类管理、流控、IPSec VPN等模块。支持透明、路由、混合、旁路等部署模式。国产化产品，自主可控。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48口千兆全光汇聚交换机</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48个1000MBps SFP端口，6个万兆SFP+端口插卡式核心交换机；机架式(配置根据实际情况配置）；需要配置电源、主控、业务板；支持双电源、双主控、3块业务板卡；交换容量: 38.4Tbps/166.4Tbps；包转发率: 7200Mpps/ 36000Mpps；工作温度: 0C~45C；支持220v交流；600W交流电源模块；千兆单模光模块48个；千兆20公里单模双纤模块48个；不分收发；SFP；发射光功率:-6~-1dBm；接收灵敏度(低值) :-21dBm；国产化产品，自主可控。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16</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24口POE接入交换机</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固定端口 24个10/100/1000Base-T电口2个；1000Base-X SFP端口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端口交换容量 52Gbps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转发能力 38.7Mpps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包缓存 4Mb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交换模式 存储转发模式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PoE+供电 支持PoE+</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27</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光模块</w:t>
            </w:r>
          </w:p>
        </w:tc>
        <w:tc>
          <w:tcPr>
            <w:tcW w:w="4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光模块-eSFP-GE-单模模块(1310nm,10km,LC)</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62</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8口接入交换机</w:t>
            </w:r>
          </w:p>
        </w:tc>
        <w:tc>
          <w:tcPr>
            <w:tcW w:w="4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机架式;提供8个10/100/1000M自适应RJ45电口;2个千兆SFP光口。支持PoE输出功率管理，国产化产品，自主可控。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监控中心电脑</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符合国产化要求，8核16线程，内存16G，1T固态硬盘，2G独显，23.8寸显示器，win7或国产化操作系统；国产化产品，自主可控。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w:t>
            </w:r>
          </w:p>
        </w:tc>
        <w:tc>
          <w:tcPr>
            <w:tcW w:w="5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供电设备</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机房一体化UPS 3KVA/2400W续航4小时；国产化产品，自主可控。</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5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配电箱</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配电箱以及配线和接地装置</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563"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信号传输（仅供参考）</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交换机柜</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带PDU供电模块 600x600x1600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交换机柜</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带PDU供电模块 600x600x2000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交换机柜</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带PDU供电模块 6U</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服务器机柜</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带PDU供电模块 600x1000x2000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面</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网线</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UTP-6 (明敷设)</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千米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保护管</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  PVC20（明敷设）</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千米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保护管</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  PVC50（明敷设）</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线槽</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  PVC60x40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线槽</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  PVC100x50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线槽</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阻燃  PVC200x100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光纤</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8芯</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光纤</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24芯</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埋地管</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CPVC50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56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架空线路</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PVC50</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r>
      <w:tr>
        <w:tblPrEx>
          <w:tblCellMar>
            <w:top w:w="0" w:type="dxa"/>
            <w:left w:w="0" w:type="dxa"/>
            <w:bottom w:w="0" w:type="dxa"/>
            <w:right w:w="0" w:type="dxa"/>
          </w:tblCellMar>
        </w:tblPrEx>
        <w:trPr>
          <w:trHeight w:val="23" w:hRule="atLeast"/>
        </w:trPr>
        <w:tc>
          <w:tcPr>
            <w:tcW w:w="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5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手孔井</w:t>
            </w:r>
          </w:p>
        </w:tc>
        <w:tc>
          <w:tcPr>
            <w:tcW w:w="4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500x500x800砖砌</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座</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OTQxMDVhYmNjN2Q2YTMwMTkyZGNhY2M1MjI1NDcifQ=="/>
  </w:docVars>
  <w:rsids>
    <w:rsidRoot w:val="00035AA1"/>
    <w:rsid w:val="00025E13"/>
    <w:rsid w:val="00035AA1"/>
    <w:rsid w:val="001739E0"/>
    <w:rsid w:val="001B6A32"/>
    <w:rsid w:val="0043005A"/>
    <w:rsid w:val="005F0055"/>
    <w:rsid w:val="006A4BF4"/>
    <w:rsid w:val="00773B80"/>
    <w:rsid w:val="0093725C"/>
    <w:rsid w:val="00AC1BB4"/>
    <w:rsid w:val="00B642C8"/>
    <w:rsid w:val="00BF6E07"/>
    <w:rsid w:val="00C53BFF"/>
    <w:rsid w:val="00DB413C"/>
    <w:rsid w:val="00E712FC"/>
    <w:rsid w:val="00F53DB3"/>
    <w:rsid w:val="00F5763B"/>
    <w:rsid w:val="0AE918B4"/>
    <w:rsid w:val="16F133A5"/>
    <w:rsid w:val="21963E2C"/>
    <w:rsid w:val="393A3FC5"/>
    <w:rsid w:val="53E857E3"/>
    <w:rsid w:val="5ADC3B08"/>
    <w:rsid w:val="63E26C70"/>
    <w:rsid w:val="6ECC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4263</Words>
  <Characters>5039</Characters>
  <Lines>18</Lines>
  <Paragraphs>5</Paragraphs>
  <TotalTime>7</TotalTime>
  <ScaleCrop>false</ScaleCrop>
  <LinksUpToDate>false</LinksUpToDate>
  <CharactersWithSpaces>5084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2023-02-28T04:43:00Z</dcterms:created>
  <dc:creator>LENOVO</dc:creator>
  <cp:lastModifiedBy>D</cp:lastModifiedBy>
  <dcterms:modified xsi:type="dcterms:W3CDTF">2023-03-17T01:30:59Z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011E0AD7DEB74CBBBBB02403855E39BB</vt:lpwstr>
  </property>
</Properties>
</file>