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报价单</w:t>
      </w:r>
    </w:p>
    <w:tbl>
      <w:tblPr>
        <w:tblStyle w:val="6"/>
        <w:tblW w:w="14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203"/>
        <w:gridCol w:w="3624"/>
        <w:gridCol w:w="1550"/>
        <w:gridCol w:w="1559"/>
        <w:gridCol w:w="851"/>
        <w:gridCol w:w="859"/>
        <w:gridCol w:w="1125"/>
        <w:gridCol w:w="1143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4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before="60" w:after="6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报价单位：</w:t>
            </w:r>
          </w:p>
        </w:tc>
        <w:tc>
          <w:tcPr>
            <w:tcW w:w="326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before="60" w:after="6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报价有效期：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30天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before="60" w:after="6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报价日期：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4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60" w:after="60"/>
              <w:jc w:val="both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项目名称：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2022年民勤风电四季度风机设备补采项目</w:t>
            </w:r>
          </w:p>
        </w:tc>
        <w:tc>
          <w:tcPr>
            <w:tcW w:w="6609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before="60" w:after="60"/>
              <w:jc w:val="both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项目编号：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GDXNZB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LDMQ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vAlign w:val="center"/>
          </w:tcPr>
          <w:p>
            <w:pPr>
              <w:spacing w:before="60" w:after="6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</w:t>
            </w:r>
          </w:p>
        </w:tc>
        <w:tc>
          <w:tcPr>
            <w:tcW w:w="2203" w:type="dxa"/>
            <w:vAlign w:val="center"/>
          </w:tcPr>
          <w:p>
            <w:pPr>
              <w:spacing w:before="60" w:after="6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3624" w:type="dxa"/>
            <w:vAlign w:val="center"/>
          </w:tcPr>
          <w:p>
            <w:pPr>
              <w:spacing w:before="60" w:after="6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型号</w:t>
            </w:r>
          </w:p>
        </w:tc>
        <w:tc>
          <w:tcPr>
            <w:tcW w:w="1550" w:type="dxa"/>
            <w:vAlign w:val="center"/>
          </w:tcPr>
          <w:p>
            <w:pPr>
              <w:spacing w:before="60" w:after="6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品牌</w:t>
            </w:r>
          </w:p>
        </w:tc>
        <w:tc>
          <w:tcPr>
            <w:tcW w:w="1559" w:type="dxa"/>
            <w:vAlign w:val="center"/>
          </w:tcPr>
          <w:p>
            <w:pPr>
              <w:spacing w:before="60" w:after="6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物料编码</w:t>
            </w:r>
          </w:p>
        </w:tc>
        <w:tc>
          <w:tcPr>
            <w:tcW w:w="851" w:type="dxa"/>
            <w:vAlign w:val="center"/>
          </w:tcPr>
          <w:p>
            <w:pPr>
              <w:spacing w:before="60" w:after="6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859" w:type="dxa"/>
            <w:vAlign w:val="center"/>
          </w:tcPr>
          <w:p>
            <w:pPr>
              <w:spacing w:before="60" w:after="6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125" w:type="dxa"/>
            <w:vAlign w:val="center"/>
          </w:tcPr>
          <w:p>
            <w:pPr>
              <w:spacing w:before="60" w:after="6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43" w:type="dxa"/>
            <w:vAlign w:val="center"/>
          </w:tcPr>
          <w:p>
            <w:pPr>
              <w:spacing w:before="60" w:after="6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  <w:tc>
          <w:tcPr>
            <w:tcW w:w="1072" w:type="dxa"/>
            <w:vAlign w:val="center"/>
          </w:tcPr>
          <w:p>
            <w:pPr>
              <w:spacing w:before="60" w:after="6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货期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67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3" w:type="dxa"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调压阀</w:t>
            </w:r>
          </w:p>
        </w:tc>
        <w:tc>
          <w:tcPr>
            <w:tcW w:w="3624" w:type="dxa"/>
            <w:vAlign w:val="center"/>
          </w:tcPr>
          <w:p>
            <w:pPr>
              <w:spacing w:after="0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DM10121-01-C-N-250V</w:t>
            </w:r>
          </w:p>
        </w:tc>
        <w:tc>
          <w:tcPr>
            <w:tcW w:w="1550" w:type="dxa"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Hydac</w:t>
            </w:r>
          </w:p>
        </w:tc>
        <w:tc>
          <w:tcPr>
            <w:tcW w:w="1559" w:type="dxa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59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1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67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03" w:type="dxa"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液压泵</w:t>
            </w:r>
          </w:p>
        </w:tc>
        <w:tc>
          <w:tcPr>
            <w:tcW w:w="3624" w:type="dxa"/>
            <w:vAlign w:val="center"/>
          </w:tcPr>
          <w:p>
            <w:pPr>
              <w:spacing w:after="0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PGE101-315-RBQ1-N-3700</w:t>
            </w:r>
          </w:p>
        </w:tc>
        <w:tc>
          <w:tcPr>
            <w:tcW w:w="1550" w:type="dxa"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Hydac</w:t>
            </w:r>
          </w:p>
        </w:tc>
        <w:tc>
          <w:tcPr>
            <w:tcW w:w="1559" w:type="dxa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9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1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567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03" w:type="dxa"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旋转整流模块</w:t>
            </w:r>
          </w:p>
        </w:tc>
        <w:tc>
          <w:tcPr>
            <w:tcW w:w="3624" w:type="dxa"/>
            <w:vAlign w:val="center"/>
          </w:tcPr>
          <w:p>
            <w:pPr>
              <w:spacing w:after="0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SKKD 162/16</w:t>
            </w:r>
          </w:p>
        </w:tc>
        <w:tc>
          <w:tcPr>
            <w:tcW w:w="1550" w:type="dxa"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西门康</w:t>
            </w:r>
          </w:p>
        </w:tc>
        <w:tc>
          <w:tcPr>
            <w:tcW w:w="1559" w:type="dxa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59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1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567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03" w:type="dxa"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压敏电阻</w:t>
            </w:r>
          </w:p>
        </w:tc>
        <w:tc>
          <w:tcPr>
            <w:tcW w:w="3624" w:type="dxa"/>
            <w:vAlign w:val="center"/>
          </w:tcPr>
          <w:p>
            <w:pPr>
              <w:spacing w:after="0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SKVC 20A251</w:t>
            </w:r>
          </w:p>
        </w:tc>
        <w:tc>
          <w:tcPr>
            <w:tcW w:w="1550" w:type="dxa"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西门康</w:t>
            </w:r>
          </w:p>
        </w:tc>
        <w:tc>
          <w:tcPr>
            <w:tcW w:w="1559" w:type="dxa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59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1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567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03" w:type="dxa"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电池</w:t>
            </w:r>
          </w:p>
        </w:tc>
        <w:tc>
          <w:tcPr>
            <w:tcW w:w="3624" w:type="dxa"/>
            <w:vAlign w:val="center"/>
          </w:tcPr>
          <w:p>
            <w:pPr>
              <w:spacing w:after="0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6-FM-7  12V,7Ah（20HR）</w:t>
            </w:r>
          </w:p>
        </w:tc>
        <w:tc>
          <w:tcPr>
            <w:tcW w:w="1550" w:type="dxa"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风帆</w:t>
            </w:r>
          </w:p>
        </w:tc>
        <w:tc>
          <w:tcPr>
            <w:tcW w:w="1559" w:type="dxa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59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11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567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03" w:type="dxa"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避雷器</w:t>
            </w:r>
          </w:p>
        </w:tc>
        <w:tc>
          <w:tcPr>
            <w:tcW w:w="3624" w:type="dxa"/>
            <w:vAlign w:val="center"/>
          </w:tcPr>
          <w:p>
            <w:pPr>
              <w:spacing w:after="0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PT2-PE/S-230AC-ST</w:t>
            </w:r>
          </w:p>
        </w:tc>
        <w:tc>
          <w:tcPr>
            <w:tcW w:w="1550" w:type="dxa"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Phoenix</w:t>
            </w:r>
          </w:p>
        </w:tc>
        <w:tc>
          <w:tcPr>
            <w:tcW w:w="1559" w:type="dxa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59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1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567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03" w:type="dxa"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模块</w:t>
            </w:r>
          </w:p>
        </w:tc>
        <w:tc>
          <w:tcPr>
            <w:tcW w:w="3624" w:type="dxa"/>
            <w:vAlign w:val="center"/>
          </w:tcPr>
          <w:p>
            <w:pPr>
              <w:spacing w:after="0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EL6080</w:t>
            </w:r>
          </w:p>
        </w:tc>
        <w:tc>
          <w:tcPr>
            <w:tcW w:w="1550" w:type="dxa"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Beckhoff</w:t>
            </w:r>
          </w:p>
        </w:tc>
        <w:tc>
          <w:tcPr>
            <w:tcW w:w="1559" w:type="dxa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9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1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567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03" w:type="dxa"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模块</w:t>
            </w:r>
          </w:p>
        </w:tc>
        <w:tc>
          <w:tcPr>
            <w:tcW w:w="3624" w:type="dxa"/>
            <w:vAlign w:val="center"/>
          </w:tcPr>
          <w:p>
            <w:pPr>
              <w:spacing w:after="0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EL9110</w:t>
            </w:r>
          </w:p>
        </w:tc>
        <w:tc>
          <w:tcPr>
            <w:tcW w:w="1550" w:type="dxa"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Beckhoff</w:t>
            </w:r>
          </w:p>
        </w:tc>
        <w:tc>
          <w:tcPr>
            <w:tcW w:w="1559" w:type="dxa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9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1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567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03" w:type="dxa"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接近开关</w:t>
            </w:r>
          </w:p>
        </w:tc>
        <w:tc>
          <w:tcPr>
            <w:tcW w:w="3624" w:type="dxa"/>
            <w:vAlign w:val="center"/>
          </w:tcPr>
          <w:p>
            <w:pPr>
              <w:spacing w:after="0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BES516-3019-S4-C S=4mm</w:t>
            </w:r>
          </w:p>
        </w:tc>
        <w:tc>
          <w:tcPr>
            <w:tcW w:w="1550" w:type="dxa"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Balluff</w:t>
            </w:r>
          </w:p>
        </w:tc>
        <w:tc>
          <w:tcPr>
            <w:tcW w:w="1559" w:type="dxa"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59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件</w:t>
            </w:r>
          </w:p>
        </w:tc>
        <w:tc>
          <w:tcPr>
            <w:tcW w:w="1125" w:type="dxa"/>
            <w:vAlign w:val="center"/>
          </w:tcPr>
          <w:p>
            <w:pPr>
              <w:spacing w:after="0"/>
              <w:jc w:val="center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553" w:type="dxa"/>
            <w:gridSpan w:val="10"/>
            <w:vAlign w:val="center"/>
          </w:tcPr>
          <w:p>
            <w:pPr>
              <w:spacing w:after="0"/>
              <w:ind w:left="110" w:leftChars="50"/>
              <w:textAlignment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附注：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4" w:type="dxa"/>
            <w:gridSpan w:val="3"/>
            <w:vAlign w:val="center"/>
          </w:tcPr>
          <w:p>
            <w:pPr>
              <w:spacing w:before="60" w:after="6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 xml:space="preserve">联系人及电话：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           </w:t>
            </w:r>
          </w:p>
        </w:tc>
        <w:tc>
          <w:tcPr>
            <w:tcW w:w="4819" w:type="dxa"/>
            <w:gridSpan w:val="4"/>
            <w:vAlign w:val="center"/>
          </w:tcPr>
          <w:p>
            <w:pPr>
              <w:spacing w:after="0"/>
              <w:textAlignment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备注：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以上报价含13%增值税及运费等</w:t>
            </w:r>
          </w:p>
        </w:tc>
        <w:tc>
          <w:tcPr>
            <w:tcW w:w="3340" w:type="dxa"/>
            <w:gridSpan w:val="3"/>
            <w:vAlign w:val="center"/>
          </w:tcPr>
          <w:p>
            <w:pPr>
              <w:spacing w:before="60" w:after="60"/>
              <w:jc w:val="both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总价：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394" w:type="dxa"/>
            <w:gridSpan w:val="3"/>
            <w:vAlign w:val="center"/>
          </w:tcPr>
          <w:p>
            <w:pPr>
              <w:spacing w:before="60" w:after="60"/>
              <w:jc w:val="both"/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vAlign w:val="center"/>
          </w:tcPr>
          <w:p>
            <w:pPr>
              <w:spacing w:after="0"/>
              <w:textAlignment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vAlign w:val="center"/>
          </w:tcPr>
          <w:p>
            <w:pPr>
              <w:spacing w:before="60" w:after="60"/>
              <w:jc w:val="both"/>
              <w:rPr>
                <w:rFonts w:hint="eastAsia" w:ascii="楷体" w:hAnsi="楷体" w:eastAsia="楷体"/>
                <w:b/>
                <w:sz w:val="24"/>
                <w:szCs w:val="24"/>
              </w:rPr>
            </w:pPr>
          </w:p>
        </w:tc>
      </w:tr>
    </w:tbl>
    <w:p>
      <w:pPr>
        <w:bidi w:val="0"/>
      </w:pPr>
    </w:p>
    <w:tbl>
      <w:tblPr>
        <w:tblStyle w:val="6"/>
        <w:tblpPr w:leftFromText="180" w:rightFromText="180" w:vertAnchor="text" w:tblpX="15506" w:tblpY="-15709"/>
        <w:tblOverlap w:val="never"/>
        <w:tblW w:w="2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150" w:type="dxa"/>
          </w:tcPr>
          <w:p>
            <w:pPr>
              <w:rPr>
                <w:vertAlign w:val="baseline"/>
              </w:rPr>
            </w:pPr>
          </w:p>
        </w:tc>
      </w:tr>
    </w:tbl>
    <w:p/>
    <w:tbl>
      <w:tblPr>
        <w:tblStyle w:val="6"/>
        <w:tblpPr w:leftFromText="180" w:rightFromText="180" w:vertAnchor="text" w:tblpX="15506" w:tblpY="-15709"/>
        <w:tblOverlap w:val="never"/>
        <w:tblW w:w="2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150" w:type="dxa"/>
          </w:tcPr>
          <w:p>
            <w:pPr>
              <w:spacing w:beforeLines="50" w:after="0"/>
              <w:rPr>
                <w:rFonts w:hint="eastAsia" w:ascii="楷体" w:hAnsi="楷体" w:eastAsia="楷体"/>
                <w:b/>
                <w:sz w:val="24"/>
                <w:szCs w:val="24"/>
                <w:vertAlign w:val="baseline"/>
              </w:rPr>
            </w:pPr>
          </w:p>
        </w:tc>
      </w:tr>
    </w:tbl>
    <w:p>
      <w:pPr>
        <w:spacing w:beforeLines="50" w:after="0"/>
        <w:rPr>
          <w:rFonts w:ascii="仿宋" w:hAnsi="仿宋" w:eastAsia="仿宋"/>
          <w:sz w:val="24"/>
          <w:szCs w:val="24"/>
        </w:rPr>
      </w:pPr>
      <w:bookmarkStart w:id="0" w:name="_GoBack"/>
      <w:bookmarkEnd w:id="0"/>
      <w:r>
        <w:rPr>
          <w:rFonts w:hint="eastAsia" w:ascii="楷体" w:hAnsi="楷体" w:eastAsia="楷体"/>
          <w:b/>
          <w:sz w:val="24"/>
          <w:szCs w:val="24"/>
        </w:rPr>
        <w:t>说明：</w:t>
      </w:r>
      <w:r>
        <w:rPr>
          <w:rFonts w:hint="eastAsia" w:ascii="仿宋" w:hAnsi="仿宋" w:eastAsia="仿宋"/>
          <w:sz w:val="24"/>
          <w:szCs w:val="24"/>
        </w:rPr>
        <w:t>1、投标单位请按此统一模板进行报价，需进一步说明的可另起一页，加盖公章后有效；</w:t>
      </w:r>
    </w:p>
    <w:p>
      <w:pPr>
        <w:spacing w:beforeLines="50" w:after="0"/>
        <w:ind w:left="605" w:leftChars="275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2、无法现场递交报价单的可将电子版报价单发送至指定邮箱，文件格式为PDF。</w:t>
      </w:r>
    </w:p>
    <w:p>
      <w:pPr>
        <w:spacing w:beforeLines="50" w:after="0"/>
        <w:ind w:left="605" w:leftChars="275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3、报价单模糊、无红色公章、不符合文件格式的视为无效报价，责任自负。</w:t>
      </w:r>
    </w:p>
    <w:p>
      <w:pPr>
        <w:spacing w:before="60" w:after="60"/>
        <w:jc w:val="both"/>
        <w:rPr>
          <w:rFonts w:ascii="仿宋" w:hAnsi="仿宋" w:eastAsia="仿宋"/>
          <w:sz w:val="24"/>
          <w:szCs w:val="24"/>
        </w:rPr>
      </w:pPr>
    </w:p>
    <w:p>
      <w:pPr>
        <w:widowControl w:val="0"/>
        <w:shd w:val="clear" w:color="auto" w:fill="FFFFFF"/>
        <w:adjustRightInd/>
        <w:snapToGrid/>
        <w:spacing w:after="0" w:line="600" w:lineRule="exact"/>
        <w:ind w:right="610" w:firstLine="640" w:firstLineChars="200"/>
        <w:jc w:val="right"/>
        <w:rPr>
          <w:rFonts w:ascii="仿宋" w:hAnsi="仿宋" w:eastAsia="仿宋" w:cs="宋体"/>
          <w:color w:val="595959"/>
          <w:sz w:val="32"/>
          <w:szCs w:val="32"/>
        </w:rPr>
      </w:pPr>
    </w:p>
    <w:sectPr>
      <w:pgSz w:w="16838" w:h="11906" w:orient="landscape"/>
      <w:pgMar w:top="851" w:right="1440" w:bottom="851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YjljMTFlZDQ5YmUzNDlkNmE0N2YyMDk4OTk5NjUifQ=="/>
    <w:docVar w:name="KSO_WPS_MARK_KEY" w:val="84e6597f-e76d-4f7a-9dd0-1424713143b3"/>
  </w:docVars>
  <w:rsids>
    <w:rsidRoot w:val="00D31D50"/>
    <w:rsid w:val="00047FC7"/>
    <w:rsid w:val="000F6DB8"/>
    <w:rsid w:val="001039E2"/>
    <w:rsid w:val="0017679F"/>
    <w:rsid w:val="001C39A2"/>
    <w:rsid w:val="00204E7B"/>
    <w:rsid w:val="002A75C9"/>
    <w:rsid w:val="002F201B"/>
    <w:rsid w:val="00323B43"/>
    <w:rsid w:val="003464A7"/>
    <w:rsid w:val="003B545F"/>
    <w:rsid w:val="003D37D8"/>
    <w:rsid w:val="00415BEB"/>
    <w:rsid w:val="00426133"/>
    <w:rsid w:val="004358AB"/>
    <w:rsid w:val="00465597"/>
    <w:rsid w:val="0049493A"/>
    <w:rsid w:val="004A6769"/>
    <w:rsid w:val="004F2F9D"/>
    <w:rsid w:val="0050457B"/>
    <w:rsid w:val="00591862"/>
    <w:rsid w:val="00594CF3"/>
    <w:rsid w:val="005A26A9"/>
    <w:rsid w:val="005B1249"/>
    <w:rsid w:val="005F569A"/>
    <w:rsid w:val="006665F1"/>
    <w:rsid w:val="006C285B"/>
    <w:rsid w:val="006E3FFE"/>
    <w:rsid w:val="00721F34"/>
    <w:rsid w:val="007477A9"/>
    <w:rsid w:val="00760ADF"/>
    <w:rsid w:val="00766A7B"/>
    <w:rsid w:val="00786432"/>
    <w:rsid w:val="008219E6"/>
    <w:rsid w:val="008235C0"/>
    <w:rsid w:val="008360D1"/>
    <w:rsid w:val="008B7726"/>
    <w:rsid w:val="008C6C77"/>
    <w:rsid w:val="008F7553"/>
    <w:rsid w:val="00931F9E"/>
    <w:rsid w:val="0093410D"/>
    <w:rsid w:val="00951D01"/>
    <w:rsid w:val="009A7ECB"/>
    <w:rsid w:val="009D15BE"/>
    <w:rsid w:val="009F0E41"/>
    <w:rsid w:val="00A1566D"/>
    <w:rsid w:val="00A21C53"/>
    <w:rsid w:val="00A37567"/>
    <w:rsid w:val="00A8636D"/>
    <w:rsid w:val="00A904F5"/>
    <w:rsid w:val="00B24F05"/>
    <w:rsid w:val="00B41DD6"/>
    <w:rsid w:val="00B571BD"/>
    <w:rsid w:val="00B607FC"/>
    <w:rsid w:val="00B751FE"/>
    <w:rsid w:val="00B950CD"/>
    <w:rsid w:val="00BB1A37"/>
    <w:rsid w:val="00C06508"/>
    <w:rsid w:val="00C20480"/>
    <w:rsid w:val="00C63F06"/>
    <w:rsid w:val="00D31D50"/>
    <w:rsid w:val="00DA52AB"/>
    <w:rsid w:val="00DF609D"/>
    <w:rsid w:val="00E07011"/>
    <w:rsid w:val="00E3038F"/>
    <w:rsid w:val="00E52021"/>
    <w:rsid w:val="00E94169"/>
    <w:rsid w:val="00EC5632"/>
    <w:rsid w:val="00EF4AAF"/>
    <w:rsid w:val="00FB59ED"/>
    <w:rsid w:val="00FB646A"/>
    <w:rsid w:val="00FD79E4"/>
    <w:rsid w:val="044B05E3"/>
    <w:rsid w:val="177E4342"/>
    <w:rsid w:val="3CB15D92"/>
    <w:rsid w:val="564C6B99"/>
    <w:rsid w:val="57F42C2A"/>
    <w:rsid w:val="65A8712D"/>
    <w:rsid w:val="76D5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12">
    <w:name w:val="reader-word-layer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525</Characters>
  <Lines>5</Lines>
  <Paragraphs>1</Paragraphs>
  <TotalTime>5</TotalTime>
  <ScaleCrop>false</ScaleCrop>
  <LinksUpToDate>false</LinksUpToDate>
  <CharactersWithSpaces>543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2020-10-27T08:11:00Z</dcterms:created>
  <dc:creator>Administrator</dc:creator>
  <cp:lastModifiedBy>CZHANG</cp:lastModifiedBy>
  <cp:lastPrinted>2020-10-27T08:08:00Z</cp:lastPrinted>
  <dcterms:modified xsi:type="dcterms:W3CDTF">2023-04-06T06:34:50Z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C2363725AB854EB1BC18BAB55AFE66B3</vt:lpwstr>
  </property>
</Properties>
</file>