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16、PICCO监测 1台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一、主要技术指标：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1.使用方向:  PulsioFlex是一种微创的测定心输出量、心肺功能、循环和器官功能变化的设备，包括流量、前、后负荷、心肌收缩力、肺水、血氧饱和度、肝功能的指标。评估重症监护病房的</w:t>
      </w:r>
      <w:bookmarkStart w:id="0" w:name="OLE_LINK8"/>
      <w:bookmarkStart w:id="1" w:name="OLE_LINK7"/>
      <w:r>
        <w:rPr>
          <w:rFonts w:hint="eastAsia" w:ascii="仿宋_GB2312" w:eastAsia="仿宋_GB2312"/>
          <w:sz w:val="32"/>
          <w:szCs w:val="32"/>
          <w:lang w:eastAsia="zh-CN"/>
        </w:rPr>
        <w:t>重症</w:t>
      </w:r>
      <w:bookmarkEnd w:id="0"/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患者以及围手术期高风险病人。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2.评估心脏功能的指标：内部初始校准值（通过桡动脉连续监测心输出量）/输入外部参考值监测连续的心排量。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3.反应心肌收缩力的指标：每搏输出量（SV）、心脏做功指数（CPI）、左室收缩力指数（dp/dtmax）。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4.预测对扩容反应能力的指标：脉压变异（PPV）、每搏量变异（SVV）。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5.反应容量状态的指标：全心舒张末容积（GEDV）、胸腔内血容积（ITBV）。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6.评价血管外肺水的指标(EVLW)、肺血管通透指数（PVPI）。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7.可以选配进行无创脉动式分光光度测量：动脉血氧饱和度（SpO2）、血浆清除率（PDR）、15分钟后ICG的残留率（R15），评估总体肝功能以及连续监控血液内的动脉血氧饱和度。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8.能通过动脉穿刺获取持续的有创血压监测。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二、主要用途：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1.PulsioFlex是一种微创测量的辅助诊断工具，用来监控血压、心肺功能、循环和器官功能变化，可以提供三种技术自由组合（PiCCO2、CeVOX、LiMON）监护处于各种风险中的患者。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2.评估心脏功能的指标：内部初始校准值/输入外部参考值监测连续的心排量。</w:t>
      </w:r>
    </w:p>
    <w:p>
      <w:pPr>
        <w:numPr>
          <w:ilvl w:val="0"/>
          <w:numId w:val="0"/>
        </w:numPr>
        <w:rPr>
          <w:rFonts w:ascii="宋体" w:hAnsi="宋体" w:cs="Arial Unicode MS"/>
          <w:szCs w:val="21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3.自动识别可扩展模块，根据临床需要参数自由组合，可通过热稀释法校正连续心输出量、连续监测中心静脉氧饱和度以及肝脏功能。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质</w:t>
      </w:r>
      <w:r>
        <w:rPr>
          <w:rFonts w:hint="eastAsia" w:ascii="仿宋_GB2312" w:eastAsia="仿宋_GB2312"/>
          <w:sz w:val="32"/>
          <w:szCs w:val="32"/>
        </w:rPr>
        <w:t>保2年，2小时响应，24小时到场。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使用。</w:t>
      </w:r>
    </w:p>
    <w:p>
      <w:pPr>
        <w:numPr>
          <w:ilvl w:val="0"/>
          <w:numId w:val="0"/>
        </w:numPr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37EF"/>
    <w:rsid w:val="5F144F0D"/>
    <w:rsid w:val="74136A44"/>
    <w:rsid w:val="760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2022-06-06T03:25:00Z</dcterms:created>
  <dc:creator>Administrator</dc:creator>
  <cp:lastModifiedBy>Administrator</cp:lastModifiedBy>
  <dcterms:modified xsi:type="dcterms:W3CDTF">2022-06-21T09:32:04Z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