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5689" w14:textId="77777777" w:rsidR="00ED04DC" w:rsidRPr="00ED04DC" w:rsidRDefault="00ED04DC" w:rsidP="00ED04DC">
      <w:pPr>
        <w:widowControl/>
        <w:adjustRightInd w:val="0"/>
        <w:snapToGrid w:val="0"/>
        <w:spacing w:after="240" w:line="360" w:lineRule="auto"/>
        <w:jc w:val="center"/>
        <w:outlineLvl w:val="0"/>
        <w:rPr>
          <w:rFonts w:ascii="宋体" w:eastAsia="宋体" w:hAnsi="宋体" w:cs="宋体"/>
          <w:b/>
          <w:bCs/>
          <w:kern w:val="0"/>
          <w:sz w:val="30"/>
          <w:szCs w:val="26"/>
          <w14:ligatures w14:val="none"/>
        </w:rPr>
      </w:pPr>
      <w:bookmarkStart w:id="0" w:name="_Toc137655425"/>
      <w:bookmarkStart w:id="1" w:name="_Hlk139296948"/>
      <w:r w:rsidRPr="00ED04DC">
        <w:rPr>
          <w:rFonts w:ascii="宋体" w:eastAsia="宋体" w:hAnsi="宋体" w:cs="宋体" w:hint="eastAsia"/>
          <w:b/>
          <w:bCs/>
          <w:kern w:val="0"/>
          <w:sz w:val="30"/>
          <w:szCs w:val="26"/>
          <w14:ligatures w14:val="none"/>
        </w:rPr>
        <w:t>项目采购需求</w:t>
      </w:r>
      <w:bookmarkEnd w:id="0"/>
      <w:r w:rsidRPr="00ED04DC">
        <w:rPr>
          <w:rFonts w:ascii="宋体" w:eastAsia="宋体" w:hAnsi="宋体" w:cs="宋体" w:hint="eastAsia"/>
          <w:b/>
          <w:bCs/>
          <w:kern w:val="0"/>
          <w:szCs w:val="21"/>
          <w14:ligatures w14:val="none"/>
        </w:rPr>
        <w:t>★</w:t>
      </w:r>
    </w:p>
    <w:bookmarkEnd w:id="1"/>
    <w:p w14:paraId="3BCB94F8"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（一）总体要求</w:t>
      </w:r>
    </w:p>
    <w:p w14:paraId="0C1EC7B6"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在收集已有地质、地球物理资料和高精度遥感信息解释基础上，主要采用浅层人工地震勘探的手段，探查目标区重点断层隐伏段的位置、断层断错的层位与深度，断层的性质、延伸特征，分析断层的可能活动性。探查第四系厚度。其具体目标是控制各目标断裂的展布位置，为断层的活动性的初步判定提供依据，结合遥感结果和地震地质调查成果，为目标断层的确定、目标断层活动性判定以及地震活动断层晚第四纪活动性鉴定提供可选择的地点。 </w:t>
      </w:r>
    </w:p>
    <w:p w14:paraId="13E04DE3"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（二）工作内容</w:t>
      </w:r>
    </w:p>
    <w:p w14:paraId="1F18BCDB"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1）项目地点：金昌市</w:t>
      </w:r>
    </w:p>
    <w:p w14:paraId="1311EAAA"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bCs/>
          <w:sz w:val="24"/>
          <w:szCs w:val="24"/>
          <w14:ligatures w14:val="none"/>
        </w:rPr>
        <w:t>2</w:t>
      </w:r>
      <w:r w:rsidRPr="00ED04DC">
        <w:rPr>
          <w:rFonts w:ascii="宋体" w:eastAsia="宋体" w:hAnsi="宋体" w:cs="宋体" w:hint="eastAsia"/>
          <w:bCs/>
          <w:sz w:val="24"/>
          <w:szCs w:val="24"/>
          <w14:ligatures w14:val="none"/>
        </w:rPr>
        <w:t xml:space="preserve">）测线布置 </w:t>
      </w:r>
    </w:p>
    <w:p w14:paraId="31642BB7"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根据实际道路情况选线，拟布置浅层人工地震勘探测线2条，总长度9km，其中JC1线长度为4.5km，JC2线长度为5.5km，测线两端均控制了场地区附近可能存在的断层。</w:t>
      </w:r>
    </w:p>
    <w:p w14:paraId="6AEDC88B"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bCs/>
          <w:sz w:val="24"/>
          <w:szCs w:val="24"/>
          <w14:ligatures w14:val="none"/>
        </w:rPr>
        <w:t xml:space="preserve"> </w:t>
      </w:r>
      <w:r w:rsidRPr="00ED04DC">
        <w:rPr>
          <w:rFonts w:ascii="宋体" w:eastAsia="宋体" w:hAnsi="宋体" w:cs="宋体"/>
          <w:noProof/>
          <w:kern w:val="0"/>
          <w:sz w:val="24"/>
          <w14:ligatures w14:val="none"/>
        </w:rPr>
        <w:drawing>
          <wp:inline distT="0" distB="0" distL="0" distR="0" wp14:anchorId="1456C171" wp14:editId="5F47B722">
            <wp:extent cx="5278120" cy="3305810"/>
            <wp:effectExtent l="0" t="0" r="17780" b="8890"/>
            <wp:docPr id="8028052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5213"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8120" cy="3305810"/>
                    </a:xfrm>
                    <a:prstGeom prst="rect">
                      <a:avLst/>
                    </a:prstGeom>
                    <a:noFill/>
                    <a:ln>
                      <a:noFill/>
                    </a:ln>
                  </pic:spPr>
                </pic:pic>
              </a:graphicData>
            </a:graphic>
          </wp:inline>
        </w:drawing>
      </w:r>
    </w:p>
    <w:p w14:paraId="3F337E1F"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图1测线平面布置示意图（其中蓝色线为浅层人工地震测线）</w:t>
      </w:r>
    </w:p>
    <w:p w14:paraId="357A4E65"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bCs/>
          <w:sz w:val="24"/>
          <w:szCs w:val="24"/>
          <w14:ligatures w14:val="none"/>
        </w:rPr>
        <w:t>3</w:t>
      </w:r>
      <w:r w:rsidRPr="00ED04DC">
        <w:rPr>
          <w:rFonts w:ascii="宋体" w:eastAsia="宋体" w:hAnsi="宋体" w:cs="宋体" w:hint="eastAsia"/>
          <w:bCs/>
          <w:sz w:val="24"/>
          <w:szCs w:val="24"/>
          <w14:ligatures w14:val="none"/>
        </w:rPr>
        <w:t xml:space="preserve">）利用浅层地震反射法方法进行断层勘查 </w:t>
      </w:r>
    </w:p>
    <w:p w14:paraId="301E3815"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lastRenderedPageBreak/>
        <w:t>由于本地区覆盖层总体较薄，且覆盖层厚度横向变化较大，基岩面深浅不一，还可能有些地段受河流影响，因此本次工作拟采用浅层地震反射法进行探测，综合分析、判断断层的具体位置、规模和活动特征等。</w:t>
      </w:r>
    </w:p>
    <w:p w14:paraId="125A4ABC"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bCs/>
          <w:sz w:val="24"/>
          <w:szCs w:val="24"/>
          <w14:ligatures w14:val="none"/>
        </w:rPr>
        <w:t>4</w:t>
      </w:r>
      <w:r w:rsidRPr="00ED04DC">
        <w:rPr>
          <w:rFonts w:ascii="宋体" w:eastAsia="宋体" w:hAnsi="宋体" w:cs="宋体" w:hint="eastAsia"/>
          <w:bCs/>
          <w:sz w:val="24"/>
          <w:szCs w:val="24"/>
          <w14:ligatures w14:val="none"/>
        </w:rPr>
        <w:t xml:space="preserve">）断层活动性初步分析与解释 </w:t>
      </w:r>
    </w:p>
    <w:p w14:paraId="2CF1BE41"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根据该区地层划分方案和其它钻孔、物探资料，对人工地震勘探成果进行全面的综合解释，给出主要断层空间位置及上断点埋深，初步分析探测断层的最新活动时代及其活动性特征。</w:t>
      </w:r>
    </w:p>
    <w:p w14:paraId="511C80AE"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（三）技术指标</w:t>
      </w:r>
    </w:p>
    <w:p w14:paraId="4D816E79"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（1）技术指标要求</w:t>
      </w:r>
    </w:p>
    <w:p w14:paraId="7977FAEF"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震源选择：采用</w:t>
      </w:r>
      <w:r w:rsidRPr="00ED04DC">
        <w:rPr>
          <w:rFonts w:ascii="宋体" w:eastAsia="宋体" w:hAnsi="宋体" w:cs="宋体"/>
          <w:bCs/>
          <w:sz w:val="24"/>
          <w:szCs w:val="24"/>
          <w14:ligatures w14:val="none"/>
        </w:rPr>
        <w:t>20</w:t>
      </w:r>
      <w:r w:rsidRPr="00ED04DC">
        <w:rPr>
          <w:rFonts w:ascii="宋体" w:eastAsia="宋体" w:hAnsi="宋体" w:cs="宋体" w:hint="eastAsia"/>
          <w:bCs/>
          <w:sz w:val="24"/>
          <w:szCs w:val="24"/>
          <w14:ligatures w14:val="none"/>
        </w:rPr>
        <w:t>吨以上的可控震源激发地震波，进行数据采集。</w:t>
      </w:r>
      <w:r w:rsidRPr="00ED04DC">
        <w:rPr>
          <w:rFonts w:ascii="宋体" w:eastAsia="宋体" w:hAnsi="宋体" w:cs="宋体"/>
          <w:bCs/>
          <w:sz w:val="24"/>
          <w:szCs w:val="24"/>
          <w14:ligatures w14:val="none"/>
        </w:rPr>
        <w:t xml:space="preserve"> </w:t>
      </w:r>
    </w:p>
    <w:p w14:paraId="0AE2A102"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反射波法原始记录上的目标层反射应有较高信噪比，记录合格率不小于</w:t>
      </w:r>
      <w:r w:rsidRPr="00ED04DC">
        <w:rPr>
          <w:rFonts w:ascii="宋体" w:eastAsia="宋体" w:hAnsi="宋体" w:cs="宋体"/>
          <w:bCs/>
          <w:sz w:val="24"/>
          <w:szCs w:val="24"/>
          <w14:ligatures w14:val="none"/>
        </w:rPr>
        <w:t>95%</w:t>
      </w:r>
      <w:r w:rsidRPr="00ED04DC">
        <w:rPr>
          <w:rFonts w:ascii="宋体" w:eastAsia="宋体" w:hAnsi="宋体" w:cs="宋体" w:hint="eastAsia"/>
          <w:bCs/>
          <w:sz w:val="24"/>
          <w:szCs w:val="24"/>
          <w14:ligatures w14:val="none"/>
        </w:rPr>
        <w:t>。</w:t>
      </w:r>
      <w:r w:rsidRPr="00ED04DC">
        <w:rPr>
          <w:rFonts w:ascii="宋体" w:eastAsia="宋体" w:hAnsi="宋体" w:cs="宋体"/>
          <w:bCs/>
          <w:sz w:val="24"/>
          <w:szCs w:val="24"/>
          <w14:ligatures w14:val="none"/>
        </w:rPr>
        <w:t xml:space="preserve"> </w:t>
      </w:r>
    </w:p>
    <w:p w14:paraId="334778B5"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检波器选择：采用固有频率</w:t>
      </w:r>
      <w:r w:rsidRPr="00ED04DC">
        <w:rPr>
          <w:rFonts w:ascii="宋体" w:eastAsia="宋体" w:hAnsi="宋体" w:cs="宋体"/>
          <w:bCs/>
          <w:sz w:val="24"/>
          <w:szCs w:val="24"/>
          <w14:ligatures w14:val="none"/>
        </w:rPr>
        <w:t>10Hz</w:t>
      </w:r>
      <w:r w:rsidRPr="00ED04DC">
        <w:rPr>
          <w:rFonts w:ascii="宋体" w:eastAsia="宋体" w:hAnsi="宋体" w:cs="宋体" w:hint="eastAsia"/>
          <w:bCs/>
          <w:sz w:val="24"/>
          <w:szCs w:val="24"/>
          <w14:ligatures w14:val="none"/>
        </w:rPr>
        <w:t>的检波器或数字检波器。检波器应与地面保持良好耦合，安置条件力求一致。检波器位置误差，沿线偏移不大于道间距的</w:t>
      </w:r>
      <w:r w:rsidRPr="00ED04DC">
        <w:rPr>
          <w:rFonts w:ascii="宋体" w:eastAsia="宋体" w:hAnsi="宋体" w:cs="宋体"/>
          <w:bCs/>
          <w:sz w:val="24"/>
          <w:szCs w:val="24"/>
          <w14:ligatures w14:val="none"/>
        </w:rPr>
        <w:t>1/10</w:t>
      </w:r>
      <w:r w:rsidRPr="00ED04DC">
        <w:rPr>
          <w:rFonts w:ascii="宋体" w:eastAsia="宋体" w:hAnsi="宋体" w:cs="宋体" w:hint="eastAsia"/>
          <w:bCs/>
          <w:sz w:val="24"/>
          <w:szCs w:val="24"/>
          <w14:ligatures w14:val="none"/>
        </w:rPr>
        <w:t>，垂线偏移不大于道间距的</w:t>
      </w:r>
      <w:r w:rsidRPr="00ED04DC">
        <w:rPr>
          <w:rFonts w:ascii="宋体" w:eastAsia="宋体" w:hAnsi="宋体" w:cs="宋体"/>
          <w:bCs/>
          <w:sz w:val="24"/>
          <w:szCs w:val="24"/>
          <w14:ligatures w14:val="none"/>
        </w:rPr>
        <w:t>1/5</w:t>
      </w:r>
      <w:r w:rsidRPr="00ED04DC">
        <w:rPr>
          <w:rFonts w:ascii="宋体" w:eastAsia="宋体" w:hAnsi="宋体" w:cs="宋体" w:hint="eastAsia"/>
          <w:bCs/>
          <w:sz w:val="24"/>
          <w:szCs w:val="24"/>
          <w14:ligatures w14:val="none"/>
        </w:rPr>
        <w:t>。</w:t>
      </w:r>
      <w:r w:rsidRPr="00ED04DC">
        <w:rPr>
          <w:rFonts w:ascii="宋体" w:eastAsia="宋体" w:hAnsi="宋体" w:cs="宋体"/>
          <w:bCs/>
          <w:sz w:val="24"/>
          <w:szCs w:val="24"/>
          <w14:ligatures w14:val="none"/>
        </w:rPr>
        <w:t xml:space="preserve"> </w:t>
      </w:r>
    </w:p>
    <w:p w14:paraId="57EE8D52"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浅层地震反射波观测系统：道间距</w:t>
      </w:r>
      <w:r w:rsidRPr="00ED04DC">
        <w:rPr>
          <w:rFonts w:ascii="宋体" w:eastAsia="宋体" w:hAnsi="宋体" w:cs="宋体"/>
          <w:bCs/>
          <w:sz w:val="24"/>
          <w:szCs w:val="24"/>
          <w14:ligatures w14:val="none"/>
        </w:rPr>
        <w:t>3</w:t>
      </w:r>
      <w:r w:rsidRPr="00ED04DC">
        <w:rPr>
          <w:rFonts w:ascii="宋体" w:eastAsia="宋体" w:hAnsi="宋体" w:cs="宋体" w:hint="eastAsia"/>
          <w:bCs/>
          <w:sz w:val="24"/>
          <w:szCs w:val="24"/>
          <w14:ligatures w14:val="none"/>
        </w:rPr>
        <w:t>～</w:t>
      </w:r>
      <w:r w:rsidRPr="00ED04DC">
        <w:rPr>
          <w:rFonts w:ascii="宋体" w:eastAsia="宋体" w:hAnsi="宋体" w:cs="宋体"/>
          <w:bCs/>
          <w:sz w:val="24"/>
          <w:szCs w:val="24"/>
          <w14:ligatures w14:val="none"/>
        </w:rPr>
        <w:t>5m</w:t>
      </w:r>
      <w:r w:rsidRPr="00ED04DC">
        <w:rPr>
          <w:rFonts w:ascii="宋体" w:eastAsia="宋体" w:hAnsi="宋体" w:cs="宋体" w:hint="eastAsia"/>
          <w:bCs/>
          <w:sz w:val="24"/>
          <w:szCs w:val="24"/>
          <w14:ligatures w14:val="none"/>
        </w:rPr>
        <w:t>，炮检距</w:t>
      </w:r>
      <w:r w:rsidRPr="00ED04DC">
        <w:rPr>
          <w:rFonts w:ascii="宋体" w:eastAsia="宋体" w:hAnsi="宋体" w:cs="宋体"/>
          <w:bCs/>
          <w:sz w:val="24"/>
          <w:szCs w:val="24"/>
          <w14:ligatures w14:val="none"/>
        </w:rPr>
        <w:t>12</w:t>
      </w:r>
      <w:r w:rsidRPr="00ED04DC">
        <w:rPr>
          <w:rFonts w:ascii="宋体" w:eastAsia="宋体" w:hAnsi="宋体" w:cs="宋体" w:hint="eastAsia"/>
          <w:bCs/>
          <w:sz w:val="24"/>
          <w:szCs w:val="24"/>
          <w14:ligatures w14:val="none"/>
        </w:rPr>
        <w:t>～</w:t>
      </w:r>
      <w:r w:rsidRPr="00ED04DC">
        <w:rPr>
          <w:rFonts w:ascii="宋体" w:eastAsia="宋体" w:hAnsi="宋体" w:cs="宋体"/>
          <w:bCs/>
          <w:sz w:val="24"/>
          <w:szCs w:val="24"/>
          <w14:ligatures w14:val="none"/>
        </w:rPr>
        <w:t>20m</w:t>
      </w:r>
      <w:r w:rsidRPr="00ED04DC">
        <w:rPr>
          <w:rFonts w:ascii="宋体" w:eastAsia="宋体" w:hAnsi="宋体" w:cs="宋体" w:hint="eastAsia"/>
          <w:bCs/>
          <w:sz w:val="24"/>
          <w:szCs w:val="24"/>
          <w14:ligatures w14:val="none"/>
        </w:rPr>
        <w:t>，仪器</w:t>
      </w:r>
      <w:proofErr w:type="gramStart"/>
      <w:r w:rsidRPr="00ED04DC">
        <w:rPr>
          <w:rFonts w:ascii="宋体" w:eastAsia="宋体" w:hAnsi="宋体" w:cs="宋体" w:hint="eastAsia"/>
          <w:bCs/>
          <w:sz w:val="24"/>
          <w:szCs w:val="24"/>
          <w14:ligatures w14:val="none"/>
        </w:rPr>
        <w:t>接收道</w:t>
      </w:r>
      <w:proofErr w:type="gramEnd"/>
      <w:r w:rsidRPr="00ED04DC">
        <w:rPr>
          <w:rFonts w:ascii="宋体" w:eastAsia="宋体" w:hAnsi="宋体" w:cs="宋体" w:hint="eastAsia"/>
          <w:bCs/>
          <w:sz w:val="24"/>
          <w:szCs w:val="24"/>
          <w14:ligatures w14:val="none"/>
        </w:rPr>
        <w:t>数≥</w:t>
      </w:r>
      <w:r w:rsidRPr="00ED04DC">
        <w:rPr>
          <w:rFonts w:ascii="宋体" w:eastAsia="宋体" w:hAnsi="宋体" w:cs="宋体"/>
          <w:bCs/>
          <w:sz w:val="24"/>
          <w:szCs w:val="24"/>
          <w14:ligatures w14:val="none"/>
        </w:rPr>
        <w:t>360</w:t>
      </w:r>
      <w:r w:rsidRPr="00ED04DC">
        <w:rPr>
          <w:rFonts w:ascii="宋体" w:eastAsia="宋体" w:hAnsi="宋体" w:cs="宋体" w:hint="eastAsia"/>
          <w:bCs/>
          <w:sz w:val="24"/>
          <w:szCs w:val="24"/>
          <w14:ligatures w14:val="none"/>
        </w:rPr>
        <w:t>道，覆盖次数≥</w:t>
      </w:r>
      <w:r w:rsidRPr="00ED04DC">
        <w:rPr>
          <w:rFonts w:ascii="宋体" w:eastAsia="宋体" w:hAnsi="宋体" w:cs="宋体"/>
          <w:bCs/>
          <w:sz w:val="24"/>
          <w:szCs w:val="24"/>
          <w14:ligatures w14:val="none"/>
        </w:rPr>
        <w:t>15</w:t>
      </w:r>
      <w:r w:rsidRPr="00ED04DC">
        <w:rPr>
          <w:rFonts w:ascii="宋体" w:eastAsia="宋体" w:hAnsi="宋体" w:cs="宋体" w:hint="eastAsia"/>
          <w:bCs/>
          <w:sz w:val="24"/>
          <w:szCs w:val="24"/>
          <w14:ligatures w14:val="none"/>
        </w:rPr>
        <w:t>次。</w:t>
      </w:r>
      <w:r w:rsidRPr="00ED04DC">
        <w:rPr>
          <w:rFonts w:ascii="宋体" w:eastAsia="宋体" w:hAnsi="宋体" w:cs="宋体"/>
          <w:bCs/>
          <w:sz w:val="24"/>
          <w:szCs w:val="24"/>
          <w14:ligatures w14:val="none"/>
        </w:rPr>
        <w:t xml:space="preserve"> </w:t>
      </w:r>
    </w:p>
    <w:p w14:paraId="75B06D42"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探测精度要求：反射波法的断层水平定位误差应小于或等于</w:t>
      </w:r>
      <w:r w:rsidRPr="00ED04DC">
        <w:rPr>
          <w:rFonts w:ascii="宋体" w:eastAsia="宋体" w:hAnsi="宋体" w:cs="宋体"/>
          <w:bCs/>
          <w:sz w:val="24"/>
          <w:szCs w:val="24"/>
          <w14:ligatures w14:val="none"/>
        </w:rPr>
        <w:t xml:space="preserve"> 15m</w:t>
      </w:r>
      <w:r w:rsidRPr="00ED04DC">
        <w:rPr>
          <w:rFonts w:ascii="宋体" w:eastAsia="宋体" w:hAnsi="宋体" w:cs="宋体" w:hint="eastAsia"/>
          <w:bCs/>
          <w:sz w:val="24"/>
          <w:szCs w:val="24"/>
          <w14:ligatures w14:val="none"/>
        </w:rPr>
        <w:t>，深度误差应小于目标层埋深的</w:t>
      </w:r>
      <w:r w:rsidRPr="00ED04DC">
        <w:rPr>
          <w:rFonts w:ascii="宋体" w:eastAsia="宋体" w:hAnsi="宋体" w:cs="宋体"/>
          <w:bCs/>
          <w:sz w:val="24"/>
          <w:szCs w:val="24"/>
          <w14:ligatures w14:val="none"/>
        </w:rPr>
        <w:t>8%</w:t>
      </w:r>
      <w:r w:rsidRPr="00ED04DC">
        <w:rPr>
          <w:rFonts w:ascii="宋体" w:eastAsia="宋体" w:hAnsi="宋体" w:cs="宋体" w:hint="eastAsia"/>
          <w:bCs/>
          <w:sz w:val="24"/>
          <w:szCs w:val="24"/>
          <w14:ligatures w14:val="none"/>
        </w:rPr>
        <w:t>。</w:t>
      </w:r>
      <w:r w:rsidRPr="00ED04DC">
        <w:rPr>
          <w:rFonts w:ascii="宋体" w:eastAsia="宋体" w:hAnsi="宋体" w:cs="宋体"/>
          <w:bCs/>
          <w:sz w:val="24"/>
          <w:szCs w:val="24"/>
          <w14:ligatures w14:val="none"/>
        </w:rPr>
        <w:t xml:space="preserve"> </w:t>
      </w:r>
    </w:p>
    <w:p w14:paraId="0C5C8174"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测线的端点、拐点以及激发点和检波点采用</w:t>
      </w:r>
      <w:r w:rsidRPr="00ED04DC">
        <w:rPr>
          <w:rFonts w:ascii="宋体" w:eastAsia="宋体" w:hAnsi="宋体" w:cs="宋体"/>
          <w:bCs/>
          <w:sz w:val="24"/>
          <w:szCs w:val="24"/>
          <w14:ligatures w14:val="none"/>
        </w:rPr>
        <w:t>RTK</w:t>
      </w:r>
      <w:r w:rsidRPr="00ED04DC">
        <w:rPr>
          <w:rFonts w:ascii="宋体" w:eastAsia="宋体" w:hAnsi="宋体" w:cs="宋体" w:hint="eastAsia"/>
          <w:bCs/>
          <w:sz w:val="24"/>
          <w:szCs w:val="24"/>
          <w14:ligatures w14:val="none"/>
        </w:rPr>
        <w:t>仪器定位，定位平面误差小于</w:t>
      </w:r>
      <w:r w:rsidRPr="00ED04DC">
        <w:rPr>
          <w:rFonts w:ascii="宋体" w:eastAsia="宋体" w:hAnsi="宋体" w:cs="宋体"/>
          <w:bCs/>
          <w:sz w:val="24"/>
          <w:szCs w:val="24"/>
          <w14:ligatures w14:val="none"/>
        </w:rPr>
        <w:t>0.5m</w:t>
      </w:r>
      <w:r w:rsidRPr="00ED04DC">
        <w:rPr>
          <w:rFonts w:ascii="宋体" w:eastAsia="宋体" w:hAnsi="宋体" w:cs="宋体" w:hint="eastAsia"/>
          <w:bCs/>
          <w:sz w:val="24"/>
          <w:szCs w:val="24"/>
          <w14:ligatures w14:val="none"/>
        </w:rPr>
        <w:t>，高程误差小于</w:t>
      </w:r>
      <w:r w:rsidRPr="00ED04DC">
        <w:rPr>
          <w:rFonts w:ascii="宋体" w:eastAsia="宋体" w:hAnsi="宋体" w:cs="宋体"/>
          <w:bCs/>
          <w:sz w:val="24"/>
          <w:szCs w:val="24"/>
          <w14:ligatures w14:val="none"/>
        </w:rPr>
        <w:t>1m</w:t>
      </w:r>
      <w:r w:rsidRPr="00ED04DC">
        <w:rPr>
          <w:rFonts w:ascii="宋体" w:eastAsia="宋体" w:hAnsi="宋体" w:cs="宋体" w:hint="eastAsia"/>
          <w:bCs/>
          <w:sz w:val="24"/>
          <w:szCs w:val="24"/>
          <w14:ligatures w14:val="none"/>
        </w:rPr>
        <w:t>；激发点和检波点位置应有可靠标志。</w:t>
      </w:r>
      <w:r w:rsidRPr="00ED04DC">
        <w:rPr>
          <w:rFonts w:ascii="宋体" w:eastAsia="宋体" w:hAnsi="宋体" w:cs="宋体"/>
          <w:bCs/>
          <w:sz w:val="24"/>
          <w:szCs w:val="24"/>
          <w14:ligatures w14:val="none"/>
        </w:rPr>
        <w:t xml:space="preserve"> </w:t>
      </w:r>
    </w:p>
    <w:p w14:paraId="53DEF803"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（2）数据处理要求</w:t>
      </w:r>
    </w:p>
    <w:p w14:paraId="2BDD5FC3"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为提高资料信噪比和分辨率应作好下列处理： </w:t>
      </w:r>
    </w:p>
    <w:p w14:paraId="66AF790E" w14:textId="77777777" w:rsidR="00ED04DC" w:rsidRPr="00ED04DC" w:rsidRDefault="00ED04DC" w:rsidP="00ED04DC">
      <w:pPr>
        <w:widowControl/>
        <w:adjustRightInd w:val="0"/>
        <w:snapToGrid w:val="0"/>
        <w:spacing w:line="360" w:lineRule="auto"/>
        <w:ind w:firstLineChars="83" w:firstLine="199"/>
        <w:jc w:val="left"/>
        <w:rPr>
          <w:rFonts w:ascii="宋体" w:eastAsia="宋体" w:hAnsi="宋体" w:cs="宋体"/>
          <w:bCs/>
          <w:sz w:val="24"/>
          <w:szCs w:val="24"/>
          <w14:ligatures w14:val="none"/>
        </w:rPr>
      </w:pPr>
      <w:r w:rsidRPr="00ED04DC">
        <w:rPr>
          <w:rFonts w:ascii="宋体" w:eastAsia="宋体" w:hAnsi="宋体" w:cs="宋体"/>
          <w:bCs/>
          <w:sz w:val="24"/>
          <w:szCs w:val="24"/>
          <w14:ligatures w14:val="none"/>
        </w:rPr>
        <w:t></w:t>
      </w:r>
      <w:r w:rsidRPr="00ED04DC">
        <w:rPr>
          <w:rFonts w:ascii="宋体" w:eastAsia="宋体" w:hAnsi="宋体" w:cs="宋体" w:hint="eastAsia"/>
          <w:bCs/>
          <w:sz w:val="24"/>
          <w:szCs w:val="24"/>
          <w14:ligatures w14:val="none"/>
        </w:rPr>
        <w:t>删除不正常的炮记录，剔除不正常的道记录，校正反极性的记录道。</w:t>
      </w:r>
      <w:r w:rsidRPr="00ED04DC">
        <w:rPr>
          <w:rFonts w:ascii="宋体" w:eastAsia="宋体" w:hAnsi="宋体" w:cs="宋体"/>
          <w:bCs/>
          <w:sz w:val="24"/>
          <w:szCs w:val="24"/>
          <w14:ligatures w14:val="none"/>
        </w:rPr>
        <w:t xml:space="preserve"> </w:t>
      </w:r>
    </w:p>
    <w:p w14:paraId="74C3F748"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为补偿振幅损失、增强弱反射，宜进行球面扩散校正和增益控制处理。</w:t>
      </w:r>
      <w:r w:rsidRPr="00ED04DC">
        <w:rPr>
          <w:rFonts w:ascii="宋体" w:eastAsia="宋体" w:hAnsi="宋体" w:cs="宋体"/>
          <w:bCs/>
          <w:sz w:val="24"/>
          <w:szCs w:val="24"/>
          <w14:ligatures w14:val="none"/>
        </w:rPr>
        <w:t xml:space="preserve"> </w:t>
      </w:r>
    </w:p>
    <w:p w14:paraId="1CF28643"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应精选</w:t>
      </w:r>
      <w:proofErr w:type="gramStart"/>
      <w:r w:rsidRPr="00ED04DC">
        <w:rPr>
          <w:rFonts w:ascii="宋体" w:eastAsia="宋体" w:hAnsi="宋体" w:cs="宋体" w:hint="eastAsia"/>
          <w:bCs/>
          <w:sz w:val="24"/>
          <w:szCs w:val="24"/>
          <w14:ligatures w14:val="none"/>
        </w:rPr>
        <w:t>各种去噪处理</w:t>
      </w:r>
      <w:proofErr w:type="gramEnd"/>
      <w:r w:rsidRPr="00ED04DC">
        <w:rPr>
          <w:rFonts w:ascii="宋体" w:eastAsia="宋体" w:hAnsi="宋体" w:cs="宋体" w:hint="eastAsia"/>
          <w:bCs/>
          <w:sz w:val="24"/>
          <w:szCs w:val="24"/>
          <w14:ligatures w14:val="none"/>
        </w:rPr>
        <w:t>参数，保证</w:t>
      </w:r>
      <w:proofErr w:type="gramStart"/>
      <w:r w:rsidRPr="00ED04DC">
        <w:rPr>
          <w:rFonts w:ascii="宋体" w:eastAsia="宋体" w:hAnsi="宋体" w:cs="宋体" w:hint="eastAsia"/>
          <w:bCs/>
          <w:sz w:val="24"/>
          <w:szCs w:val="24"/>
          <w14:ligatures w14:val="none"/>
        </w:rPr>
        <w:t>去噪处理</w:t>
      </w:r>
      <w:proofErr w:type="gramEnd"/>
      <w:r w:rsidRPr="00ED04DC">
        <w:rPr>
          <w:rFonts w:ascii="宋体" w:eastAsia="宋体" w:hAnsi="宋体" w:cs="宋体" w:hint="eastAsia"/>
          <w:bCs/>
          <w:sz w:val="24"/>
          <w:szCs w:val="24"/>
          <w14:ligatures w14:val="none"/>
        </w:rPr>
        <w:t>结果有较高的信噪比。</w:t>
      </w:r>
      <w:r w:rsidRPr="00ED04DC">
        <w:rPr>
          <w:rFonts w:ascii="宋体" w:eastAsia="宋体" w:hAnsi="宋体" w:cs="宋体"/>
          <w:bCs/>
          <w:sz w:val="24"/>
          <w:szCs w:val="24"/>
          <w14:ligatures w14:val="none"/>
        </w:rPr>
        <w:t xml:space="preserve"> </w:t>
      </w:r>
    </w:p>
    <w:p w14:paraId="1F156A9E"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为提高数据分辨率宜采用反滤波、谱白化等处理手段。</w:t>
      </w:r>
      <w:r w:rsidRPr="00ED04DC">
        <w:rPr>
          <w:rFonts w:ascii="宋体" w:eastAsia="宋体" w:hAnsi="宋体" w:cs="宋体"/>
          <w:bCs/>
          <w:sz w:val="24"/>
          <w:szCs w:val="24"/>
          <w14:ligatures w14:val="none"/>
        </w:rPr>
        <w:t xml:space="preserve"> </w:t>
      </w:r>
    </w:p>
    <w:p w14:paraId="13A804AB"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应作好数据的动、静校正处理，确保反射波叠加效果。</w:t>
      </w:r>
      <w:r w:rsidRPr="00ED04DC">
        <w:rPr>
          <w:rFonts w:ascii="宋体" w:eastAsia="宋体" w:hAnsi="宋体" w:cs="宋体"/>
          <w:bCs/>
          <w:sz w:val="24"/>
          <w:szCs w:val="24"/>
          <w14:ligatures w14:val="none"/>
        </w:rPr>
        <w:t xml:space="preserve"> </w:t>
      </w:r>
    </w:p>
    <w:p w14:paraId="2FC7E2B9"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为提高时～深转换精度，应结合速度测井、其它波速测量资料或者钻孔资料进行校正。</w:t>
      </w:r>
      <w:r w:rsidRPr="00ED04DC">
        <w:rPr>
          <w:rFonts w:ascii="宋体" w:eastAsia="宋体" w:hAnsi="宋体" w:cs="宋体"/>
          <w:bCs/>
          <w:sz w:val="24"/>
          <w:szCs w:val="24"/>
          <w14:ligatures w14:val="none"/>
        </w:rPr>
        <w:t xml:space="preserve"> </w:t>
      </w:r>
    </w:p>
    <w:p w14:paraId="22519B71"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lastRenderedPageBreak/>
        <w:t>为防止模糊剖面特征、削弱地质构造引起</w:t>
      </w:r>
      <w:proofErr w:type="gramStart"/>
      <w:r w:rsidRPr="00ED04DC">
        <w:rPr>
          <w:rFonts w:ascii="宋体" w:eastAsia="宋体" w:hAnsi="宋体" w:cs="宋体" w:hint="eastAsia"/>
          <w:bCs/>
          <w:sz w:val="24"/>
          <w:szCs w:val="24"/>
          <w14:ligatures w14:val="none"/>
        </w:rPr>
        <w:t>的波场变化</w:t>
      </w:r>
      <w:proofErr w:type="gramEnd"/>
      <w:r w:rsidRPr="00ED04DC">
        <w:rPr>
          <w:rFonts w:ascii="宋体" w:eastAsia="宋体" w:hAnsi="宋体" w:cs="宋体" w:hint="eastAsia"/>
          <w:bCs/>
          <w:sz w:val="24"/>
          <w:szCs w:val="24"/>
          <w14:ligatures w14:val="none"/>
        </w:rPr>
        <w:t>，不宜采用较强的修饰性处理。</w:t>
      </w:r>
      <w:r w:rsidRPr="00ED04DC">
        <w:rPr>
          <w:rFonts w:ascii="宋体" w:eastAsia="宋体" w:hAnsi="宋体" w:cs="宋体"/>
          <w:bCs/>
          <w:sz w:val="24"/>
          <w:szCs w:val="24"/>
          <w14:ligatures w14:val="none"/>
        </w:rPr>
        <w:t xml:space="preserve"> </w:t>
      </w:r>
    </w:p>
    <w:p w14:paraId="2FC4F56D"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（3）其它要求</w:t>
      </w:r>
    </w:p>
    <w:p w14:paraId="320812FE"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根据前人工作成果和其他专题工作成果，测线部署应注意断层的初始定位，清楚断层基本情况，保证浅</w:t>
      </w:r>
      <w:proofErr w:type="gramStart"/>
      <w:r w:rsidRPr="00ED04DC">
        <w:rPr>
          <w:rFonts w:ascii="宋体" w:eastAsia="宋体" w:hAnsi="宋体" w:cs="宋体" w:hint="eastAsia"/>
          <w:bCs/>
          <w:sz w:val="24"/>
          <w:szCs w:val="24"/>
          <w14:ligatures w14:val="none"/>
        </w:rPr>
        <w:t>勘测线</w:t>
      </w:r>
      <w:proofErr w:type="gramEnd"/>
      <w:r w:rsidRPr="00ED04DC">
        <w:rPr>
          <w:rFonts w:ascii="宋体" w:eastAsia="宋体" w:hAnsi="宋体" w:cs="宋体" w:hint="eastAsia"/>
          <w:bCs/>
          <w:sz w:val="24"/>
          <w:szCs w:val="24"/>
          <w14:ligatures w14:val="none"/>
        </w:rPr>
        <w:t>能准确跨越隐伏断层位置。</w:t>
      </w:r>
    </w:p>
    <w:p w14:paraId="7ACD5D2E"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勘探前应开展现场试验和采集参数论证，确定最佳地震波激发、接收方式和条件、最佳观测系统参数。</w:t>
      </w:r>
      <w:r w:rsidRPr="00ED04DC">
        <w:rPr>
          <w:rFonts w:ascii="宋体" w:eastAsia="宋体" w:hAnsi="宋体" w:cs="宋体"/>
          <w:bCs/>
          <w:sz w:val="24"/>
          <w:szCs w:val="24"/>
          <w14:ligatures w14:val="none"/>
        </w:rPr>
        <w:t xml:space="preserve"> </w:t>
      </w:r>
    </w:p>
    <w:p w14:paraId="337CB5C8"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（4）产出成果</w:t>
      </w:r>
    </w:p>
    <w:p w14:paraId="52568E1A"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浅层地震勘探成果报告。</w:t>
      </w:r>
      <w:r w:rsidRPr="00ED04DC">
        <w:rPr>
          <w:rFonts w:ascii="宋体" w:eastAsia="宋体" w:hAnsi="宋体" w:cs="宋体"/>
          <w:bCs/>
          <w:sz w:val="24"/>
          <w:szCs w:val="24"/>
          <w14:ligatures w14:val="none"/>
        </w:rPr>
        <w:t xml:space="preserve"> </w:t>
      </w:r>
    </w:p>
    <w:p w14:paraId="5D964A1E"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地震反射叠加时间剖面图和偏移时间剖面图。</w:t>
      </w:r>
      <w:r w:rsidRPr="00ED04DC">
        <w:rPr>
          <w:rFonts w:ascii="宋体" w:eastAsia="宋体" w:hAnsi="宋体" w:cs="宋体"/>
          <w:bCs/>
          <w:sz w:val="24"/>
          <w:szCs w:val="24"/>
          <w14:ligatures w14:val="none"/>
        </w:rPr>
        <w:t xml:space="preserve"> </w:t>
      </w:r>
    </w:p>
    <w:p w14:paraId="69A65675"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地震剖面速度分布图。</w:t>
      </w:r>
      <w:r w:rsidRPr="00ED04DC">
        <w:rPr>
          <w:rFonts w:ascii="宋体" w:eastAsia="宋体" w:hAnsi="宋体" w:cs="宋体"/>
          <w:bCs/>
          <w:sz w:val="24"/>
          <w:szCs w:val="24"/>
          <w14:ligatures w14:val="none"/>
        </w:rPr>
        <w:t xml:space="preserve"> </w:t>
      </w:r>
    </w:p>
    <w:p w14:paraId="2D4FC67C"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地质解释剖面图。</w:t>
      </w:r>
      <w:r w:rsidRPr="00ED04DC">
        <w:rPr>
          <w:rFonts w:ascii="宋体" w:eastAsia="宋体" w:hAnsi="宋体" w:cs="宋体"/>
          <w:bCs/>
          <w:sz w:val="24"/>
          <w:szCs w:val="24"/>
          <w14:ligatures w14:val="none"/>
        </w:rPr>
        <w:t xml:space="preserve"> </w:t>
      </w:r>
    </w:p>
    <w:p w14:paraId="687E3FD0"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断点位置及其剖面组合图、地质解释平面图等。</w:t>
      </w:r>
      <w:r w:rsidRPr="00ED04DC">
        <w:rPr>
          <w:rFonts w:ascii="宋体" w:eastAsia="宋体" w:hAnsi="宋体" w:cs="宋体"/>
          <w:bCs/>
          <w:sz w:val="24"/>
          <w:szCs w:val="24"/>
          <w14:ligatures w14:val="none"/>
        </w:rPr>
        <w:t xml:space="preserve"> </w:t>
      </w:r>
    </w:p>
    <w:p w14:paraId="4E62F451"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其他探测方法得到的各种图件。</w:t>
      </w:r>
      <w:r w:rsidRPr="00ED04DC">
        <w:rPr>
          <w:rFonts w:ascii="宋体" w:eastAsia="宋体" w:hAnsi="宋体" w:cs="宋体"/>
          <w:bCs/>
          <w:sz w:val="24"/>
          <w:szCs w:val="24"/>
          <w14:ligatures w14:val="none"/>
        </w:rPr>
        <w:t xml:space="preserve"> </w:t>
      </w:r>
    </w:p>
    <w:p w14:paraId="45439487"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（5）成果报告格式与内容</w:t>
      </w:r>
    </w:p>
    <w:p w14:paraId="4CA5D55C"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a) 前言 </w:t>
      </w:r>
    </w:p>
    <w:p w14:paraId="10F70DDB"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简述测区位置、工作任务、工作日期及完成工作量等。 </w:t>
      </w:r>
    </w:p>
    <w:p w14:paraId="70DB3F75"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b) 测区地震地质条件 </w:t>
      </w:r>
    </w:p>
    <w:p w14:paraId="261E4E7C"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简述与地震勘探工作有关的地形、地貌、地质、地球物理等情况，重点分析与地震勘探有关的地质条件及环境条件。 </w:t>
      </w:r>
    </w:p>
    <w:p w14:paraId="73B5C2EF"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c) 数据采集 </w:t>
      </w:r>
    </w:p>
    <w:p w14:paraId="1F044D80"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采用的探测技术方法、测线布置、观测系统参数试验、仪器性能及参数选择、地震波激发和接收方式、工作质量及质保措施等。 </w:t>
      </w:r>
    </w:p>
    <w:p w14:paraId="031DF8F3"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d) 数据处理 </w:t>
      </w:r>
    </w:p>
    <w:p w14:paraId="2FE446C3"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简述数据处理流程、主要数据处理方法和参数。 </w:t>
      </w:r>
    </w:p>
    <w:p w14:paraId="637B816E"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 xml:space="preserve">e) 资料解释 </w:t>
      </w:r>
    </w:p>
    <w:p w14:paraId="14213A98"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简述资料解释方法，分析</w:t>
      </w:r>
      <w:proofErr w:type="gramStart"/>
      <w:r w:rsidRPr="00ED04DC">
        <w:rPr>
          <w:rFonts w:ascii="宋体" w:eastAsia="宋体" w:hAnsi="宋体" w:cs="宋体" w:hint="eastAsia"/>
          <w:bCs/>
          <w:sz w:val="24"/>
          <w:szCs w:val="24"/>
          <w14:ligatures w14:val="none"/>
        </w:rPr>
        <w:t>剖面波组特征</w:t>
      </w:r>
      <w:proofErr w:type="gramEnd"/>
      <w:r w:rsidRPr="00ED04DC">
        <w:rPr>
          <w:rFonts w:ascii="宋体" w:eastAsia="宋体" w:hAnsi="宋体" w:cs="宋体" w:hint="eastAsia"/>
          <w:bCs/>
          <w:sz w:val="24"/>
          <w:szCs w:val="24"/>
          <w14:ligatures w14:val="none"/>
        </w:rPr>
        <w:t xml:space="preserve">。要有地质人员参加阐述剖面构造特征和地质解释，评价探测成果精度和地质解释的可靠程度。 </w:t>
      </w:r>
    </w:p>
    <w:p w14:paraId="59D1A6B1"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f) 断层活动性初步结论与建议。</w:t>
      </w:r>
    </w:p>
    <w:p w14:paraId="5AF4CD75" w14:textId="77777777" w:rsidR="00ED04DC" w:rsidRPr="00ED04DC" w:rsidRDefault="00ED04DC" w:rsidP="00ED04DC">
      <w:pPr>
        <w:widowControl/>
        <w:adjustRightInd w:val="0"/>
        <w:snapToGrid w:val="0"/>
        <w:spacing w:line="360" w:lineRule="auto"/>
        <w:ind w:firstLineChars="200" w:firstLine="480"/>
        <w:jc w:val="left"/>
        <w:rPr>
          <w:rFonts w:ascii="宋体" w:eastAsia="宋体" w:hAnsi="宋体" w:cs="宋体"/>
          <w:bCs/>
          <w:sz w:val="24"/>
          <w:szCs w:val="24"/>
          <w14:ligatures w14:val="none"/>
        </w:rPr>
      </w:pPr>
      <w:r w:rsidRPr="00ED04DC">
        <w:rPr>
          <w:rFonts w:ascii="宋体" w:eastAsia="宋体" w:hAnsi="宋体" w:cs="宋体" w:hint="eastAsia"/>
          <w:bCs/>
          <w:sz w:val="24"/>
          <w:szCs w:val="24"/>
          <w14:ligatures w14:val="none"/>
        </w:rPr>
        <w:t>（</w:t>
      </w:r>
      <w:r w:rsidRPr="00ED04DC">
        <w:rPr>
          <w:rFonts w:ascii="宋体" w:eastAsia="宋体" w:hAnsi="宋体" w:cs="宋体"/>
          <w:bCs/>
          <w:sz w:val="24"/>
          <w:szCs w:val="24"/>
          <w14:ligatures w14:val="none"/>
        </w:rPr>
        <w:t>四</w:t>
      </w:r>
      <w:r w:rsidRPr="00ED04DC">
        <w:rPr>
          <w:rFonts w:ascii="宋体" w:eastAsia="宋体" w:hAnsi="宋体" w:cs="宋体" w:hint="eastAsia"/>
          <w:bCs/>
          <w:sz w:val="24"/>
          <w:szCs w:val="24"/>
          <w14:ligatures w14:val="none"/>
        </w:rPr>
        <w:t>）</w:t>
      </w:r>
      <w:r w:rsidRPr="00ED04DC">
        <w:rPr>
          <w:rFonts w:ascii="宋体" w:eastAsia="宋体" w:hAnsi="宋体" w:cs="宋体"/>
          <w:bCs/>
          <w:sz w:val="24"/>
          <w:szCs w:val="24"/>
          <w14:ligatures w14:val="none"/>
        </w:rPr>
        <w:t>验收办法</w:t>
      </w:r>
    </w:p>
    <w:p w14:paraId="7F90DA75" w14:textId="7C7AF6B0" w:rsidR="00A67F51" w:rsidRDefault="00ED04DC" w:rsidP="00ED04DC">
      <w:pPr>
        <w:ind w:firstLine="480"/>
      </w:pPr>
      <w:r w:rsidRPr="00ED04DC">
        <w:rPr>
          <w:rFonts w:ascii="宋体" w:eastAsia="宋体" w:hAnsi="宋体" w:cs="宋体"/>
          <w:bCs/>
          <w:sz w:val="24"/>
          <w:szCs w:val="24"/>
          <w14:ligatures w14:val="none"/>
        </w:rPr>
        <w:lastRenderedPageBreak/>
        <w:t>甘肃省地震局组织相关专业专家对现场工作、技术方法、勘察结论及报告内容进行评审。</w:t>
      </w:r>
    </w:p>
    <w:sectPr w:rsidR="00A67F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FFAB" w14:textId="77777777" w:rsidR="00D46A6A" w:rsidRDefault="00D46A6A" w:rsidP="00ED04DC">
      <w:r>
        <w:separator/>
      </w:r>
    </w:p>
  </w:endnote>
  <w:endnote w:type="continuationSeparator" w:id="0">
    <w:p w14:paraId="7409E774" w14:textId="77777777" w:rsidR="00D46A6A" w:rsidRDefault="00D46A6A" w:rsidP="00ED0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9E96C" w14:textId="77777777" w:rsidR="00D46A6A" w:rsidRDefault="00D46A6A" w:rsidP="00ED04DC">
      <w:r>
        <w:separator/>
      </w:r>
    </w:p>
  </w:footnote>
  <w:footnote w:type="continuationSeparator" w:id="0">
    <w:p w14:paraId="1C2272BD" w14:textId="77777777" w:rsidR="00D46A6A" w:rsidRDefault="00D46A6A" w:rsidP="00ED04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0B6B1"/>
    <w:multiLevelType w:val="singleLevel"/>
    <w:tmpl w:val="3B10B6B1"/>
    <w:lvl w:ilvl="0">
      <w:start w:val="3"/>
      <w:numFmt w:val="chineseCounting"/>
      <w:suff w:val="space"/>
      <w:lvlText w:val="第%1章"/>
      <w:lvlJc w:val="left"/>
      <w:rPr>
        <w:rFonts w:hint="eastAsia"/>
      </w:rPr>
    </w:lvl>
  </w:abstractNum>
  <w:num w:numId="1" w16cid:durableId="1565026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83E01"/>
    <w:rsid w:val="000128AE"/>
    <w:rsid w:val="00032F2E"/>
    <w:rsid w:val="0005030C"/>
    <w:rsid w:val="00085485"/>
    <w:rsid w:val="000D421C"/>
    <w:rsid w:val="000D6D69"/>
    <w:rsid w:val="00113BFD"/>
    <w:rsid w:val="001158F1"/>
    <w:rsid w:val="00180723"/>
    <w:rsid w:val="00183E01"/>
    <w:rsid w:val="00214BF7"/>
    <w:rsid w:val="00217DD8"/>
    <w:rsid w:val="00257647"/>
    <w:rsid w:val="002B210F"/>
    <w:rsid w:val="003767DE"/>
    <w:rsid w:val="00387F18"/>
    <w:rsid w:val="003A4F35"/>
    <w:rsid w:val="003B7813"/>
    <w:rsid w:val="003C2464"/>
    <w:rsid w:val="003D2380"/>
    <w:rsid w:val="003E3C27"/>
    <w:rsid w:val="003E7B4D"/>
    <w:rsid w:val="003F06E7"/>
    <w:rsid w:val="003F2E14"/>
    <w:rsid w:val="00423A48"/>
    <w:rsid w:val="00424B10"/>
    <w:rsid w:val="004630EA"/>
    <w:rsid w:val="00495B2A"/>
    <w:rsid w:val="004D3EF5"/>
    <w:rsid w:val="004E3B93"/>
    <w:rsid w:val="004F04F1"/>
    <w:rsid w:val="0051554A"/>
    <w:rsid w:val="005200C9"/>
    <w:rsid w:val="00543452"/>
    <w:rsid w:val="00554ACB"/>
    <w:rsid w:val="0057269D"/>
    <w:rsid w:val="00584A35"/>
    <w:rsid w:val="005D12A5"/>
    <w:rsid w:val="00617F51"/>
    <w:rsid w:val="00627617"/>
    <w:rsid w:val="006932DE"/>
    <w:rsid w:val="006F465C"/>
    <w:rsid w:val="007023FD"/>
    <w:rsid w:val="00711C2F"/>
    <w:rsid w:val="00747FCB"/>
    <w:rsid w:val="00783D50"/>
    <w:rsid w:val="007D05FA"/>
    <w:rsid w:val="00830C3D"/>
    <w:rsid w:val="008327FF"/>
    <w:rsid w:val="008C73A0"/>
    <w:rsid w:val="008F64BB"/>
    <w:rsid w:val="009600EB"/>
    <w:rsid w:val="00971731"/>
    <w:rsid w:val="009801C4"/>
    <w:rsid w:val="009D2569"/>
    <w:rsid w:val="009D374E"/>
    <w:rsid w:val="009D3A15"/>
    <w:rsid w:val="009E0618"/>
    <w:rsid w:val="00A0002C"/>
    <w:rsid w:val="00A65943"/>
    <w:rsid w:val="00A67F51"/>
    <w:rsid w:val="00A74178"/>
    <w:rsid w:val="00A96639"/>
    <w:rsid w:val="00AA4487"/>
    <w:rsid w:val="00AA4A42"/>
    <w:rsid w:val="00AD2042"/>
    <w:rsid w:val="00B11752"/>
    <w:rsid w:val="00B36EEF"/>
    <w:rsid w:val="00BE7274"/>
    <w:rsid w:val="00BF54DE"/>
    <w:rsid w:val="00BF6284"/>
    <w:rsid w:val="00C034B9"/>
    <w:rsid w:val="00C36E7A"/>
    <w:rsid w:val="00C81E1C"/>
    <w:rsid w:val="00CA41DE"/>
    <w:rsid w:val="00CA7F66"/>
    <w:rsid w:val="00CF1724"/>
    <w:rsid w:val="00D46A6A"/>
    <w:rsid w:val="00D56031"/>
    <w:rsid w:val="00D57735"/>
    <w:rsid w:val="00DC66D7"/>
    <w:rsid w:val="00DE47DB"/>
    <w:rsid w:val="00DE55B2"/>
    <w:rsid w:val="00E5281F"/>
    <w:rsid w:val="00E70846"/>
    <w:rsid w:val="00EA31C1"/>
    <w:rsid w:val="00EB22E5"/>
    <w:rsid w:val="00EB7CC1"/>
    <w:rsid w:val="00ED04DC"/>
    <w:rsid w:val="00ED7B44"/>
    <w:rsid w:val="00EE009A"/>
    <w:rsid w:val="00EF22B0"/>
    <w:rsid w:val="00F3098D"/>
    <w:rsid w:val="00F50813"/>
    <w:rsid w:val="00F91A4A"/>
    <w:rsid w:val="00FB31C1"/>
    <w:rsid w:val="00FF6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D6EB1"/>
  <w15:chartTrackingRefBased/>
  <w15:docId w15:val="{C99E1441-8B06-4FEA-A951-FDF47D5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04DC"/>
    <w:pPr>
      <w:tabs>
        <w:tab w:val="center" w:pos="4153"/>
        <w:tab w:val="right" w:pos="8306"/>
      </w:tabs>
      <w:snapToGrid w:val="0"/>
      <w:jc w:val="center"/>
    </w:pPr>
    <w:rPr>
      <w:sz w:val="18"/>
      <w:szCs w:val="18"/>
    </w:rPr>
  </w:style>
  <w:style w:type="character" w:customStyle="1" w:styleId="a4">
    <w:name w:val="页眉 字符"/>
    <w:basedOn w:val="a0"/>
    <w:link w:val="a3"/>
    <w:uiPriority w:val="99"/>
    <w:rsid w:val="00ED04DC"/>
    <w:rPr>
      <w:sz w:val="18"/>
      <w:szCs w:val="18"/>
    </w:rPr>
  </w:style>
  <w:style w:type="paragraph" w:styleId="a5">
    <w:name w:val="footer"/>
    <w:basedOn w:val="a"/>
    <w:link w:val="a6"/>
    <w:uiPriority w:val="99"/>
    <w:unhideWhenUsed/>
    <w:rsid w:val="00ED04DC"/>
    <w:pPr>
      <w:tabs>
        <w:tab w:val="center" w:pos="4153"/>
        <w:tab w:val="right" w:pos="8306"/>
      </w:tabs>
      <w:snapToGrid w:val="0"/>
      <w:jc w:val="left"/>
    </w:pPr>
    <w:rPr>
      <w:sz w:val="18"/>
      <w:szCs w:val="18"/>
    </w:rPr>
  </w:style>
  <w:style w:type="character" w:customStyle="1" w:styleId="a6">
    <w:name w:val="页脚 字符"/>
    <w:basedOn w:val="a0"/>
    <w:link w:val="a5"/>
    <w:uiPriority w:val="99"/>
    <w:rsid w:val="00ED04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259</Words>
  <Characters>1481</Characters>
  <Application>Microsoft Office Word</Application>
  <DocSecurity>0</DocSecurity>
  <Lines>12</Lines>
  <Paragraphs>3</Paragraphs>
  <ScaleCrop>false</ScaleCrop>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 金亮</dc:creator>
  <cp:keywords/>
  <dc:description/>
  <cp:lastModifiedBy>赵 金亮</cp:lastModifiedBy>
  <cp:revision>2</cp:revision>
  <dcterms:created xsi:type="dcterms:W3CDTF">2023-09-06T02:20:00Z</dcterms:created>
  <dcterms:modified xsi:type="dcterms:W3CDTF">2023-09-06T02:20:00Z</dcterms:modified>
</cp:coreProperties>
</file>