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1</w:t>
      </w:r>
      <w:bookmarkStart w:id="0" w:name="_GoBack"/>
      <w:bookmarkEnd w:id="0"/>
      <w:r>
        <w:rPr>
          <w:rFonts w:hint="eastAsia" w:ascii="宋体" w:hAnsi="宋体" w:eastAsia="宋体" w:cs="宋体"/>
          <w:b/>
          <w:sz w:val="28"/>
          <w:szCs w:val="28"/>
        </w:rPr>
        <w:t>：</w:t>
      </w:r>
    </w:p>
    <w:p>
      <w:pPr>
        <w:jc w:val="center"/>
        <w:rPr>
          <w:b/>
          <w:sz w:val="32"/>
        </w:rPr>
      </w:pPr>
      <w:r>
        <w:rPr>
          <w:rFonts w:hint="eastAsia"/>
          <w:b/>
          <w:sz w:val="32"/>
        </w:rPr>
        <w:t>临床输血管理系统升级改造参数要求</w:t>
      </w:r>
    </w:p>
    <w:tbl>
      <w:tblPr>
        <w:tblStyle w:val="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52"/>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rFonts w:hint="eastAsia"/>
              </w:rPr>
              <w:t>序号</w:t>
            </w:r>
          </w:p>
        </w:tc>
        <w:tc>
          <w:tcPr>
            <w:tcW w:w="1452" w:type="dxa"/>
            <w:vAlign w:val="center"/>
          </w:tcPr>
          <w:p>
            <w:pPr>
              <w:jc w:val="center"/>
            </w:pPr>
            <w:r>
              <w:rPr>
                <w:rFonts w:hint="eastAsia"/>
              </w:rPr>
              <w:t>技术参数</w:t>
            </w:r>
          </w:p>
        </w:tc>
        <w:tc>
          <w:tcPr>
            <w:tcW w:w="7454" w:type="dxa"/>
            <w:vAlign w:val="center"/>
          </w:tcPr>
          <w:p>
            <w:pPr>
              <w:jc w:val="center"/>
            </w:pPr>
            <w:r>
              <w:rPr>
                <w:rFonts w:hint="eastAsia"/>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23" w:type="dxa"/>
            <w:gridSpan w:val="3"/>
            <w:vAlign w:val="center"/>
          </w:tcPr>
          <w:p>
            <w:pPr>
              <w:pStyle w:val="13"/>
              <w:numPr>
                <w:ilvl w:val="0"/>
                <w:numId w:val="2"/>
              </w:numPr>
              <w:ind w:firstLineChars="0"/>
              <w:jc w:val="center"/>
            </w:pPr>
            <w:r>
              <w:rPr>
                <w:rFonts w:hint="eastAsia"/>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b/>
                <w:szCs w:val="21"/>
              </w:rPr>
            </w:pPr>
            <w:r>
              <w:rPr>
                <w:rFonts w:hint="eastAsia" w:ascii="宋体" w:hAnsi="宋体"/>
                <w:szCs w:val="21"/>
              </w:rPr>
              <w:t>自主知识产权要求</w:t>
            </w:r>
          </w:p>
        </w:tc>
        <w:tc>
          <w:tcPr>
            <w:tcW w:w="7454" w:type="dxa"/>
            <w:vAlign w:val="center"/>
          </w:tcPr>
          <w:p>
            <w:pPr>
              <w:widowControl/>
              <w:jc w:val="left"/>
              <w:rPr>
                <w:rFonts w:ascii="宋体" w:hAnsi="宋体"/>
                <w:szCs w:val="21"/>
              </w:rPr>
            </w:pPr>
            <w:r>
              <w:rPr>
                <w:rFonts w:hint="eastAsia" w:ascii="微软雅黑" w:hAnsi="微软雅黑"/>
                <w:szCs w:val="21"/>
              </w:rPr>
              <w:t>★</w:t>
            </w:r>
            <w:r>
              <w:rPr>
                <w:rFonts w:hint="eastAsia" w:ascii="宋体" w:hAnsi="宋体"/>
                <w:szCs w:val="21"/>
              </w:rPr>
              <w:t>具备</w:t>
            </w:r>
            <w:r>
              <w:rPr>
                <w:rFonts w:hint="eastAsia" w:ascii="宋体" w:hAnsi="宋体" w:cs="Arial"/>
                <w:bCs/>
                <w:color w:val="000000"/>
                <w:szCs w:val="18"/>
              </w:rPr>
              <w:t>临床用血</w:t>
            </w:r>
            <w:r>
              <w:rPr>
                <w:rFonts w:hint="eastAsia" w:ascii="宋体" w:hAnsi="宋体"/>
                <w:szCs w:val="21"/>
              </w:rPr>
              <w:t>相关软件自主知识产权。（需提供著作权登记证书复印件）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szCs w:val="21"/>
              </w:rPr>
            </w:pPr>
            <w:r>
              <w:rPr>
                <w:rFonts w:hint="eastAsia"/>
              </w:rPr>
              <w:t>数据迁移</w:t>
            </w:r>
          </w:p>
        </w:tc>
        <w:tc>
          <w:tcPr>
            <w:tcW w:w="7454" w:type="dxa"/>
            <w:vAlign w:val="center"/>
          </w:tcPr>
          <w:p>
            <w:pPr>
              <w:widowControl/>
              <w:jc w:val="left"/>
              <w:rPr>
                <w:rFonts w:ascii="微软雅黑" w:hAnsi="微软雅黑"/>
                <w:szCs w:val="21"/>
              </w:rPr>
            </w:pPr>
            <w:r>
              <w:rPr>
                <w:rFonts w:ascii="微软雅黑" w:hAnsi="微软雅黑"/>
                <w:szCs w:val="21"/>
              </w:rPr>
              <w:t>★此次</w:t>
            </w:r>
            <w:r>
              <w:rPr>
                <w:rFonts w:hint="eastAsia" w:ascii="微软雅黑" w:hAnsi="微软雅黑"/>
                <w:szCs w:val="21"/>
              </w:rPr>
              <w:t>临床输血管理系统升级改造</w:t>
            </w:r>
            <w:r>
              <w:rPr>
                <w:rFonts w:ascii="微软雅黑" w:hAnsi="微软雅黑"/>
                <w:szCs w:val="21"/>
              </w:rPr>
              <w:t>要求</w:t>
            </w:r>
            <w:r>
              <w:rPr>
                <w:rFonts w:hint="eastAsia" w:ascii="微软雅黑" w:hAnsi="微软雅黑"/>
                <w:szCs w:val="21"/>
              </w:rPr>
              <w:t>对</w:t>
            </w:r>
            <w:r>
              <w:rPr>
                <w:rFonts w:hint="eastAsia" w:ascii="宋体" w:hAnsi="宋体"/>
                <w:szCs w:val="21"/>
              </w:rPr>
              <w:t>旧系统中历史数据迁移到新系统。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b/>
                <w:szCs w:val="21"/>
              </w:rPr>
            </w:pPr>
            <w:r>
              <w:rPr>
                <w:rFonts w:hint="eastAsia" w:ascii="宋体" w:hAnsi="宋体"/>
                <w:szCs w:val="21"/>
              </w:rPr>
              <w:t>标准符合性要求</w:t>
            </w:r>
          </w:p>
        </w:tc>
        <w:tc>
          <w:tcPr>
            <w:tcW w:w="7454" w:type="dxa"/>
            <w:vAlign w:val="center"/>
          </w:tcPr>
          <w:p>
            <w:pPr>
              <w:pStyle w:val="13"/>
              <w:widowControl/>
              <w:numPr>
                <w:ilvl w:val="0"/>
                <w:numId w:val="4"/>
              </w:numPr>
              <w:ind w:firstLineChars="0"/>
              <w:jc w:val="left"/>
              <w:rPr>
                <w:rFonts w:ascii="宋体" w:hAnsi="宋体"/>
                <w:szCs w:val="21"/>
              </w:rPr>
            </w:pPr>
            <w:r>
              <w:rPr>
                <w:rFonts w:hint="eastAsia" w:ascii="宋体" w:hAnsi="宋体"/>
                <w:szCs w:val="21"/>
              </w:rPr>
              <w:t>▲同时满足CAP实验室认可、ISO15189实验室认可相关标准对输血实验室相关要求；（需提供同时通过CAP、ISO15189实验室认可的实验室用户应用证明复印件，实验室获得的相关证书复印件，用户合同复印件。所有复印件需加盖投标人公章，其中用户合同复印件至少包括合同首页、建设内容以及签署页）；</w:t>
            </w:r>
          </w:p>
          <w:p>
            <w:pPr>
              <w:pStyle w:val="13"/>
              <w:widowControl/>
              <w:numPr>
                <w:ilvl w:val="0"/>
                <w:numId w:val="4"/>
              </w:numPr>
              <w:ind w:firstLineChars="0"/>
              <w:jc w:val="left"/>
              <w:rPr>
                <w:rFonts w:ascii="宋体" w:hAnsi="宋体"/>
                <w:szCs w:val="21"/>
              </w:rPr>
            </w:pPr>
            <w:r>
              <w:rPr>
                <w:rFonts w:hint="eastAsia" w:ascii="宋体" w:hAnsi="宋体"/>
                <w:szCs w:val="21"/>
              </w:rPr>
              <w:t xml:space="preserve">满足电子病历分级评审中各级相关要求，并达到5级及以上水平； </w:t>
            </w:r>
          </w:p>
          <w:p>
            <w:pPr>
              <w:pStyle w:val="13"/>
              <w:widowControl/>
              <w:numPr>
                <w:ilvl w:val="0"/>
                <w:numId w:val="4"/>
              </w:numPr>
              <w:ind w:firstLineChars="0"/>
              <w:jc w:val="left"/>
              <w:rPr>
                <w:rFonts w:ascii="宋体" w:hAnsi="宋体"/>
                <w:szCs w:val="21"/>
              </w:rPr>
            </w:pPr>
            <w:r>
              <w:rPr>
                <w:rFonts w:hint="eastAsia" w:ascii="宋体" w:hAnsi="宋体"/>
                <w:szCs w:val="21"/>
              </w:rPr>
              <w:t>满足三级医院评审标准；</w:t>
            </w:r>
          </w:p>
          <w:p>
            <w:pPr>
              <w:pStyle w:val="13"/>
              <w:widowControl/>
              <w:numPr>
                <w:ilvl w:val="0"/>
                <w:numId w:val="4"/>
              </w:numPr>
              <w:ind w:firstLineChars="0"/>
              <w:jc w:val="left"/>
              <w:rPr>
                <w:rFonts w:ascii="宋体" w:hAnsi="宋体"/>
                <w:szCs w:val="21"/>
              </w:rPr>
            </w:pPr>
            <w:r>
              <w:rPr>
                <w:rFonts w:hint="eastAsia" w:ascii="宋体" w:hAnsi="宋体" w:cs="Arial"/>
                <w:bCs/>
                <w:color w:val="000000"/>
                <w:szCs w:val="18"/>
              </w:rPr>
              <w:t>满足医疗机构临床用血管理办法要求。</w:t>
            </w:r>
          </w:p>
          <w:p>
            <w:pPr>
              <w:pStyle w:val="13"/>
              <w:widowControl/>
              <w:numPr>
                <w:ilvl w:val="0"/>
                <w:numId w:val="4"/>
              </w:numPr>
              <w:ind w:firstLineChars="0"/>
              <w:jc w:val="left"/>
              <w:rPr>
                <w:rFonts w:ascii="宋体" w:hAnsi="宋体"/>
                <w:szCs w:val="21"/>
              </w:rPr>
            </w:pPr>
            <w:r>
              <w:rPr>
                <w:rFonts w:hint="eastAsia" w:ascii="宋体" w:hAnsi="宋体" w:cs="Arial"/>
                <w:bCs/>
                <w:color w:val="000000"/>
                <w:szCs w:val="18"/>
              </w:rPr>
              <w:t>满足临床输血技术规范要求</w:t>
            </w:r>
          </w:p>
          <w:p>
            <w:pPr>
              <w:pStyle w:val="13"/>
              <w:widowControl/>
              <w:numPr>
                <w:ilvl w:val="0"/>
                <w:numId w:val="4"/>
              </w:numPr>
              <w:ind w:firstLineChars="0"/>
              <w:jc w:val="left"/>
              <w:rPr>
                <w:rFonts w:ascii="宋体" w:hAnsi="宋体"/>
                <w:szCs w:val="21"/>
              </w:rPr>
            </w:pPr>
            <w:r>
              <w:rPr>
                <w:rFonts w:hint="eastAsia" w:ascii="宋体" w:hAnsi="宋体" w:cs="Arial"/>
                <w:bCs/>
                <w:color w:val="000000"/>
                <w:szCs w:val="18"/>
              </w:rPr>
              <w:t>满足国家卫生健康委办公厅关于印发临床用血质量控制指标（2019年版）的通知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b/>
                <w:szCs w:val="21"/>
              </w:rPr>
            </w:pPr>
            <w:r>
              <w:rPr>
                <w:rFonts w:hint="eastAsia" w:ascii="宋体" w:hAnsi="宋体"/>
                <w:szCs w:val="21"/>
              </w:rPr>
              <w:t>数据库要求</w:t>
            </w:r>
          </w:p>
        </w:tc>
        <w:tc>
          <w:tcPr>
            <w:tcW w:w="7454" w:type="dxa"/>
            <w:vAlign w:val="center"/>
          </w:tcPr>
          <w:p>
            <w:pPr>
              <w:widowControl/>
              <w:jc w:val="left"/>
              <w:rPr>
                <w:rFonts w:ascii="宋体" w:hAnsi="宋体"/>
                <w:szCs w:val="21"/>
              </w:rPr>
            </w:pPr>
            <w:r>
              <w:rPr>
                <w:rFonts w:hint="eastAsia" w:ascii="宋体" w:hAnsi="宋体"/>
                <w:szCs w:val="21"/>
              </w:rPr>
              <w:t>▲支持Oracle、SQL server或者国产数据库。（需提供用户应用证明复印件，用户合同复印件。所有复印件需加盖投标人公章，其中用户合同复印件至少包括合同首页、建设内容以及签署页）</w:t>
            </w:r>
          </w:p>
          <w:p>
            <w:pPr>
              <w:widowControl/>
              <w:jc w:val="left"/>
              <w:rPr>
                <w:rFonts w:ascii="宋体" w:hAnsi="宋体"/>
                <w:szCs w:val="21"/>
              </w:rPr>
            </w:pPr>
            <w:r>
              <w:rPr>
                <w:rFonts w:hint="eastAsia" w:ascii="宋体" w:hAnsi="宋体"/>
                <w:szCs w:val="21"/>
              </w:rPr>
              <w:t>▲其中Oracle数据库支持10g、11g及以上所有版本</w:t>
            </w:r>
          </w:p>
          <w:p>
            <w:pPr>
              <w:widowControl/>
              <w:jc w:val="left"/>
              <w:rPr>
                <w:rFonts w:ascii="宋体" w:hAnsi="宋体"/>
                <w:szCs w:val="21"/>
              </w:rPr>
            </w:pPr>
            <w:r>
              <w:rPr>
                <w:rFonts w:hint="eastAsia" w:ascii="宋体" w:hAnsi="宋体"/>
                <w:szCs w:val="21"/>
              </w:rPr>
              <w:t>▲其中SQL server数据库支持2012、2016、2017及以上所有版本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b/>
                <w:szCs w:val="21"/>
              </w:rPr>
            </w:pPr>
            <w:r>
              <w:rPr>
                <w:rFonts w:hint="eastAsia" w:ascii="宋体" w:hAnsi="宋体"/>
                <w:szCs w:val="21"/>
              </w:rPr>
              <w:t>环境部署要求</w:t>
            </w:r>
          </w:p>
        </w:tc>
        <w:tc>
          <w:tcPr>
            <w:tcW w:w="7454" w:type="dxa"/>
            <w:vAlign w:val="center"/>
          </w:tcPr>
          <w:p>
            <w:pPr>
              <w:rPr>
                <w:rFonts w:ascii="宋体" w:hAnsi="宋体"/>
                <w:szCs w:val="21"/>
              </w:rPr>
            </w:pPr>
            <w:r>
              <w:rPr>
                <w:rFonts w:hint="eastAsia" w:ascii="宋体" w:hAnsi="宋体"/>
                <w:szCs w:val="21"/>
              </w:rPr>
              <w:t>支持LINUX+ORACLE环境下部署系统数据库应用案例。（需提供用户应用证明复印件，用户合同复印件。所有复印件需加盖投标人公章，其中用户合同复印件至少包括合同首页、建设内容以及签署页）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b/>
                <w:szCs w:val="21"/>
              </w:rPr>
            </w:pPr>
            <w:r>
              <w:rPr>
                <w:rFonts w:hint="eastAsia" w:ascii="宋体" w:hAnsi="宋体"/>
                <w:szCs w:val="21"/>
              </w:rPr>
              <w:t>系统架构要求</w:t>
            </w:r>
          </w:p>
        </w:tc>
        <w:tc>
          <w:tcPr>
            <w:tcW w:w="7454" w:type="dxa"/>
            <w:vAlign w:val="center"/>
          </w:tcPr>
          <w:p>
            <w:pPr>
              <w:widowControl/>
              <w:jc w:val="left"/>
              <w:rPr>
                <w:rFonts w:ascii="宋体" w:hAnsi="宋体"/>
                <w:szCs w:val="21"/>
              </w:rPr>
            </w:pPr>
            <w:r>
              <w:rPr>
                <w:rFonts w:hint="eastAsia" w:ascii="宋体" w:hAnsi="宋体"/>
                <w:szCs w:val="21"/>
              </w:rPr>
              <w:t>▲1)多层体系架构、前端B/S展现形式、方便部署；</w:t>
            </w:r>
            <w:r>
              <w:rPr>
                <w:rFonts w:ascii="宋体" w:hAnsi="宋体"/>
                <w:szCs w:val="21"/>
              </w:rPr>
              <w:t xml:space="preserve"> </w:t>
            </w:r>
          </w:p>
          <w:p>
            <w:pPr>
              <w:widowControl/>
              <w:jc w:val="left"/>
              <w:rPr>
                <w:rFonts w:ascii="宋体" w:hAnsi="宋体"/>
                <w:szCs w:val="21"/>
              </w:rPr>
            </w:pPr>
            <w:r>
              <w:rPr>
                <w:rFonts w:hint="eastAsia" w:ascii="宋体" w:hAnsi="宋体"/>
                <w:szCs w:val="21"/>
              </w:rPr>
              <w:t>2)模块化设计，方便流程再造；</w:t>
            </w:r>
          </w:p>
          <w:p>
            <w:pPr>
              <w:widowControl/>
              <w:jc w:val="left"/>
              <w:rPr>
                <w:rFonts w:ascii="宋体" w:hAnsi="宋体"/>
                <w:szCs w:val="21"/>
              </w:rPr>
            </w:pPr>
            <w:r>
              <w:rPr>
                <w:rFonts w:hint="eastAsia" w:ascii="宋体" w:hAnsi="宋体"/>
                <w:szCs w:val="21"/>
              </w:rPr>
              <w:t>3)参数化设计，方便个性化设置。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szCs w:val="21"/>
              </w:rPr>
            </w:pPr>
            <w:r>
              <w:rPr>
                <w:rFonts w:hint="eastAsia" w:ascii="宋体" w:hAnsi="宋体"/>
                <w:szCs w:val="21"/>
              </w:rPr>
              <w:t>系统管理结构</w:t>
            </w:r>
          </w:p>
        </w:tc>
        <w:tc>
          <w:tcPr>
            <w:tcW w:w="7454" w:type="dxa"/>
            <w:vAlign w:val="center"/>
          </w:tcPr>
          <w:p>
            <w:pPr>
              <w:widowControl/>
              <w:jc w:val="left"/>
              <w:rPr>
                <w:rFonts w:ascii="宋体" w:hAnsi="宋体"/>
                <w:szCs w:val="21"/>
              </w:rPr>
            </w:pPr>
            <w:r>
              <w:rPr>
                <w:rFonts w:hint="eastAsia" w:ascii="宋体" w:hAnsi="宋体"/>
                <w:szCs w:val="21"/>
              </w:rPr>
              <w:t>▲系统架构能满足科室流程变更及个性化改造，可以实现</w:t>
            </w:r>
            <w:r>
              <w:rPr>
                <w:rFonts w:hint="eastAsia"/>
              </w:rPr>
              <w:t>全面按照医疗机构-院区-输血科-专业组-仪器-分析单元层级架构实现实验室全方位管理，可以适应多区域化医疗机构、多院区、总医院、互联网医院、区域用血等各种形式。以患者为中心，通过对输血申请-输血医嘱-标本-血制品-报告单-输血病历六大管理主体实现用血全过程精细化管理。引入管理单元概念，实现输血实验室人机料法环样测的层级管理。</w:t>
            </w:r>
            <w:r>
              <w:rPr>
                <w:rFonts w:hint="eastAsia" w:ascii="宋体" w:hAnsi="宋体"/>
                <w:szCs w:val="21"/>
              </w:rPr>
              <w:t>（需提供相应的界面截图以及架构说明）。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szCs w:val="21"/>
              </w:rPr>
            </w:pPr>
            <w:r>
              <w:rPr>
                <w:rFonts w:hint="eastAsia" w:ascii="宋体" w:hAnsi="宋体"/>
                <w:szCs w:val="21"/>
              </w:rPr>
              <w:t>数据库管理</w:t>
            </w:r>
          </w:p>
        </w:tc>
        <w:tc>
          <w:tcPr>
            <w:tcW w:w="7454" w:type="dxa"/>
            <w:vAlign w:val="center"/>
          </w:tcPr>
          <w:p>
            <w:pPr>
              <w:widowControl/>
              <w:jc w:val="left"/>
              <w:rPr>
                <w:rFonts w:ascii="宋体" w:hAnsi="宋体"/>
                <w:szCs w:val="21"/>
              </w:rPr>
            </w:pPr>
            <w:r>
              <w:rPr>
                <w:rFonts w:hint="eastAsia" w:ascii="宋体" w:hAnsi="宋体"/>
                <w:szCs w:val="21"/>
              </w:rPr>
              <w:t>独立的报告库、分析库，与生产库分离。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szCs w:val="21"/>
              </w:rPr>
            </w:pPr>
            <w:r>
              <w:rPr>
                <w:rFonts w:hint="eastAsia" w:ascii="宋体" w:hAnsi="宋体"/>
                <w:szCs w:val="21"/>
              </w:rPr>
              <w:t>权限管理</w:t>
            </w:r>
          </w:p>
        </w:tc>
        <w:tc>
          <w:tcPr>
            <w:tcW w:w="7454" w:type="dxa"/>
            <w:vAlign w:val="center"/>
          </w:tcPr>
          <w:p>
            <w:pPr>
              <w:pStyle w:val="13"/>
              <w:widowControl/>
              <w:numPr>
                <w:ilvl w:val="0"/>
                <w:numId w:val="5"/>
              </w:numPr>
              <w:ind w:firstLineChars="0"/>
              <w:jc w:val="left"/>
              <w:rPr>
                <w:rFonts w:ascii="宋体" w:hAnsi="宋体"/>
                <w:szCs w:val="21"/>
              </w:rPr>
            </w:pPr>
            <w:r>
              <w:rPr>
                <w:rFonts w:hint="eastAsia" w:ascii="宋体" w:hAnsi="宋体"/>
                <w:szCs w:val="21"/>
              </w:rPr>
              <w:t>▲具有岗位管理功能；（需提供相应的界面截图以及架构说明）</w:t>
            </w:r>
          </w:p>
          <w:p>
            <w:pPr>
              <w:pStyle w:val="13"/>
              <w:widowControl/>
              <w:numPr>
                <w:ilvl w:val="0"/>
                <w:numId w:val="5"/>
              </w:numPr>
              <w:ind w:firstLineChars="0"/>
              <w:jc w:val="left"/>
              <w:rPr>
                <w:rFonts w:ascii="宋体" w:hAnsi="宋体"/>
                <w:szCs w:val="21"/>
              </w:rPr>
            </w:pPr>
            <w:r>
              <w:rPr>
                <w:rFonts w:hint="eastAsia" w:ascii="宋体" w:hAnsi="宋体"/>
                <w:szCs w:val="21"/>
              </w:rPr>
              <w:t>可以自行定义权限；可以为每个操作从功能、时间、空间设置不同权限；权限可以分组分角色进行管理；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13"/>
              <w:numPr>
                <w:ilvl w:val="0"/>
                <w:numId w:val="3"/>
              </w:numPr>
              <w:ind w:firstLineChars="0"/>
              <w:jc w:val="center"/>
            </w:pPr>
          </w:p>
        </w:tc>
        <w:tc>
          <w:tcPr>
            <w:tcW w:w="1452" w:type="dxa"/>
            <w:vMerge w:val="restart"/>
            <w:vAlign w:val="center"/>
          </w:tcPr>
          <w:p>
            <w:pPr>
              <w:widowControl/>
              <w:jc w:val="center"/>
              <w:rPr>
                <w:rFonts w:ascii="宋体" w:hAnsi="宋体"/>
                <w:szCs w:val="21"/>
              </w:rPr>
            </w:pPr>
          </w:p>
          <w:p>
            <w:pPr>
              <w:widowControl/>
              <w:jc w:val="center"/>
              <w:rPr>
                <w:rFonts w:ascii="宋体" w:hAnsi="宋体"/>
                <w:szCs w:val="21"/>
              </w:rPr>
            </w:pPr>
            <w:r>
              <w:rPr>
                <w:rFonts w:hint="eastAsia" w:ascii="宋体" w:hAnsi="宋体"/>
                <w:szCs w:val="21"/>
              </w:rPr>
              <w:t>痕迹管理</w:t>
            </w:r>
          </w:p>
        </w:tc>
        <w:tc>
          <w:tcPr>
            <w:tcW w:w="7454" w:type="dxa"/>
            <w:vAlign w:val="center"/>
          </w:tcPr>
          <w:p>
            <w:pPr>
              <w:pStyle w:val="13"/>
              <w:widowControl/>
              <w:numPr>
                <w:ilvl w:val="0"/>
                <w:numId w:val="5"/>
              </w:numPr>
              <w:ind w:firstLineChars="0"/>
              <w:jc w:val="left"/>
              <w:rPr>
                <w:rFonts w:ascii="宋体" w:hAnsi="宋体"/>
                <w:szCs w:val="21"/>
              </w:rPr>
            </w:pPr>
            <w:r>
              <w:rPr>
                <w:rFonts w:hint="eastAsia" w:ascii="宋体" w:hAnsi="宋体"/>
                <w:szCs w:val="21"/>
              </w:rPr>
              <w:t>自动记录使用记录；自动屏幕保护功能；定期密码更新；系统登录二次加密；可以实现数字认证。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3"/>
              </w:numPr>
              <w:ind w:firstLineChars="0"/>
              <w:jc w:val="center"/>
            </w:pPr>
          </w:p>
        </w:tc>
        <w:tc>
          <w:tcPr>
            <w:tcW w:w="1452" w:type="dxa"/>
            <w:vMerge w:val="continue"/>
            <w:vAlign w:val="center"/>
          </w:tcPr>
          <w:p>
            <w:pPr>
              <w:widowControl/>
              <w:jc w:val="center"/>
              <w:rPr>
                <w:rFonts w:ascii="宋体" w:hAnsi="宋体"/>
                <w:szCs w:val="21"/>
              </w:rPr>
            </w:pPr>
          </w:p>
        </w:tc>
        <w:tc>
          <w:tcPr>
            <w:tcW w:w="7454" w:type="dxa"/>
            <w:vAlign w:val="center"/>
          </w:tcPr>
          <w:p>
            <w:pPr>
              <w:pStyle w:val="13"/>
              <w:widowControl/>
              <w:numPr>
                <w:ilvl w:val="0"/>
                <w:numId w:val="5"/>
              </w:numPr>
              <w:ind w:firstLineChars="0"/>
              <w:jc w:val="left"/>
              <w:rPr>
                <w:rFonts w:ascii="宋体" w:hAnsi="宋体"/>
                <w:szCs w:val="21"/>
              </w:rPr>
            </w:pPr>
            <w:r>
              <w:rPr>
                <w:rFonts w:hint="eastAsia" w:ascii="宋体" w:hAnsi="宋体"/>
                <w:szCs w:val="21"/>
              </w:rPr>
              <w:t>可以实现主要操作记录；数据修改痕迹记录；数据浏览、打印等应用记录；数据引用记录；电子签名及电子印章。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widowControl/>
              <w:jc w:val="center"/>
              <w:rPr>
                <w:rFonts w:ascii="宋体" w:hAnsi="宋体"/>
                <w:szCs w:val="21"/>
              </w:rPr>
            </w:pPr>
            <w:r>
              <w:rPr>
                <w:rFonts w:hint="eastAsia" w:ascii="宋体" w:hAnsi="宋体"/>
                <w:szCs w:val="21"/>
              </w:rPr>
              <w:t>应急预案</w:t>
            </w:r>
          </w:p>
        </w:tc>
        <w:tc>
          <w:tcPr>
            <w:tcW w:w="7454" w:type="dxa"/>
            <w:vAlign w:val="center"/>
          </w:tcPr>
          <w:p>
            <w:pPr>
              <w:widowControl/>
              <w:jc w:val="left"/>
              <w:rPr>
                <w:rFonts w:ascii="宋体" w:hAnsi="宋体"/>
                <w:szCs w:val="21"/>
              </w:rPr>
            </w:pPr>
            <w:r>
              <w:rPr>
                <w:rFonts w:hint="eastAsia" w:ascii="宋体" w:hAnsi="宋体"/>
                <w:szCs w:val="21"/>
              </w:rPr>
              <w:t>服务器或网络故障能及时切换到单机操作，在故障恢复后数据自动上传到服务器。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3"/>
              </w:numPr>
              <w:ind w:firstLineChars="0"/>
              <w:jc w:val="center"/>
            </w:pPr>
          </w:p>
        </w:tc>
        <w:tc>
          <w:tcPr>
            <w:tcW w:w="1452" w:type="dxa"/>
            <w:vAlign w:val="center"/>
          </w:tcPr>
          <w:p>
            <w:pPr>
              <w:jc w:val="center"/>
            </w:pPr>
            <w:r>
              <w:rPr>
                <w:rFonts w:hint="eastAsia"/>
              </w:rPr>
              <w:t>数据验证</w:t>
            </w:r>
          </w:p>
        </w:tc>
        <w:tc>
          <w:tcPr>
            <w:tcW w:w="7454" w:type="dxa"/>
            <w:vAlign w:val="center"/>
          </w:tcPr>
          <w:p>
            <w:r>
              <w:rPr>
                <w:rFonts w:hint="eastAsia"/>
              </w:rPr>
              <w:t>具备系统上线前验证以及定期验证管理功能。（需提供完整的数据验证方案以及相应的管理界面截图）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3" w:type="dxa"/>
            <w:gridSpan w:val="3"/>
            <w:vAlign w:val="center"/>
          </w:tcPr>
          <w:p>
            <w:pPr>
              <w:pStyle w:val="13"/>
              <w:numPr>
                <w:ilvl w:val="0"/>
                <w:numId w:val="2"/>
              </w:numPr>
              <w:ind w:firstLineChars="0"/>
              <w:jc w:val="center"/>
            </w:pPr>
            <w:r>
              <w:rPr>
                <w:rFonts w:hint="eastAsia"/>
              </w:rPr>
              <w:t>临床输血管理系统升级改造业务管理要求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13"/>
              <w:numPr>
                <w:ilvl w:val="0"/>
                <w:numId w:val="6"/>
              </w:numPr>
              <w:ind w:firstLineChars="0"/>
              <w:jc w:val="center"/>
            </w:pPr>
          </w:p>
        </w:tc>
        <w:tc>
          <w:tcPr>
            <w:tcW w:w="1452" w:type="dxa"/>
            <w:vMerge w:val="restart"/>
            <w:vAlign w:val="center"/>
          </w:tcPr>
          <w:p>
            <w:pPr>
              <w:jc w:val="center"/>
              <w:rPr>
                <w:rFonts w:ascii="宋体" w:hAnsi="宋体" w:cs="Arial"/>
                <w:bCs/>
                <w:szCs w:val="18"/>
              </w:rPr>
            </w:pPr>
            <w:r>
              <w:rPr>
                <w:rFonts w:hint="eastAsia"/>
              </w:rPr>
              <w:t>统一登录</w:t>
            </w:r>
          </w:p>
        </w:tc>
        <w:tc>
          <w:tcPr>
            <w:tcW w:w="7454" w:type="dxa"/>
            <w:vAlign w:val="center"/>
          </w:tcPr>
          <w:p>
            <w:pPr>
              <w:jc w:val="left"/>
              <w:rPr>
                <w:rFonts w:ascii="宋体" w:hAnsi="宋体" w:cs="Arial"/>
                <w:bCs/>
                <w:szCs w:val="18"/>
              </w:rPr>
            </w:pPr>
            <w:r>
              <w:rPr>
                <w:rFonts w:hint="eastAsia"/>
                <w:szCs w:val="24"/>
              </w:rPr>
              <w:t>实现对</w:t>
            </w:r>
            <w:r>
              <w:rPr>
                <w:rFonts w:hint="eastAsia" w:ascii="微软雅黑" w:hAnsi="微软雅黑"/>
                <w:szCs w:val="24"/>
              </w:rPr>
              <w:t>实验室内部模块统一管理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rFonts w:ascii="宋体" w:hAnsi="宋体" w:cs="Arial"/>
                <w:bCs/>
                <w:szCs w:val="18"/>
              </w:rPr>
            </w:pPr>
            <w:r>
              <w:rPr>
                <w:rFonts w:hint="eastAsia" w:ascii="微软雅黑" w:hAnsi="微软雅黑"/>
                <w:szCs w:val="24"/>
              </w:rPr>
              <w:t>具备模块授权使用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rFonts w:ascii="宋体" w:hAnsi="宋体" w:cs="Arial"/>
                <w:bCs/>
                <w:szCs w:val="18"/>
              </w:rPr>
            </w:pPr>
            <w:r>
              <w:rPr>
                <w:rFonts w:hint="eastAsia" w:ascii="微软雅黑" w:hAnsi="微软雅黑"/>
                <w:szCs w:val="24"/>
              </w:rPr>
              <w:t>支持实验室内部即时消息发布和信息通讯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bottom w:val="single" w:color="auto" w:sz="4" w:space="0"/>
            </w:tcBorders>
            <w:vAlign w:val="center"/>
          </w:tcPr>
          <w:p>
            <w:pPr>
              <w:pStyle w:val="13"/>
              <w:numPr>
                <w:ilvl w:val="0"/>
                <w:numId w:val="6"/>
              </w:numPr>
              <w:ind w:firstLineChars="0"/>
              <w:jc w:val="center"/>
            </w:pPr>
            <w:r>
              <w:rPr>
                <w:rFonts w:hint="eastAsia"/>
              </w:rPr>
              <w:t xml:space="preserve"> </w:t>
            </w:r>
            <w:r>
              <w:t xml:space="preserve">                                           </w:t>
            </w:r>
          </w:p>
        </w:tc>
        <w:tc>
          <w:tcPr>
            <w:tcW w:w="1452" w:type="dxa"/>
            <w:vMerge w:val="restart"/>
            <w:tcBorders>
              <w:bottom w:val="single" w:color="auto" w:sz="4" w:space="0"/>
            </w:tcBorders>
            <w:vAlign w:val="center"/>
          </w:tcPr>
          <w:p>
            <w:pPr>
              <w:jc w:val="center"/>
            </w:pPr>
            <w:r>
              <w:t>输血科</w:t>
            </w:r>
            <w:r>
              <w:rPr>
                <w:rFonts w:hint="eastAsia"/>
              </w:rPr>
              <w:t>管理</w:t>
            </w:r>
          </w:p>
        </w:tc>
        <w:tc>
          <w:tcPr>
            <w:tcW w:w="7454" w:type="dxa"/>
            <w:tcBorders>
              <w:bottom w:val="single" w:color="auto" w:sz="4" w:space="0"/>
            </w:tcBorders>
          </w:tcPr>
          <w:p>
            <w:pPr>
              <w:jc w:val="left"/>
              <w:rPr>
                <w:rFonts w:ascii="宋体" w:hAnsi="宋体" w:cs="Arial"/>
                <w:b/>
                <w:color w:val="000000"/>
                <w:szCs w:val="18"/>
              </w:rPr>
            </w:pPr>
            <w:r>
              <w:rPr>
                <w:rFonts w:hint="eastAsia" w:ascii="宋体" w:hAnsi="宋体" w:cs="Arial"/>
                <w:b/>
                <w:color w:val="000000"/>
                <w:szCs w:val="18"/>
              </w:rPr>
              <w:t>血液入库：</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支持通过手工</w:t>
            </w:r>
            <w:r>
              <w:rPr>
                <w:rFonts w:ascii="宋体" w:hAnsi="宋体" w:cs="Arial"/>
                <w:bCs/>
                <w:color w:val="000000"/>
                <w:szCs w:val="18"/>
              </w:rPr>
              <w:t>录入、</w:t>
            </w:r>
            <w:r>
              <w:rPr>
                <w:rFonts w:hint="eastAsia" w:ascii="宋体" w:hAnsi="宋体" w:cs="Arial"/>
                <w:bCs/>
                <w:color w:val="000000"/>
                <w:szCs w:val="18"/>
              </w:rPr>
              <w:t>条形码扫描或网络数据传输等多种方式获取血站</w:t>
            </w:r>
            <w:r>
              <w:rPr>
                <w:rFonts w:ascii="宋体" w:hAnsi="宋体" w:cs="Arial"/>
                <w:bCs/>
                <w:color w:val="000000"/>
                <w:szCs w:val="18"/>
              </w:rPr>
              <w:t>发血单号</w:t>
            </w:r>
            <w:r>
              <w:rPr>
                <w:rFonts w:hint="eastAsia" w:ascii="宋体" w:hAnsi="宋体" w:cs="Arial"/>
                <w:bCs/>
                <w:color w:val="000000"/>
                <w:szCs w:val="18"/>
              </w:rPr>
              <w:t>、</w:t>
            </w:r>
            <w:r>
              <w:rPr>
                <w:rFonts w:ascii="宋体" w:hAnsi="宋体" w:cs="Arial"/>
                <w:bCs/>
                <w:color w:val="000000"/>
                <w:szCs w:val="18"/>
              </w:rPr>
              <w:t>血袋号</w:t>
            </w:r>
            <w:r>
              <w:rPr>
                <w:rFonts w:hint="eastAsia" w:ascii="宋体" w:hAnsi="宋体" w:cs="Arial"/>
                <w:bCs/>
                <w:color w:val="000000"/>
                <w:szCs w:val="18"/>
              </w:rPr>
              <w:t>、血液成分等基本信息，至少包括：供血单位、血液类型、血袋号、ABO血型、RhD血型、数量、单位、采血日期、失效日期、入库人员、</w:t>
            </w:r>
            <w:r>
              <w:rPr>
                <w:rFonts w:ascii="宋体" w:hAnsi="宋体" w:cs="Arial"/>
                <w:bCs/>
                <w:color w:val="000000"/>
                <w:szCs w:val="18"/>
              </w:rPr>
              <w:t>发血单号</w:t>
            </w:r>
            <w:r>
              <w:rPr>
                <w:rFonts w:hint="eastAsia" w:ascii="宋体" w:hAnsi="宋体" w:cs="Arial"/>
                <w:bCs/>
                <w:color w:val="000000"/>
                <w:szCs w:val="18"/>
              </w:rPr>
              <w:t>、</w:t>
            </w:r>
            <w:r>
              <w:rPr>
                <w:rFonts w:ascii="宋体" w:hAnsi="宋体" w:cs="Arial"/>
                <w:bCs/>
                <w:color w:val="000000"/>
                <w:szCs w:val="18"/>
              </w:rPr>
              <w:t>血液</w:t>
            </w:r>
            <w:r>
              <w:rPr>
                <w:rFonts w:hint="eastAsia" w:ascii="宋体" w:hAnsi="宋体" w:cs="Arial"/>
                <w:bCs/>
                <w:color w:val="000000"/>
                <w:szCs w:val="18"/>
              </w:rPr>
              <w:t>来源等。</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入库核对：血液入库时通过数量等信息进行核对，核对无误后进入库存。</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血型复核：通过对入库血液进行逐个、批量或抽检的方式进行血型复核（血型复核费用在血液出库时一并计入）；支持自动获取仪器或手工录入血袋Rh分型结果。</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效期预警：支持根据技术规范的规定，提供血液有效期管理，能够通过声音或颜色等方式对有效期进行预警或报警。</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库存预警：支持根据预设的血液库存量信息进行预警或报警；支持血液库存不足时及时通知临床进行用血调整。</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库血</w:t>
            </w:r>
            <w:r>
              <w:rPr>
                <w:rFonts w:ascii="宋体" w:hAnsi="宋体" w:cs="Arial"/>
                <w:bCs/>
                <w:color w:val="000000"/>
                <w:szCs w:val="18"/>
              </w:rPr>
              <w:t>盘存：支持根据血液扫描及数量核对等多种方式进行库血盘存管理</w:t>
            </w:r>
            <w:r>
              <w:rPr>
                <w:rFonts w:hint="eastAsia" w:ascii="宋体" w:hAnsi="宋体" w:cs="Arial"/>
                <w:bCs/>
                <w:color w:val="000000"/>
                <w:szCs w:val="18"/>
              </w:rPr>
              <w:t>。</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血液退回：对不合格的血液信息回退血站。</w:t>
            </w:r>
          </w:p>
          <w:p>
            <w:pPr>
              <w:pStyle w:val="13"/>
              <w:numPr>
                <w:ilvl w:val="0"/>
                <w:numId w:val="7"/>
              </w:numPr>
              <w:ind w:firstLineChars="0"/>
              <w:jc w:val="left"/>
              <w:rPr>
                <w:rFonts w:ascii="宋体" w:hAnsi="宋体" w:cs="Arial"/>
                <w:bCs/>
                <w:color w:val="000000"/>
                <w:szCs w:val="18"/>
              </w:rPr>
            </w:pPr>
            <w:r>
              <w:rPr>
                <w:rFonts w:hint="eastAsia" w:ascii="宋体" w:hAnsi="宋体" w:cs="Arial"/>
                <w:bCs/>
                <w:color w:val="000000"/>
                <w:szCs w:val="18"/>
              </w:rPr>
              <w:t>血液库位：支持根据血液类型、血型等属性自动排位；支持血液逐个、批量的方式进行手工排位并打印入库标签。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48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输血前处理：</w:t>
            </w:r>
          </w:p>
          <w:p>
            <w:pPr>
              <w:pStyle w:val="13"/>
              <w:numPr>
                <w:ilvl w:val="0"/>
                <w:numId w:val="8"/>
              </w:numPr>
              <w:ind w:firstLineChars="0"/>
              <w:jc w:val="left"/>
              <w:rPr>
                <w:szCs w:val="24"/>
              </w:rPr>
            </w:pPr>
            <w:r>
              <w:rPr>
                <w:rFonts w:hint="eastAsia"/>
                <w:szCs w:val="24"/>
              </w:rPr>
              <w:t>依据申请血液成分、血液类型、用血时间等申请属性，自动对申请单进行编号、计费。</w:t>
            </w:r>
          </w:p>
          <w:p>
            <w:pPr>
              <w:pStyle w:val="13"/>
              <w:numPr>
                <w:ilvl w:val="0"/>
                <w:numId w:val="8"/>
              </w:numPr>
              <w:ind w:firstLineChars="0"/>
              <w:jc w:val="left"/>
            </w:pPr>
            <w:r>
              <w:t>依据诊疗项目的实验室检验相关属性，自动对标本进行分类、分样和编号</w:t>
            </w:r>
            <w:r>
              <w:rPr>
                <w:rFonts w:hint="eastAsia"/>
              </w:rPr>
              <w:t>、计费。</w:t>
            </w:r>
          </w:p>
          <w:p>
            <w:pPr>
              <w:pStyle w:val="13"/>
              <w:numPr>
                <w:ilvl w:val="0"/>
                <w:numId w:val="8"/>
              </w:numPr>
              <w:ind w:firstLineChars="0"/>
              <w:jc w:val="left"/>
            </w:pPr>
            <w:r>
              <w:rPr>
                <w:rFonts w:hint="eastAsia"/>
              </w:rPr>
              <w:t>引入了接收单元管理机制，实现了多院区、多输血科室、多检验科室复杂条件下的部署和管理。</w:t>
            </w:r>
          </w:p>
          <w:p>
            <w:pPr>
              <w:pStyle w:val="13"/>
              <w:numPr>
                <w:ilvl w:val="0"/>
                <w:numId w:val="8"/>
              </w:numPr>
              <w:ind w:firstLineChars="0"/>
              <w:jc w:val="left"/>
              <w:rPr>
                <w:szCs w:val="24"/>
              </w:rPr>
            </w:pPr>
            <w:r>
              <w:rPr>
                <w:rFonts w:hint="eastAsia"/>
              </w:rPr>
              <w:t>对部分不完全合格标本、申请单进行让步接收并作登记，对完全不合格标本进行拒收，并依据国家相关标准作不合格标本、申请单登记。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48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申请管理：</w:t>
            </w:r>
          </w:p>
          <w:p>
            <w:pPr>
              <w:pStyle w:val="13"/>
              <w:numPr>
                <w:ilvl w:val="0"/>
                <w:numId w:val="9"/>
              </w:numPr>
              <w:ind w:firstLineChars="0"/>
              <w:jc w:val="left"/>
            </w:pPr>
            <w:r>
              <w:rPr>
                <w:rFonts w:hint="eastAsia"/>
              </w:rPr>
              <w:t>支持临床用血申请与输血科室信息共享。</w:t>
            </w:r>
          </w:p>
          <w:p>
            <w:pPr>
              <w:pStyle w:val="13"/>
              <w:numPr>
                <w:ilvl w:val="0"/>
                <w:numId w:val="9"/>
              </w:numPr>
              <w:ind w:firstLineChars="0"/>
              <w:jc w:val="left"/>
            </w:pPr>
            <w:r>
              <w:rPr>
                <w:rFonts w:hint="eastAsia"/>
              </w:rPr>
              <w:t>支持备血前进行用血相关文档的审核，并给予提示。</w:t>
            </w:r>
          </w:p>
          <w:p>
            <w:pPr>
              <w:pStyle w:val="13"/>
              <w:numPr>
                <w:ilvl w:val="0"/>
                <w:numId w:val="9"/>
              </w:numPr>
              <w:ind w:firstLineChars="0"/>
              <w:jc w:val="left"/>
            </w:pPr>
            <w:r>
              <w:rPr>
                <w:rFonts w:hint="eastAsia"/>
              </w:rPr>
              <w:t>集成360全息图，通过接口自动获取患者的医嘱信息、用药信息、检验信息、检查信息、影像信息、电子病历信息等。</w:t>
            </w:r>
          </w:p>
          <w:p>
            <w:pPr>
              <w:pStyle w:val="13"/>
              <w:numPr>
                <w:ilvl w:val="0"/>
                <w:numId w:val="9"/>
              </w:numPr>
              <w:ind w:firstLineChars="0"/>
              <w:jc w:val="left"/>
              <w:rPr>
                <w:rFonts w:ascii="微软雅黑" w:hAnsi="微软雅黑"/>
                <w:szCs w:val="24"/>
              </w:rPr>
            </w:pPr>
            <w:r>
              <w:rPr>
                <w:rFonts w:hint="eastAsia"/>
              </w:rPr>
              <w:t>支持</w:t>
            </w:r>
            <w:r>
              <w:rPr>
                <w:rFonts w:hint="eastAsia" w:ascii="微软雅黑" w:hAnsi="微软雅黑"/>
                <w:szCs w:val="24"/>
              </w:rPr>
              <w:t>对预约用血的血小板等费用，在输血科进行审核的时候直接计费。</w:t>
            </w:r>
          </w:p>
          <w:p>
            <w:pPr>
              <w:pStyle w:val="13"/>
              <w:numPr>
                <w:ilvl w:val="0"/>
                <w:numId w:val="9"/>
              </w:numPr>
              <w:ind w:firstLineChars="0"/>
              <w:jc w:val="left"/>
              <w:rPr>
                <w:szCs w:val="24"/>
              </w:rPr>
            </w:pPr>
            <w:r>
              <w:rPr>
                <w:rFonts w:hint="eastAsia" w:ascii="微软雅黑" w:hAnsi="微软雅黑"/>
                <w:szCs w:val="24"/>
              </w:rPr>
              <w:t>支持实时预览临床申请单、审批单、知情同意书等相关电子化单据，审核通过后可打印标签，进而实现单据无纸化。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48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配血管理：</w:t>
            </w:r>
          </w:p>
          <w:p>
            <w:pPr>
              <w:pStyle w:val="13"/>
              <w:numPr>
                <w:ilvl w:val="0"/>
                <w:numId w:val="10"/>
              </w:numPr>
              <w:ind w:firstLineChars="0"/>
              <w:jc w:val="left"/>
              <w:rPr>
                <w:szCs w:val="24"/>
              </w:rPr>
            </w:pPr>
            <w:r>
              <w:rPr>
                <w:rFonts w:hint="eastAsia" w:ascii="宋体" w:hAnsi="宋体" w:cs="Arial"/>
                <w:bCs/>
                <w:color w:val="000000"/>
                <w:szCs w:val="18"/>
              </w:rPr>
              <w:t>相容性试验：支持备血标本的血型双盲录入，血型复核、不规则抗体筛查等检验，并支持历史血型结果的核对、血型录入双盲核对以及相关检验历史结果的浏览，如输血前检查等。</w:t>
            </w:r>
          </w:p>
          <w:p>
            <w:pPr>
              <w:pStyle w:val="13"/>
              <w:numPr>
                <w:ilvl w:val="0"/>
                <w:numId w:val="10"/>
              </w:numPr>
              <w:ind w:firstLineChars="0"/>
              <w:jc w:val="left"/>
              <w:rPr>
                <w:szCs w:val="24"/>
              </w:rPr>
            </w:pPr>
            <w:r>
              <w:rPr>
                <w:rFonts w:hint="eastAsia" w:ascii="宋体" w:hAnsi="宋体" w:cs="Arial"/>
                <w:bCs/>
                <w:color w:val="000000"/>
                <w:szCs w:val="18"/>
              </w:rPr>
              <w:t>交叉配血：支持交叉配血合格后，打印包含患者和血液信息的条形码标签，便于临床进行电子核对；支持交叉配血不相合等特殊配血的特殊审核功能；支持</w:t>
            </w:r>
            <w:r>
              <w:rPr>
                <w:rFonts w:hint="eastAsia"/>
                <w:color w:val="000000" w:themeColor="text1"/>
              </w:rPr>
              <w:t>仪器自动化配血功能</w:t>
            </w:r>
            <w:r>
              <w:rPr>
                <w:rFonts w:hint="eastAsia" w:ascii="宋体" w:hAnsi="宋体" w:cs="Arial"/>
                <w:bCs/>
                <w:color w:val="000000"/>
                <w:szCs w:val="18"/>
              </w:rPr>
              <w:t>。</w:t>
            </w:r>
          </w:p>
          <w:p>
            <w:pPr>
              <w:pStyle w:val="13"/>
              <w:numPr>
                <w:ilvl w:val="0"/>
                <w:numId w:val="10"/>
              </w:numPr>
              <w:ind w:firstLineChars="0"/>
              <w:jc w:val="left"/>
              <w:rPr>
                <w:rFonts w:ascii="宋体" w:hAnsi="宋体" w:cs="Arial"/>
                <w:bCs/>
                <w:color w:val="000000"/>
                <w:szCs w:val="18"/>
              </w:rPr>
            </w:pPr>
            <w:r>
              <w:rPr>
                <w:rFonts w:hint="eastAsia" w:ascii="宋体" w:hAnsi="宋体" w:cs="Arial"/>
                <w:bCs/>
                <w:color w:val="000000"/>
                <w:szCs w:val="18"/>
              </w:rPr>
              <w:t>智能库血：支持通过患者ABO、R</w:t>
            </w:r>
            <w:r>
              <w:rPr>
                <w:rFonts w:ascii="宋体" w:hAnsi="宋体" w:cs="Arial"/>
                <w:bCs/>
                <w:color w:val="000000"/>
                <w:szCs w:val="18"/>
              </w:rPr>
              <w:t>h</w:t>
            </w:r>
            <w:r>
              <w:rPr>
                <w:rFonts w:hint="eastAsia" w:ascii="宋体" w:hAnsi="宋体" w:cs="Arial"/>
                <w:bCs/>
                <w:color w:val="000000"/>
                <w:szCs w:val="18"/>
              </w:rPr>
              <w:t>(D</w:t>
            </w:r>
            <w:r>
              <w:rPr>
                <w:rFonts w:ascii="宋体" w:hAnsi="宋体" w:cs="Arial"/>
                <w:bCs/>
                <w:color w:val="000000"/>
                <w:szCs w:val="18"/>
              </w:rPr>
              <w:t>）</w:t>
            </w:r>
            <w:r>
              <w:rPr>
                <w:rFonts w:hint="eastAsia" w:ascii="宋体" w:hAnsi="宋体" w:cs="Arial"/>
                <w:bCs/>
                <w:color w:val="000000"/>
                <w:szCs w:val="18"/>
              </w:rPr>
              <w:t>、Rh分型等结果智能匹配</w:t>
            </w:r>
            <w:r>
              <w:rPr>
                <w:rFonts w:hint="eastAsia"/>
                <w:color w:val="000000" w:themeColor="text1"/>
              </w:rPr>
              <w:t>接近有效期血液优先提示配血。</w:t>
            </w:r>
          </w:p>
          <w:p>
            <w:pPr>
              <w:pStyle w:val="13"/>
              <w:numPr>
                <w:ilvl w:val="0"/>
                <w:numId w:val="10"/>
              </w:numPr>
              <w:ind w:firstLineChars="0"/>
              <w:jc w:val="left"/>
              <w:rPr>
                <w:rFonts w:ascii="宋体" w:hAnsi="宋体" w:cs="Arial"/>
                <w:bCs/>
                <w:color w:val="000000"/>
                <w:szCs w:val="18"/>
              </w:rPr>
            </w:pPr>
            <w:r>
              <w:rPr>
                <w:rFonts w:hint="eastAsia"/>
                <w:color w:val="000000" w:themeColor="text1"/>
              </w:rPr>
              <w:t>病历集成：配血时能调阅患者输血电子病历。</w:t>
            </w:r>
          </w:p>
          <w:p>
            <w:pPr>
              <w:pStyle w:val="13"/>
              <w:numPr>
                <w:ilvl w:val="0"/>
                <w:numId w:val="10"/>
              </w:numPr>
              <w:ind w:firstLineChars="0"/>
              <w:jc w:val="left"/>
              <w:rPr>
                <w:rFonts w:ascii="宋体" w:hAnsi="宋体" w:cs="Arial"/>
                <w:bCs/>
                <w:color w:val="000000"/>
                <w:szCs w:val="18"/>
              </w:rPr>
            </w:pPr>
            <w:r>
              <w:rPr>
                <w:rFonts w:hint="eastAsia"/>
                <w:color w:val="000000" w:themeColor="text1"/>
              </w:rPr>
              <w:t>特殊患者管理：对疑难配血患者信息进行录入，特殊患者配血时进行异常提示。</w:t>
            </w:r>
          </w:p>
          <w:p>
            <w:pPr>
              <w:pStyle w:val="13"/>
              <w:numPr>
                <w:ilvl w:val="0"/>
                <w:numId w:val="10"/>
              </w:numPr>
              <w:ind w:firstLineChars="0"/>
              <w:jc w:val="left"/>
              <w:rPr>
                <w:rFonts w:ascii="宋体" w:hAnsi="宋体" w:cs="Arial"/>
                <w:bCs/>
                <w:color w:val="000000"/>
                <w:szCs w:val="18"/>
              </w:rPr>
            </w:pPr>
            <w:r>
              <w:rPr>
                <w:rFonts w:hint="eastAsia" w:ascii="宋体" w:hAnsi="宋体" w:cs="Arial"/>
                <w:bCs/>
                <w:color w:val="000000"/>
                <w:szCs w:val="18"/>
              </w:rPr>
              <w:t>紧急发血:对危重及抢救病人紧急输注，跳过配发血环节，同时打印</w:t>
            </w:r>
            <w:r>
              <w:rPr>
                <w:rFonts w:hint="eastAsia" w:ascii="微软雅黑" w:hAnsi="微软雅黑"/>
                <w:szCs w:val="24"/>
              </w:rPr>
              <w:t>发血报告单</w:t>
            </w:r>
            <w:r>
              <w:rPr>
                <w:rFonts w:hint="eastAsia" w:ascii="宋体" w:hAnsi="宋体" w:cs="Arial"/>
                <w:bCs/>
                <w:color w:val="000000"/>
                <w:szCs w:val="18"/>
              </w:rPr>
              <w:t>及出库标签，实现血制品快速出库。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发血工作站：</w:t>
            </w:r>
          </w:p>
          <w:p>
            <w:pPr>
              <w:pStyle w:val="13"/>
              <w:numPr>
                <w:ilvl w:val="0"/>
                <w:numId w:val="11"/>
              </w:numPr>
              <w:ind w:firstLineChars="0"/>
              <w:jc w:val="left"/>
              <w:rPr>
                <w:szCs w:val="24"/>
              </w:rPr>
            </w:pPr>
            <w:r>
              <w:rPr>
                <w:rFonts w:hint="eastAsia"/>
              </w:rPr>
              <w:t>可根据输血科要求自定义工作界面</w:t>
            </w:r>
            <w:r>
              <w:t>&amp;功能</w:t>
            </w:r>
            <w:r>
              <w:rPr>
                <w:rFonts w:hint="eastAsia"/>
              </w:rPr>
              <w:t>；显示当日、三日待发血信息，对通知长时间未取患者进行多次通知。</w:t>
            </w:r>
          </w:p>
          <w:p>
            <w:pPr>
              <w:pStyle w:val="13"/>
              <w:numPr>
                <w:ilvl w:val="0"/>
                <w:numId w:val="11"/>
              </w:numPr>
              <w:ind w:firstLineChars="0"/>
              <w:jc w:val="left"/>
              <w:rPr>
                <w:szCs w:val="24"/>
              </w:rPr>
            </w:pPr>
            <w:r>
              <w:rPr>
                <w:rFonts w:hint="eastAsia" w:ascii="微软雅黑" w:hAnsi="微软雅黑"/>
                <w:szCs w:val="24"/>
              </w:rPr>
              <w:t>临床接收备血完成通知后，根据需要选择血袋，打印领血单到输血科领血。领血人员扫描工号牌或者输入工号密码确认身份后，扫描领血单信息。输血科接收需要出库血袋的信息，进行血液收费、发血报告单和出库标签打印后选择出库进行发血。领血人员进行血袋信息核对无误后，发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rFonts w:ascii="宋体" w:hAnsi="宋体" w:cs="Arial"/>
                <w:b/>
                <w:color w:val="000000"/>
                <w:szCs w:val="18"/>
              </w:rPr>
            </w:pPr>
            <w:r>
              <w:rPr>
                <w:rFonts w:hint="eastAsia" w:ascii="宋体" w:hAnsi="宋体" w:cs="Arial"/>
                <w:b/>
                <w:color w:val="000000"/>
                <w:szCs w:val="18"/>
              </w:rPr>
              <w:t>血液报废：</w:t>
            </w:r>
          </w:p>
          <w:p>
            <w:pPr>
              <w:pStyle w:val="13"/>
              <w:numPr>
                <w:ilvl w:val="0"/>
                <w:numId w:val="12"/>
              </w:numPr>
              <w:ind w:firstLineChars="0"/>
              <w:jc w:val="left"/>
              <w:rPr>
                <w:szCs w:val="24"/>
              </w:rPr>
            </w:pPr>
            <w:r>
              <w:rPr>
                <w:rFonts w:hint="eastAsia"/>
                <w:szCs w:val="24"/>
              </w:rPr>
              <w:t>登记报废血液的科室、血液成分、报废原因、报废日期、经手人、审批人等信息。</w:t>
            </w:r>
          </w:p>
          <w:p>
            <w:pPr>
              <w:pStyle w:val="13"/>
              <w:numPr>
                <w:ilvl w:val="0"/>
                <w:numId w:val="12"/>
              </w:numPr>
              <w:ind w:firstLineChars="0"/>
              <w:jc w:val="left"/>
              <w:rPr>
                <w:szCs w:val="24"/>
              </w:rPr>
            </w:pPr>
            <w:r>
              <w:rPr>
                <w:rFonts w:hint="eastAsia"/>
                <w:szCs w:val="24"/>
              </w:rPr>
              <w:t>支持血液线上报废，提交报废理由进行申请报废，主任审核、医务处审批等电子化审批流程。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rFonts w:ascii="宋体" w:hAnsi="宋体" w:cs="Arial"/>
                <w:b/>
                <w:color w:val="000000"/>
                <w:szCs w:val="18"/>
              </w:rPr>
            </w:pPr>
            <w:r>
              <w:rPr>
                <w:rFonts w:hint="eastAsia" w:ascii="宋体" w:hAnsi="宋体" w:cs="Arial"/>
                <w:b/>
                <w:color w:val="000000"/>
                <w:szCs w:val="18"/>
              </w:rPr>
              <w:t>血袋回收：</w:t>
            </w:r>
          </w:p>
          <w:p>
            <w:pPr>
              <w:pStyle w:val="13"/>
              <w:numPr>
                <w:ilvl w:val="0"/>
                <w:numId w:val="13"/>
              </w:numPr>
              <w:ind w:firstLineChars="0"/>
              <w:jc w:val="left"/>
              <w:rPr>
                <w:rFonts w:ascii="宋体" w:hAnsi="宋体" w:cs="Arial"/>
                <w:bCs/>
                <w:color w:val="000000"/>
                <w:szCs w:val="18"/>
              </w:rPr>
            </w:pPr>
            <w:r>
              <w:rPr>
                <w:rFonts w:hint="eastAsia" w:ascii="宋体" w:hAnsi="宋体" w:cs="Arial"/>
                <w:bCs/>
                <w:color w:val="000000"/>
                <w:szCs w:val="18"/>
              </w:rPr>
              <w:t>血袋回收送达：对于临床收集送回输血科的血袋进行条形码扫描，确认血袋送达，实行血袋信息条形码唯一标识管理。</w:t>
            </w:r>
          </w:p>
          <w:p>
            <w:pPr>
              <w:pStyle w:val="13"/>
              <w:numPr>
                <w:ilvl w:val="0"/>
                <w:numId w:val="13"/>
              </w:numPr>
              <w:ind w:firstLineChars="0"/>
              <w:jc w:val="left"/>
              <w:rPr>
                <w:rFonts w:ascii="宋体" w:hAnsi="宋体" w:cs="Arial"/>
                <w:bCs/>
                <w:color w:val="000000"/>
                <w:szCs w:val="18"/>
              </w:rPr>
            </w:pPr>
            <w:r>
              <w:rPr>
                <w:rFonts w:hint="eastAsia" w:ascii="宋体" w:hAnsi="宋体" w:cs="Arial"/>
                <w:bCs/>
                <w:color w:val="000000"/>
                <w:szCs w:val="18"/>
              </w:rPr>
              <w:t>血袋回收确认：支持通过扫描条形码记录血袋回收信息，根据血液发放和回收的血袋数量统计不同科室血袋回收率。</w:t>
            </w:r>
          </w:p>
          <w:p>
            <w:pPr>
              <w:pStyle w:val="13"/>
              <w:numPr>
                <w:ilvl w:val="0"/>
                <w:numId w:val="13"/>
              </w:numPr>
              <w:ind w:firstLineChars="0"/>
              <w:jc w:val="left"/>
              <w:rPr>
                <w:rFonts w:ascii="宋体" w:hAnsi="宋体" w:cs="Arial"/>
                <w:bCs/>
                <w:color w:val="000000"/>
                <w:szCs w:val="18"/>
              </w:rPr>
            </w:pPr>
            <w:r>
              <w:rPr>
                <w:rFonts w:hint="eastAsia" w:ascii="宋体" w:hAnsi="宋体" w:cs="Arial"/>
                <w:bCs/>
                <w:color w:val="000000"/>
                <w:szCs w:val="18"/>
              </w:rPr>
              <w:t>血袋销毁送出：将收集存储24小时的血袋交由医疗废物处理中心进行集中销毁并登记送出时间和交接人员信息。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寄存管理：</w:t>
            </w:r>
          </w:p>
          <w:p>
            <w:pPr>
              <w:pStyle w:val="13"/>
              <w:numPr>
                <w:ilvl w:val="0"/>
                <w:numId w:val="14"/>
              </w:numPr>
              <w:ind w:firstLineChars="0"/>
              <w:jc w:val="left"/>
              <w:rPr>
                <w:rFonts w:ascii="宋体" w:hAnsi="宋体" w:cs="Arial"/>
                <w:bCs/>
                <w:color w:val="000000"/>
                <w:szCs w:val="18"/>
              </w:rPr>
            </w:pPr>
            <w:r>
              <w:rPr>
                <w:rFonts w:hint="eastAsia" w:ascii="宋体" w:hAnsi="宋体" w:cs="Arial"/>
                <w:bCs/>
                <w:color w:val="000000"/>
                <w:szCs w:val="18"/>
              </w:rPr>
              <w:t>支持</w:t>
            </w:r>
            <w:r>
              <w:rPr>
                <w:rFonts w:ascii="宋体" w:hAnsi="宋体" w:cs="Arial"/>
                <w:bCs/>
                <w:color w:val="000000"/>
                <w:szCs w:val="18"/>
              </w:rPr>
              <w:t>对已</w:t>
            </w:r>
            <w:r>
              <w:rPr>
                <w:rFonts w:hint="eastAsia" w:ascii="宋体" w:hAnsi="宋体" w:cs="Arial"/>
                <w:bCs/>
                <w:color w:val="000000"/>
                <w:szCs w:val="18"/>
              </w:rPr>
              <w:t>发往临床但</w:t>
            </w:r>
            <w:r>
              <w:rPr>
                <w:rFonts w:ascii="宋体" w:hAnsi="宋体" w:cs="Arial"/>
                <w:bCs/>
                <w:color w:val="000000"/>
                <w:szCs w:val="18"/>
              </w:rPr>
              <w:t>由于患者</w:t>
            </w:r>
            <w:r>
              <w:rPr>
                <w:rFonts w:hint="eastAsia" w:ascii="宋体" w:hAnsi="宋体" w:cs="Arial"/>
                <w:bCs/>
                <w:color w:val="000000"/>
                <w:szCs w:val="18"/>
              </w:rPr>
              <w:t>特殊</w:t>
            </w:r>
            <w:r>
              <w:rPr>
                <w:rFonts w:ascii="宋体" w:hAnsi="宋体" w:cs="Arial"/>
                <w:bCs/>
                <w:color w:val="000000"/>
                <w:szCs w:val="18"/>
              </w:rPr>
              <w:t>情况不能及时输注的</w:t>
            </w:r>
            <w:r>
              <w:rPr>
                <w:rFonts w:hint="eastAsia" w:ascii="宋体" w:hAnsi="宋体" w:cs="Arial"/>
                <w:bCs/>
                <w:color w:val="000000"/>
                <w:szCs w:val="18"/>
              </w:rPr>
              <w:t>血制品</w:t>
            </w:r>
            <w:r>
              <w:rPr>
                <w:rFonts w:ascii="宋体" w:hAnsi="宋体" w:cs="Arial"/>
                <w:bCs/>
                <w:color w:val="000000"/>
                <w:szCs w:val="18"/>
              </w:rPr>
              <w:t>进行寄存管理</w:t>
            </w:r>
            <w:r>
              <w:rPr>
                <w:rFonts w:hint="eastAsia" w:ascii="宋体" w:hAnsi="宋体" w:cs="Arial"/>
                <w:bCs/>
                <w:color w:val="000000"/>
                <w:szCs w:val="18"/>
              </w:rPr>
              <w:t>，</w:t>
            </w:r>
            <w:r>
              <w:rPr>
                <w:rFonts w:ascii="宋体" w:hAnsi="宋体" w:cs="Arial"/>
                <w:bCs/>
                <w:color w:val="000000"/>
                <w:szCs w:val="18"/>
              </w:rPr>
              <w:t>记录寄存时间，</w:t>
            </w:r>
            <w:r>
              <w:rPr>
                <w:rFonts w:hint="eastAsia" w:ascii="宋体" w:hAnsi="宋体" w:cs="Arial"/>
                <w:bCs/>
                <w:color w:val="000000"/>
                <w:szCs w:val="18"/>
              </w:rPr>
              <w:t>寄存</w:t>
            </w:r>
            <w:r>
              <w:rPr>
                <w:rFonts w:ascii="宋体" w:hAnsi="宋体" w:cs="Arial"/>
                <w:bCs/>
                <w:color w:val="000000"/>
                <w:szCs w:val="18"/>
              </w:rPr>
              <w:t>血袋明细</w:t>
            </w:r>
            <w:r>
              <w:rPr>
                <w:rFonts w:hint="eastAsia" w:ascii="宋体" w:hAnsi="宋体" w:cs="Arial"/>
                <w:bCs/>
                <w:color w:val="000000"/>
                <w:szCs w:val="18"/>
              </w:rPr>
              <w:t>，</w:t>
            </w:r>
            <w:r>
              <w:rPr>
                <w:rFonts w:ascii="宋体" w:hAnsi="宋体" w:cs="Arial"/>
                <w:bCs/>
                <w:color w:val="000000"/>
                <w:szCs w:val="18"/>
              </w:rPr>
              <w:t>寄存人，寄存原因的记录</w:t>
            </w:r>
            <w:r>
              <w:rPr>
                <w:rFonts w:hint="eastAsia" w:ascii="宋体" w:hAnsi="宋体" w:cs="Arial"/>
                <w:bCs/>
                <w:color w:val="000000"/>
                <w:szCs w:val="18"/>
              </w:rPr>
              <w:t>。</w:t>
            </w:r>
          </w:p>
          <w:p>
            <w:pPr>
              <w:pStyle w:val="13"/>
              <w:numPr>
                <w:ilvl w:val="0"/>
                <w:numId w:val="14"/>
              </w:numPr>
              <w:ind w:firstLineChars="0"/>
              <w:jc w:val="left"/>
              <w:rPr>
                <w:szCs w:val="24"/>
              </w:rPr>
            </w:pPr>
            <w:r>
              <w:rPr>
                <w:rFonts w:hint="eastAsia" w:ascii="宋体" w:hAnsi="宋体" w:cs="Arial"/>
                <w:bCs/>
                <w:color w:val="000000"/>
                <w:szCs w:val="18"/>
              </w:rPr>
              <w:t>记录</w:t>
            </w:r>
            <w:r>
              <w:rPr>
                <w:rFonts w:ascii="宋体" w:hAnsi="宋体" w:cs="Arial"/>
                <w:bCs/>
                <w:color w:val="000000"/>
                <w:szCs w:val="18"/>
              </w:rPr>
              <w:t>取血时间</w:t>
            </w:r>
            <w:r>
              <w:rPr>
                <w:rFonts w:hint="eastAsia" w:ascii="宋体" w:hAnsi="宋体" w:cs="Arial"/>
                <w:bCs/>
                <w:color w:val="000000"/>
                <w:szCs w:val="18"/>
              </w:rPr>
              <w:t>，取血人</w:t>
            </w:r>
            <w:r>
              <w:rPr>
                <w:rFonts w:ascii="宋体" w:hAnsi="宋体" w:cs="Arial"/>
                <w:bCs/>
                <w:color w:val="000000"/>
                <w:szCs w:val="18"/>
              </w:rPr>
              <w:t>，取血血液明细</w:t>
            </w:r>
            <w:r>
              <w:rPr>
                <w:rFonts w:hint="eastAsia" w:ascii="宋体" w:hAnsi="宋体" w:cs="Arial"/>
                <w:bCs/>
                <w:color w:val="000000"/>
                <w:szCs w:val="18"/>
              </w:rPr>
              <w:t>等</w:t>
            </w:r>
            <w:r>
              <w:rPr>
                <w:rFonts w:ascii="宋体" w:hAnsi="宋体" w:cs="Arial"/>
                <w:bCs/>
                <w:color w:val="000000"/>
                <w:szCs w:val="18"/>
              </w:rPr>
              <w:t>，以及对超时寄存的</w:t>
            </w:r>
            <w:r>
              <w:rPr>
                <w:rFonts w:hint="eastAsia" w:ascii="宋体" w:hAnsi="宋体" w:cs="Arial"/>
                <w:bCs/>
                <w:color w:val="000000"/>
                <w:szCs w:val="18"/>
              </w:rPr>
              <w:t>血制品进行</w:t>
            </w:r>
            <w:r>
              <w:rPr>
                <w:rFonts w:ascii="宋体" w:hAnsi="宋体" w:cs="Arial"/>
                <w:bCs/>
                <w:color w:val="000000"/>
                <w:szCs w:val="18"/>
              </w:rPr>
              <w:t>监控管理</w:t>
            </w:r>
            <w:r>
              <w:rPr>
                <w:rFonts w:hint="eastAsia" w:ascii="宋体" w:hAnsi="宋体" w:cs="Arial"/>
                <w:bCs/>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手术室监控：</w:t>
            </w:r>
          </w:p>
          <w:p>
            <w:pPr>
              <w:pStyle w:val="13"/>
              <w:numPr>
                <w:ilvl w:val="0"/>
                <w:numId w:val="15"/>
              </w:numPr>
              <w:ind w:firstLineChars="0"/>
              <w:jc w:val="left"/>
              <w:rPr>
                <w:szCs w:val="24"/>
              </w:rPr>
            </w:pPr>
            <w:r>
              <w:rPr>
                <w:rFonts w:hint="eastAsia"/>
                <w:szCs w:val="24"/>
              </w:rPr>
              <w:t>支持</w:t>
            </w:r>
            <w:r>
              <w:rPr>
                <w:rFonts w:hint="eastAsia"/>
                <w:color w:val="000000" w:themeColor="text1"/>
              </w:rPr>
              <w:t>调阅</w:t>
            </w:r>
            <w:r>
              <w:rPr>
                <w:rFonts w:hint="eastAsia"/>
                <w:szCs w:val="24"/>
              </w:rPr>
              <w:t>手术排班。</w:t>
            </w:r>
          </w:p>
          <w:p>
            <w:pPr>
              <w:pStyle w:val="13"/>
              <w:numPr>
                <w:ilvl w:val="0"/>
                <w:numId w:val="15"/>
              </w:numPr>
              <w:ind w:firstLineChars="0"/>
              <w:jc w:val="left"/>
              <w:rPr>
                <w:szCs w:val="24"/>
              </w:rPr>
            </w:pPr>
            <w:r>
              <w:rPr>
                <w:rFonts w:hint="eastAsia"/>
                <w:color w:val="000000" w:themeColor="text1"/>
              </w:rPr>
              <w:t>调阅患者术前申请、输血前检验结果、配发血记录等信息，对术前备血情况进行监控。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费用管理：</w:t>
            </w:r>
          </w:p>
          <w:p>
            <w:pPr>
              <w:jc w:val="left"/>
              <w:rPr>
                <w:szCs w:val="24"/>
              </w:rPr>
            </w:pPr>
            <w:r>
              <w:rPr>
                <w:rFonts w:hint="eastAsia" w:ascii="宋体" w:hAnsi="宋体" w:cs="Arial"/>
                <w:bCs/>
                <w:color w:val="000000"/>
                <w:szCs w:val="18"/>
              </w:rPr>
              <w:t>提供血费、输血相关检验非和治疗等过程中的计费和退费功能，并与his或平台进行费用核对。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结果录入和仪器接口：</w:t>
            </w:r>
          </w:p>
          <w:p>
            <w:pPr>
              <w:jc w:val="left"/>
              <w:rPr>
                <w:szCs w:val="24"/>
              </w:rPr>
            </w:pPr>
            <w:r>
              <w:rPr>
                <w:rFonts w:hint="eastAsia"/>
                <w:szCs w:val="24"/>
              </w:rPr>
              <w:t>能够接收、获取仪器设备的数据和图像，并提供手工录入检验结果的窗口，数据处理必须准确无误。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szCs w:val="24"/>
              </w:rPr>
            </w:pPr>
            <w:r>
              <w:rPr>
                <w:rFonts w:hint="eastAsia"/>
                <w:b/>
                <w:bCs/>
                <w:szCs w:val="24"/>
              </w:rPr>
              <w:t>输注疗效评价管理：</w:t>
            </w:r>
          </w:p>
          <w:p>
            <w:pPr>
              <w:jc w:val="left"/>
              <w:rPr>
                <w:szCs w:val="24"/>
              </w:rPr>
            </w:pPr>
            <w:r>
              <w:rPr>
                <w:rFonts w:hint="eastAsia"/>
                <w:szCs w:val="24"/>
              </w:rPr>
              <w:t>支持对临床的用血疗效评价信息进行意见填写。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6"/>
              </w:numPr>
              <w:ind w:firstLineChars="0"/>
              <w:jc w:val="center"/>
            </w:pPr>
          </w:p>
        </w:tc>
        <w:tc>
          <w:tcPr>
            <w:tcW w:w="1452" w:type="dxa"/>
            <w:vAlign w:val="center"/>
          </w:tcPr>
          <w:p>
            <w:pPr>
              <w:rPr>
                <w:rFonts w:ascii="宋体" w:hAnsi="宋体" w:cs="Arial"/>
                <w:bCs/>
                <w:szCs w:val="18"/>
              </w:rPr>
            </w:pPr>
            <w:r>
              <w:rPr>
                <w:rFonts w:hint="eastAsia"/>
              </w:rPr>
              <w:t>输血</w:t>
            </w:r>
            <w:r>
              <w:t>科大屏监控</w:t>
            </w:r>
          </w:p>
        </w:tc>
        <w:tc>
          <w:tcPr>
            <w:tcW w:w="7454" w:type="dxa"/>
            <w:vAlign w:val="center"/>
          </w:tcPr>
          <w:p>
            <w:pPr>
              <w:jc w:val="left"/>
              <w:rPr>
                <w:szCs w:val="24"/>
              </w:rPr>
            </w:pPr>
            <w:r>
              <w:rPr>
                <w:rFonts w:hint="eastAsia"/>
              </w:rPr>
              <w:t>通过大屏幕监控或工作站消息窗口方式对输血全过程中的异常情况进行报警和警示，提醒检验人员对异常情况加以关注。报警和警示的内容包括但不局限于：用血申请监控、输注超时提醒、输血反馈提醒、已发出24小时血袋未回收提醒、备血完成未领血、血液效期预警、血液输注超时、特殊患者信息提示、</w:t>
            </w:r>
            <w:r>
              <w:t>标本送检超时</w:t>
            </w:r>
            <w:r>
              <w:rPr>
                <w:rFonts w:hint="eastAsia"/>
              </w:rPr>
              <w:t>、</w:t>
            </w:r>
            <w:r>
              <w:t>急诊标本</w:t>
            </w:r>
            <w:r>
              <w:rPr>
                <w:rFonts w:hint="eastAsia"/>
              </w:rPr>
              <w:t>、</w:t>
            </w:r>
            <w:r>
              <w:t>质控失控信息</w:t>
            </w:r>
            <w:r>
              <w:rPr>
                <w:rFonts w:hint="eastAsia"/>
              </w:rPr>
              <w:t>、</w:t>
            </w:r>
            <w:r>
              <w:t>危急值预警信息</w:t>
            </w:r>
            <w:r>
              <w:rPr>
                <w:rFonts w:hint="eastAsia"/>
              </w:rPr>
              <w:t>、</w:t>
            </w:r>
            <w:r>
              <w:t>危急值报告超时</w:t>
            </w:r>
            <w:r>
              <w:rPr>
                <w:rFonts w:hint="eastAsia"/>
              </w:rPr>
              <w:t>、</w:t>
            </w:r>
            <w:r>
              <w:t>危急值回馈超时</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6"/>
              </w:numPr>
              <w:ind w:firstLineChars="0"/>
              <w:jc w:val="center"/>
            </w:pPr>
          </w:p>
        </w:tc>
        <w:tc>
          <w:tcPr>
            <w:tcW w:w="1452" w:type="dxa"/>
            <w:vAlign w:val="center"/>
          </w:tcPr>
          <w:p>
            <w:pPr>
              <w:jc w:val="center"/>
              <w:rPr>
                <w:rFonts w:ascii="宋体" w:hAnsi="宋体" w:cs="Arial"/>
                <w:bCs/>
                <w:szCs w:val="18"/>
              </w:rPr>
            </w:pPr>
            <w:r>
              <w:rPr>
                <w:rFonts w:hint="eastAsia" w:ascii="宋体" w:hAnsi="宋体" w:cs="Arial"/>
                <w:bCs/>
                <w:szCs w:val="18"/>
              </w:rPr>
              <w:t>医生工作站</w:t>
            </w:r>
          </w:p>
        </w:tc>
        <w:tc>
          <w:tcPr>
            <w:tcW w:w="7454" w:type="dxa"/>
            <w:vAlign w:val="center"/>
          </w:tcPr>
          <w:p>
            <w:pPr>
              <w:jc w:val="left"/>
            </w:pPr>
            <w:r>
              <w:rPr>
                <w:rFonts w:hint="eastAsia"/>
              </w:rPr>
              <w:t>全流程智能控制、流程管理、智能辅助、智能分析、智能风险管理、输血知识库等方面进行全过程管理和分析。</w:t>
            </w:r>
          </w:p>
          <w:p>
            <w:pPr>
              <w:pStyle w:val="13"/>
              <w:numPr>
                <w:ilvl w:val="0"/>
                <w:numId w:val="16"/>
              </w:numPr>
              <w:ind w:firstLineChars="0"/>
              <w:jc w:val="left"/>
              <w:rPr>
                <w:szCs w:val="24"/>
              </w:rPr>
            </w:pPr>
            <w:r>
              <w:rPr>
                <w:rFonts w:hint="eastAsia" w:ascii="宋体" w:hAnsi="宋体" w:cs="Arial"/>
                <w:bCs/>
                <w:color w:val="000000"/>
                <w:szCs w:val="18"/>
              </w:rPr>
              <w:t>用血申请权限：支持根据85号令预设规则，自动判断医师输血申请权限，实现医师输血申请分级管理。</w:t>
            </w:r>
          </w:p>
          <w:p>
            <w:pPr>
              <w:pStyle w:val="13"/>
              <w:numPr>
                <w:ilvl w:val="0"/>
                <w:numId w:val="16"/>
              </w:numPr>
              <w:ind w:firstLineChars="0"/>
              <w:jc w:val="left"/>
              <w:rPr>
                <w:szCs w:val="24"/>
              </w:rPr>
            </w:pPr>
            <w:r>
              <w:rPr>
                <w:rFonts w:hint="eastAsia"/>
              </w:rPr>
              <w:t>科室导航：根据实时库存状态进行预警并智能提示；根据</w:t>
            </w:r>
            <w:r>
              <w:rPr>
                <w:rFonts w:hint="eastAsia" w:ascii="微软雅黑" w:hAnsi="微软雅黑"/>
                <w:kern w:val="0"/>
                <w:szCs w:val="24"/>
              </w:rPr>
              <w:t>不同等级医生智能显示我的事项待审批、紧急后补、不良反应处理、待核准等状态进行操作，并对当前科室开单信息实时统计分析；</w:t>
            </w:r>
          </w:p>
          <w:p>
            <w:pPr>
              <w:pStyle w:val="13"/>
              <w:numPr>
                <w:ilvl w:val="0"/>
                <w:numId w:val="16"/>
              </w:numPr>
              <w:spacing w:before="120"/>
              <w:ind w:firstLineChars="0"/>
              <w:jc w:val="left"/>
              <w:rPr>
                <w:szCs w:val="24"/>
              </w:rPr>
            </w:pPr>
            <w:r>
              <w:rPr>
                <w:rFonts w:hint="eastAsia" w:ascii="微软雅黑" w:hAnsi="微软雅黑"/>
                <w:kern w:val="0"/>
                <w:szCs w:val="24"/>
              </w:rPr>
              <w:t>知情同意书：根</w:t>
            </w:r>
            <w:r>
              <w:rPr>
                <w:rFonts w:hint="eastAsia"/>
              </w:rPr>
              <w:t>据申请类型智能判断知情同意书模板，</w:t>
            </w:r>
            <w:r>
              <w:rPr>
                <w:rFonts w:hint="eastAsia"/>
                <w:color w:val="000000" w:themeColor="text1"/>
              </w:rPr>
              <w:t>支持手写板数字签名、图像采集、视频采集，实现知情同意书无纸化管理；支持临床用血费用直接减免同意书电子化管理流程；并与对应业务申请流程进行有效关联和管理，若未签知情同意书可进行控制。</w:t>
            </w:r>
          </w:p>
          <w:p>
            <w:pPr>
              <w:pStyle w:val="13"/>
              <w:numPr>
                <w:ilvl w:val="0"/>
                <w:numId w:val="16"/>
              </w:numPr>
              <w:ind w:firstLineChars="0"/>
              <w:jc w:val="left"/>
              <w:rPr>
                <w:szCs w:val="24"/>
              </w:rPr>
            </w:pPr>
            <w:r>
              <w:rPr>
                <w:rFonts w:hint="eastAsia"/>
                <w:color w:val="000000" w:themeColor="text1"/>
              </w:rPr>
              <w:t>输血前评估：</w:t>
            </w:r>
            <w:r>
              <w:rPr>
                <w:rFonts w:hint="eastAsia"/>
                <w:szCs w:val="24"/>
              </w:rPr>
              <w:t>根据患者用血指征结果情况进行客观判断评估，客观评估不合理情况下需要进行主观用血评估，并</w:t>
            </w:r>
            <w:r>
              <w:rPr>
                <w:rFonts w:hint="eastAsia"/>
                <w:color w:val="000000" w:themeColor="text1"/>
              </w:rPr>
              <w:t>可根据患者身高、体重、病种等信息智能预测输血量，</w:t>
            </w:r>
            <w:r>
              <w:rPr>
                <w:rFonts w:hint="eastAsia"/>
                <w:szCs w:val="24"/>
              </w:rPr>
              <w:t>主要通过患者生命体征及临床诊断等多种不可衡量指标进行评估，作为输血理由以供输血科配血前参考</w:t>
            </w:r>
            <w:r>
              <w:rPr>
                <w:rFonts w:hint="eastAsia"/>
                <w:color w:val="000000" w:themeColor="text1"/>
              </w:rPr>
              <w:t>。</w:t>
            </w:r>
          </w:p>
          <w:p>
            <w:pPr>
              <w:pStyle w:val="13"/>
              <w:numPr>
                <w:ilvl w:val="0"/>
                <w:numId w:val="16"/>
              </w:numPr>
              <w:ind w:firstLineChars="0"/>
              <w:jc w:val="left"/>
              <w:rPr>
                <w:szCs w:val="24"/>
              </w:rPr>
            </w:pPr>
            <w:r>
              <w:rPr>
                <w:rFonts w:hint="eastAsia"/>
                <w:color w:val="000000" w:themeColor="text1"/>
              </w:rPr>
              <w:t>智能申请：可智能提取历史血型结果，</w:t>
            </w:r>
            <w:r>
              <w:rPr>
                <w:color w:val="000000" w:themeColor="text1"/>
              </w:rPr>
              <w:t>获取术中血气分析结果自动汇成曲线</w:t>
            </w:r>
            <w:r>
              <w:rPr>
                <w:rFonts w:hint="eastAsia"/>
                <w:color w:val="000000" w:themeColor="text1"/>
              </w:rPr>
              <w:t>；</w:t>
            </w:r>
            <w:r>
              <w:rPr>
                <w:color w:val="000000" w:themeColor="text1"/>
              </w:rPr>
              <w:t>支持急诊三无人员手工申请</w:t>
            </w:r>
            <w:r>
              <w:rPr>
                <w:rFonts w:hint="eastAsia"/>
                <w:color w:val="000000" w:themeColor="text1"/>
              </w:rPr>
              <w:t>；若</w:t>
            </w:r>
            <w:r>
              <w:rPr>
                <w:color w:val="000000" w:themeColor="text1"/>
              </w:rPr>
              <w:t>检验无结果时，智能获取检验医嘱状态</w:t>
            </w:r>
            <w:r>
              <w:rPr>
                <w:rFonts w:hint="eastAsia"/>
                <w:color w:val="000000" w:themeColor="text1"/>
              </w:rPr>
              <w:t>并</w:t>
            </w:r>
            <w:r>
              <w:rPr>
                <w:color w:val="000000" w:themeColor="text1"/>
              </w:rPr>
              <w:t>判断申请血液类型相关三日内标本</w:t>
            </w:r>
            <w:r>
              <w:rPr>
                <w:rFonts w:hint="eastAsia"/>
                <w:color w:val="000000" w:themeColor="text1"/>
              </w:rPr>
              <w:t>；</w:t>
            </w:r>
            <w:r>
              <w:rPr>
                <w:color w:val="000000" w:themeColor="text1"/>
              </w:rPr>
              <w:t>获取相关检验项目历史标本信息</w:t>
            </w:r>
            <w:r>
              <w:rPr>
                <w:rFonts w:hint="eastAsia"/>
                <w:color w:val="000000" w:themeColor="text1"/>
              </w:rPr>
              <w:t>、</w:t>
            </w:r>
            <w:r>
              <w:rPr>
                <w:color w:val="000000" w:themeColor="text1"/>
              </w:rPr>
              <w:t>患者输血史、输血反应史、妊娠史</w:t>
            </w:r>
            <w:r>
              <w:rPr>
                <w:rFonts w:hint="eastAsia"/>
                <w:color w:val="000000" w:themeColor="text1"/>
              </w:rPr>
              <w:t>；集成</w:t>
            </w:r>
            <w:r>
              <w:rPr>
                <w:color w:val="000000" w:themeColor="text1"/>
              </w:rPr>
              <w:t>360全息图</w:t>
            </w:r>
            <w:r>
              <w:rPr>
                <w:rFonts w:hint="eastAsia"/>
                <w:color w:val="000000" w:themeColor="text1"/>
              </w:rPr>
              <w:t>；若申请血小板时，可通过维护规则，推送</w:t>
            </w:r>
            <w:r>
              <w:rPr>
                <w:color w:val="000000" w:themeColor="text1"/>
              </w:rPr>
              <w:t>血小板抗体检测检验医嘱</w:t>
            </w:r>
            <w:r>
              <w:rPr>
                <w:rFonts w:hint="eastAsia"/>
                <w:color w:val="000000" w:themeColor="text1"/>
              </w:rPr>
              <w:t>；</w:t>
            </w:r>
            <w:r>
              <w:rPr>
                <w:color w:val="000000" w:themeColor="text1"/>
              </w:rPr>
              <w:t>查看历史配血及用血信息</w:t>
            </w:r>
            <w:r>
              <w:rPr>
                <w:rFonts w:hint="eastAsia"/>
                <w:color w:val="000000" w:themeColor="text1"/>
              </w:rPr>
              <w:t>；</w:t>
            </w:r>
            <w:r>
              <w:rPr>
                <w:color w:val="000000" w:themeColor="text1"/>
              </w:rPr>
              <w:t>智能获取库存情况，提醒医生下一步操作</w:t>
            </w:r>
            <w:r>
              <w:rPr>
                <w:rFonts w:hint="eastAsia"/>
                <w:color w:val="000000" w:themeColor="text1"/>
              </w:rPr>
              <w:t>。</w:t>
            </w:r>
          </w:p>
          <w:p>
            <w:pPr>
              <w:pStyle w:val="13"/>
              <w:numPr>
                <w:ilvl w:val="0"/>
                <w:numId w:val="16"/>
              </w:numPr>
              <w:ind w:firstLineChars="0"/>
              <w:jc w:val="left"/>
              <w:rPr>
                <w:szCs w:val="24"/>
              </w:rPr>
            </w:pPr>
            <w:r>
              <w:rPr>
                <w:rFonts w:hint="eastAsia"/>
                <w:color w:val="000000" w:themeColor="text1"/>
              </w:rPr>
              <w:t>智能分级审核：</w:t>
            </w:r>
            <w:r>
              <w:rPr>
                <w:rFonts w:hint="eastAsia" w:ascii="微软雅黑" w:hAnsi="微软雅黑" w:cs="Arial"/>
                <w:bCs/>
                <w:color w:val="000000"/>
                <w:szCs w:val="21"/>
              </w:rPr>
              <w:t>支持根据85号令预设规则，通过申请血液类型的申请量进行分级审核，分别提交上级医生及科主任进行审核或当面审核，或纸质打印审核等多种方式</w:t>
            </w:r>
            <w:r>
              <w:rPr>
                <w:rFonts w:hint="eastAsia"/>
                <w:color w:val="000000" w:themeColor="text1"/>
              </w:rPr>
              <w:t>。</w:t>
            </w:r>
          </w:p>
          <w:p>
            <w:pPr>
              <w:pStyle w:val="13"/>
              <w:numPr>
                <w:ilvl w:val="0"/>
                <w:numId w:val="16"/>
              </w:numPr>
              <w:ind w:firstLineChars="0"/>
              <w:jc w:val="left"/>
              <w:rPr>
                <w:szCs w:val="24"/>
              </w:rPr>
            </w:pPr>
            <w:r>
              <w:rPr>
                <w:rFonts w:hint="eastAsia" w:ascii="宋体" w:hAnsi="宋体" w:cs="Arial"/>
                <w:bCs/>
                <w:color w:val="000000"/>
                <w:szCs w:val="18"/>
              </w:rPr>
              <w:t>紧急用血：设置特定程序，支持危重症患者紧急用血申请，确保患者及时用血，对于输血前评估、分级审核等不作系统控制，但在事后进行事项补办。对历史紧急用血后补审批手续未能补登记的则控制对应的开单医生不能进行新的用血申请。</w:t>
            </w:r>
          </w:p>
          <w:p>
            <w:pPr>
              <w:pStyle w:val="13"/>
              <w:numPr>
                <w:ilvl w:val="0"/>
                <w:numId w:val="16"/>
              </w:numPr>
              <w:ind w:firstLineChars="0"/>
              <w:jc w:val="left"/>
              <w:rPr>
                <w:szCs w:val="24"/>
              </w:rPr>
            </w:pPr>
            <w:r>
              <w:rPr>
                <w:rFonts w:hint="eastAsia" w:ascii="宋体" w:hAnsi="宋体" w:cs="Arial"/>
                <w:bCs/>
                <w:color w:val="000000"/>
                <w:szCs w:val="18"/>
              </w:rPr>
              <w:t>术中用血医生站：支持麻醉医师对术前备血类型通知输血科用血，同时推送术中用血医嘱；支持术中紧急抢救申请，并打印检验条码送输血科配血。</w:t>
            </w:r>
            <w:r>
              <w:rPr>
                <w:rFonts w:hint="eastAsia" w:ascii="宋体" w:hAnsi="宋体" w:cs="Arial"/>
                <w:bCs/>
                <w:szCs w:val="18"/>
              </w:rPr>
              <w:t>支持对接</w:t>
            </w:r>
            <w:r>
              <w:rPr>
                <w:rFonts w:ascii="宋体" w:hAnsi="宋体" w:cs="Arial"/>
                <w:bCs/>
                <w:szCs w:val="18"/>
              </w:rPr>
              <w:t>手麻系统，获取自体血记录</w:t>
            </w:r>
            <w:r>
              <w:rPr>
                <w:rFonts w:hint="eastAsia" w:ascii="宋体" w:hAnsi="宋体" w:cs="Arial"/>
                <w:bCs/>
                <w:szCs w:val="18"/>
              </w:rPr>
              <w:t>并进行相关</w:t>
            </w:r>
            <w:r>
              <w:rPr>
                <w:rFonts w:ascii="宋体" w:hAnsi="宋体" w:cs="Arial"/>
                <w:bCs/>
                <w:szCs w:val="18"/>
              </w:rPr>
              <w:t>数据统计分析</w:t>
            </w:r>
            <w:r>
              <w:rPr>
                <w:rFonts w:hint="eastAsia" w:ascii="宋体" w:hAnsi="宋体" w:cs="Arial"/>
                <w:bCs/>
                <w:szCs w:val="18"/>
              </w:rPr>
              <w:t>。</w:t>
            </w:r>
          </w:p>
          <w:p>
            <w:pPr>
              <w:pStyle w:val="13"/>
              <w:numPr>
                <w:ilvl w:val="0"/>
                <w:numId w:val="16"/>
              </w:numPr>
              <w:spacing w:before="120"/>
              <w:ind w:firstLineChars="0"/>
              <w:jc w:val="left"/>
              <w:rPr>
                <w:szCs w:val="24"/>
              </w:rPr>
            </w:pPr>
            <w:r>
              <w:rPr>
                <w:rFonts w:hint="eastAsia"/>
                <w:szCs w:val="24"/>
              </w:rPr>
              <w:t>用血通知：</w:t>
            </w:r>
            <w:r>
              <w:rPr>
                <w:rFonts w:hint="eastAsia" w:ascii="宋体" w:hAnsi="宋体" w:cs="Arial"/>
                <w:bCs/>
                <w:color w:val="000000"/>
                <w:szCs w:val="18"/>
              </w:rPr>
              <w:t>支持根据申请自动下达用血通知；对于不确定的用血申请可另行下达用血通知。</w:t>
            </w:r>
          </w:p>
          <w:p>
            <w:pPr>
              <w:pStyle w:val="13"/>
              <w:numPr>
                <w:ilvl w:val="0"/>
                <w:numId w:val="16"/>
              </w:numPr>
              <w:ind w:firstLineChars="0"/>
              <w:jc w:val="left"/>
              <w:rPr>
                <w:szCs w:val="24"/>
              </w:rPr>
            </w:pPr>
            <w:r>
              <w:rPr>
                <w:rFonts w:hint="eastAsia" w:ascii="宋体" w:hAnsi="宋体" w:cs="Arial"/>
                <w:bCs/>
                <w:color w:val="000000"/>
                <w:szCs w:val="18"/>
              </w:rPr>
              <w:t>申请单状态显示：支持输血申请状态在各种终端实时显示。</w:t>
            </w:r>
          </w:p>
          <w:p>
            <w:pPr>
              <w:pStyle w:val="13"/>
              <w:numPr>
                <w:ilvl w:val="0"/>
                <w:numId w:val="16"/>
              </w:numPr>
              <w:ind w:firstLineChars="0"/>
              <w:jc w:val="left"/>
              <w:rPr>
                <w:szCs w:val="24"/>
              </w:rPr>
            </w:pPr>
            <w:r>
              <w:rPr>
                <w:rFonts w:hint="eastAsia"/>
                <w:color w:val="000000" w:themeColor="text1"/>
              </w:rPr>
              <w:t>智能疗效评价：智能控制未及时进行评价用血信息；对未评价的医生限制下次申请；可</w:t>
            </w:r>
            <w:r>
              <w:rPr>
                <w:color w:val="000000" w:themeColor="text1"/>
              </w:rPr>
              <w:t>对比输血前后实验室</w:t>
            </w:r>
            <w:r>
              <w:rPr>
                <w:rFonts w:hint="eastAsia"/>
                <w:color w:val="000000" w:themeColor="text1"/>
              </w:rPr>
              <w:t>检查</w:t>
            </w:r>
            <w:r>
              <w:rPr>
                <w:color w:val="000000" w:themeColor="text1"/>
              </w:rPr>
              <w:t>任意指标</w:t>
            </w:r>
            <w:r>
              <w:rPr>
                <w:rFonts w:hint="eastAsia"/>
                <w:color w:val="000000" w:themeColor="text1"/>
              </w:rPr>
              <w:t>；查看</w:t>
            </w:r>
            <w:r>
              <w:rPr>
                <w:color w:val="000000" w:themeColor="text1"/>
              </w:rPr>
              <w:t>患者体征和检测指标，</w:t>
            </w:r>
            <w:r>
              <w:rPr>
                <w:rFonts w:hint="eastAsia"/>
                <w:color w:val="000000" w:themeColor="text1"/>
              </w:rPr>
              <w:t>并</w:t>
            </w:r>
            <w:r>
              <w:rPr>
                <w:color w:val="000000" w:themeColor="text1"/>
              </w:rPr>
              <w:t>自动绘制曲线</w:t>
            </w:r>
            <w:r>
              <w:rPr>
                <w:rFonts w:hint="eastAsia"/>
                <w:color w:val="000000" w:themeColor="text1"/>
              </w:rPr>
              <w:t>；</w:t>
            </w:r>
            <w:r>
              <w:rPr>
                <w:color w:val="000000" w:themeColor="text1"/>
              </w:rPr>
              <w:t>根据输血前、输血后1小时、24小时检验结果</w:t>
            </w:r>
            <w:r>
              <w:rPr>
                <w:rFonts w:hint="eastAsia"/>
                <w:color w:val="000000" w:themeColor="text1"/>
              </w:rPr>
              <w:t>、</w:t>
            </w:r>
            <w:r>
              <w:rPr>
                <w:color w:val="000000" w:themeColor="text1"/>
              </w:rPr>
              <w:t>身高</w:t>
            </w:r>
            <w:r>
              <w:rPr>
                <w:rFonts w:hint="eastAsia"/>
                <w:color w:val="000000" w:themeColor="text1"/>
              </w:rPr>
              <w:t>、</w:t>
            </w:r>
            <w:r>
              <w:rPr>
                <w:color w:val="000000" w:themeColor="text1"/>
              </w:rPr>
              <w:t>体重智能计算本次输血的血红蛋白恢复率、红细胞输注效果、CCI(血小板校正增加值)、PPR (血小板回收率)</w:t>
            </w:r>
            <w:r>
              <w:rPr>
                <w:rFonts w:hint="eastAsia"/>
                <w:color w:val="000000" w:themeColor="text1"/>
              </w:rPr>
              <w:t>，并对此次</w:t>
            </w:r>
            <w:r>
              <w:rPr>
                <w:color w:val="000000" w:themeColor="text1"/>
              </w:rPr>
              <w:t>智能分析输注效果，实时调整输注剂量</w:t>
            </w:r>
            <w:r>
              <w:rPr>
                <w:rFonts w:hint="eastAsia"/>
                <w:color w:val="000000" w:themeColor="text1"/>
              </w:rPr>
              <w:t>；自动</w:t>
            </w:r>
            <w:r>
              <w:rPr>
                <w:color w:val="000000" w:themeColor="text1"/>
              </w:rPr>
              <w:t>生成输血后病程</w:t>
            </w:r>
            <w:r>
              <w:rPr>
                <w:rFonts w:hint="eastAsia"/>
                <w:color w:val="000000" w:themeColor="text1"/>
              </w:rPr>
              <w:t>记录内容</w:t>
            </w:r>
            <w:r>
              <w:rPr>
                <w:color w:val="000000" w:themeColor="text1"/>
              </w:rPr>
              <w:t>推送电子病历</w:t>
            </w:r>
            <w:r>
              <w:rPr>
                <w:rFonts w:hint="eastAsia"/>
                <w:color w:val="000000" w:themeColor="text1"/>
              </w:rPr>
              <w:t>。</w:t>
            </w:r>
          </w:p>
          <w:p>
            <w:pPr>
              <w:pStyle w:val="13"/>
              <w:numPr>
                <w:ilvl w:val="0"/>
                <w:numId w:val="16"/>
              </w:numPr>
              <w:ind w:firstLineChars="0"/>
              <w:jc w:val="left"/>
              <w:rPr>
                <w:szCs w:val="24"/>
              </w:rPr>
            </w:pPr>
            <w:r>
              <w:rPr>
                <w:rFonts w:hint="eastAsia"/>
                <w:color w:val="000000" w:themeColor="text1"/>
              </w:rPr>
              <w:t>用血会诊工作站：由临床发起会诊会议，推送输血科；可调阅患者历史用血情况、查看检验结果、患者电子病历并记录会诊结论。</w:t>
            </w:r>
          </w:p>
          <w:p>
            <w:pPr>
              <w:pStyle w:val="13"/>
              <w:numPr>
                <w:ilvl w:val="0"/>
                <w:numId w:val="16"/>
              </w:numPr>
              <w:ind w:firstLineChars="0"/>
              <w:jc w:val="left"/>
              <w:rPr>
                <w:szCs w:val="24"/>
              </w:rPr>
            </w:pPr>
            <w:r>
              <w:rPr>
                <w:rFonts w:hint="eastAsia"/>
                <w:szCs w:val="24"/>
              </w:rPr>
              <w:t>用血统计：</w:t>
            </w:r>
            <w:r>
              <w:rPr>
                <w:rFonts w:hint="eastAsia" w:ascii="宋体" w:hAnsi="宋体" w:cs="Arial"/>
                <w:bCs/>
                <w:color w:val="000000"/>
                <w:szCs w:val="18"/>
              </w:rPr>
              <w:t>支持科室和医师用血查询、统计。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3"/>
              <w:numPr>
                <w:ilvl w:val="0"/>
                <w:numId w:val="6"/>
              </w:numPr>
              <w:ind w:firstLineChars="0"/>
              <w:jc w:val="center"/>
            </w:pPr>
          </w:p>
        </w:tc>
        <w:tc>
          <w:tcPr>
            <w:tcW w:w="1452" w:type="dxa"/>
            <w:vAlign w:val="center"/>
          </w:tcPr>
          <w:p>
            <w:pPr>
              <w:jc w:val="center"/>
              <w:rPr>
                <w:rFonts w:ascii="宋体" w:hAnsi="宋体" w:cs="Arial"/>
                <w:bCs/>
                <w:szCs w:val="18"/>
              </w:rPr>
            </w:pPr>
            <w:r>
              <w:rPr>
                <w:rFonts w:hint="eastAsia" w:ascii="宋体" w:hAnsi="宋体" w:cs="Arial"/>
                <w:bCs/>
                <w:szCs w:val="18"/>
              </w:rPr>
              <w:t>护士工作站</w:t>
            </w:r>
          </w:p>
        </w:tc>
        <w:tc>
          <w:tcPr>
            <w:tcW w:w="7454" w:type="dxa"/>
            <w:vAlign w:val="center"/>
          </w:tcPr>
          <w:p>
            <w:pPr>
              <w:rPr>
                <w:rFonts w:ascii="微软雅黑" w:hAnsi="微软雅黑"/>
                <w:bCs/>
              </w:rPr>
            </w:pPr>
            <w:r>
              <w:rPr>
                <w:rFonts w:hint="eastAsia" w:ascii="微软雅黑" w:hAnsi="微软雅黑"/>
                <w:bCs/>
              </w:rPr>
              <w:t>包括取血单打印、血液接收、输注管理、护理记录、血袋管理、输血反馈等六大板块，形成了以护理记录为核心的血制品闭环管理。</w:t>
            </w:r>
          </w:p>
          <w:p>
            <w:pPr>
              <w:pStyle w:val="13"/>
              <w:numPr>
                <w:ilvl w:val="0"/>
                <w:numId w:val="17"/>
              </w:numPr>
              <w:ind w:firstLineChars="0"/>
              <w:rPr>
                <w:rFonts w:ascii="微软雅黑" w:hAnsi="微软雅黑"/>
                <w:bCs/>
              </w:rPr>
            </w:pPr>
            <w:r>
              <w:rPr>
                <w:rFonts w:hint="eastAsia" w:ascii="微软雅黑" w:hAnsi="微软雅黑"/>
                <w:bCs/>
              </w:rPr>
              <w:t>护士病区首页：根据实时输注情况进行输注超时、结束超时、回收超时等血液进行统计及提示；实时显示病区待处理事项，待开始、待反馈、待接收等状态的血液并进行操作，并对当前病区开单及血液信息实时统计分析，并进行可视化展现。</w:t>
            </w:r>
          </w:p>
          <w:p>
            <w:pPr>
              <w:pStyle w:val="13"/>
              <w:numPr>
                <w:ilvl w:val="0"/>
                <w:numId w:val="17"/>
              </w:numPr>
              <w:ind w:firstLineChars="0"/>
              <w:rPr>
                <w:rFonts w:ascii="微软雅黑" w:hAnsi="微软雅黑"/>
                <w:bCs/>
              </w:rPr>
            </w:pPr>
            <w:r>
              <w:rPr>
                <w:rFonts w:hint="eastAsia" w:ascii="微软雅黑" w:hAnsi="微软雅黑"/>
                <w:bCs/>
              </w:rPr>
              <w:t>取血单打印：输血科交叉配血完成后，系统自动发送取血通知到相关的病区或科室，消息中心自动在护士终端弹窗提醒；取血护士打印取血通知单并填写对应体征信息，若体温等相关体征信息不符合输血条件，则进行提醒，符合则进行取血操作；</w:t>
            </w:r>
            <w:r>
              <w:rPr>
                <w:rFonts w:ascii="微软雅黑" w:hAnsi="微软雅黑"/>
                <w:bCs/>
              </w:rPr>
              <w:t>取血单据号与备血信息关联，</w:t>
            </w:r>
            <w:r>
              <w:rPr>
                <w:rFonts w:hint="eastAsia" w:ascii="微软雅黑" w:hAnsi="微软雅黑"/>
                <w:bCs/>
              </w:rPr>
              <w:t>并通过</w:t>
            </w:r>
            <w:r>
              <w:rPr>
                <w:rFonts w:ascii="微软雅黑" w:hAnsi="微软雅黑"/>
                <w:bCs/>
              </w:rPr>
              <w:t>条码</w:t>
            </w:r>
            <w:r>
              <w:rPr>
                <w:rFonts w:hint="eastAsia" w:ascii="微软雅黑" w:hAnsi="微软雅黑"/>
                <w:bCs/>
              </w:rPr>
              <w:t>方式进行</w:t>
            </w:r>
            <w:r>
              <w:rPr>
                <w:rFonts w:ascii="微软雅黑" w:hAnsi="微软雅黑"/>
                <w:bCs/>
              </w:rPr>
              <w:t>显示</w:t>
            </w:r>
            <w:r>
              <w:rPr>
                <w:rFonts w:hint="eastAsia" w:ascii="微软雅黑" w:hAnsi="微软雅黑"/>
                <w:bCs/>
              </w:rPr>
              <w:t>；</w:t>
            </w:r>
            <w:r>
              <w:rPr>
                <w:rFonts w:ascii="微软雅黑" w:hAnsi="微软雅黑"/>
                <w:bCs/>
              </w:rPr>
              <w:t>取血时可扫描单据条码、血袋条码验证信息，防止出错</w:t>
            </w:r>
            <w:r>
              <w:rPr>
                <w:rFonts w:hint="eastAsia" w:ascii="微软雅黑" w:hAnsi="微软雅黑"/>
                <w:bCs/>
              </w:rPr>
              <w:t>；支持</w:t>
            </w:r>
            <w:r>
              <w:rPr>
                <w:rFonts w:ascii="微软雅黑" w:hAnsi="微软雅黑"/>
                <w:bCs/>
              </w:rPr>
              <w:t>取血单打印与管理</w:t>
            </w:r>
            <w:r>
              <w:rPr>
                <w:rFonts w:hint="eastAsia" w:ascii="微软雅黑" w:hAnsi="微软雅黑"/>
                <w:bCs/>
              </w:rPr>
              <w:t>；可</w:t>
            </w:r>
            <w:r>
              <w:rPr>
                <w:rFonts w:ascii="微软雅黑" w:hAnsi="微软雅黑"/>
                <w:bCs/>
              </w:rPr>
              <w:t>区分一般情况取血和紧急取血</w:t>
            </w:r>
            <w:r>
              <w:rPr>
                <w:rFonts w:hint="eastAsia" w:ascii="微软雅黑" w:hAnsi="微软雅黑"/>
                <w:bCs/>
              </w:rPr>
              <w:t>。</w:t>
            </w:r>
          </w:p>
          <w:p>
            <w:pPr>
              <w:pStyle w:val="13"/>
              <w:numPr>
                <w:ilvl w:val="0"/>
                <w:numId w:val="17"/>
              </w:numPr>
              <w:ind w:firstLineChars="0"/>
              <w:rPr>
                <w:rFonts w:ascii="微软雅黑" w:hAnsi="微软雅黑"/>
                <w:bCs/>
              </w:rPr>
            </w:pPr>
            <w:r>
              <w:rPr>
                <w:rFonts w:hint="eastAsia" w:ascii="微软雅黑" w:hAnsi="微软雅黑"/>
                <w:bCs/>
              </w:rPr>
              <w:t>血液接收：取血护士取回血液后，需要扫描血袋条码、血袋成分码、以及患者住院号逐一核对，核对患者信息、血袋信息等，支持双查双签核对管理，确保所取回血袋正确无误。</w:t>
            </w:r>
            <w:r>
              <w:rPr>
                <w:rFonts w:ascii="微软雅黑" w:hAnsi="微软雅黑"/>
                <w:bCs/>
              </w:rPr>
              <w:t>支持</w:t>
            </w:r>
            <w:r>
              <w:rPr>
                <w:rFonts w:hint="eastAsia" w:ascii="微软雅黑" w:hAnsi="微软雅黑"/>
                <w:bCs/>
              </w:rPr>
              <w:t>与</w:t>
            </w:r>
            <w:r>
              <w:rPr>
                <w:rFonts w:ascii="微软雅黑" w:hAnsi="微软雅黑"/>
                <w:bCs/>
              </w:rPr>
              <w:t>PDA系统对接</w:t>
            </w:r>
            <w:r>
              <w:rPr>
                <w:rFonts w:hint="eastAsia" w:ascii="微软雅黑" w:hAnsi="微软雅黑"/>
                <w:bCs/>
              </w:rPr>
              <w:t>；</w:t>
            </w:r>
            <w:r>
              <w:rPr>
                <w:rFonts w:ascii="微软雅黑" w:hAnsi="微软雅黑"/>
                <w:bCs/>
              </w:rPr>
              <w:t>支持CA认证接口对接</w:t>
            </w:r>
            <w:r>
              <w:rPr>
                <w:rFonts w:hint="eastAsia" w:ascii="微软雅黑" w:hAnsi="微软雅黑"/>
                <w:bCs/>
              </w:rPr>
              <w:t>；</w:t>
            </w:r>
            <w:r>
              <w:rPr>
                <w:rFonts w:ascii="微软雅黑" w:hAnsi="微软雅黑"/>
                <w:bCs/>
              </w:rPr>
              <w:t>支持扫描单据条码</w:t>
            </w:r>
            <w:r>
              <w:rPr>
                <w:rFonts w:hint="eastAsia" w:ascii="微软雅黑" w:hAnsi="微软雅黑"/>
                <w:bCs/>
              </w:rPr>
              <w:t>、</w:t>
            </w:r>
            <w:r>
              <w:rPr>
                <w:rFonts w:ascii="微软雅黑" w:hAnsi="微软雅黑"/>
                <w:bCs/>
              </w:rPr>
              <w:t>血袋条码，错误血袋自动提醒，且禁止后续操作</w:t>
            </w:r>
            <w:r>
              <w:rPr>
                <w:rFonts w:hint="eastAsia" w:ascii="微软雅黑" w:hAnsi="微软雅黑"/>
                <w:bCs/>
              </w:rPr>
              <w:t>；支持血袋退回操作；支持打印输注卡，用于后续输注执行；支持根据交叉配血单、取血单、发血单、血袋标签等条形码信息进行电子信息自动核对。</w:t>
            </w:r>
          </w:p>
          <w:p>
            <w:pPr>
              <w:pStyle w:val="13"/>
              <w:numPr>
                <w:ilvl w:val="0"/>
                <w:numId w:val="17"/>
              </w:numPr>
              <w:ind w:firstLineChars="0"/>
              <w:rPr>
                <w:rFonts w:ascii="微软雅黑" w:hAnsi="微软雅黑"/>
                <w:bCs/>
              </w:rPr>
            </w:pPr>
            <w:r>
              <w:rPr>
                <w:rFonts w:hint="eastAsia" w:ascii="微软雅黑" w:hAnsi="微软雅黑"/>
                <w:bCs/>
              </w:rPr>
              <w:t>输注管理：在输血管理系统中扫描出库标签条形码和血袋条形码，记录输血开始时间和输血人；有PDA的医院，护士先扫描病人腕带，再扫描出库标签条形码和血袋条形码，记录输血开始时间和输血人；超时未输注系统给予提醒；输注开始未结束系统及时预警。</w:t>
            </w:r>
          </w:p>
          <w:p>
            <w:pPr>
              <w:pStyle w:val="13"/>
              <w:numPr>
                <w:ilvl w:val="0"/>
                <w:numId w:val="17"/>
              </w:numPr>
              <w:ind w:firstLineChars="0"/>
              <w:rPr>
                <w:rFonts w:ascii="微软雅黑" w:hAnsi="微软雅黑"/>
                <w:bCs/>
              </w:rPr>
            </w:pPr>
            <w:r>
              <w:rPr>
                <w:rFonts w:hint="eastAsia" w:ascii="微软雅黑" w:hAnsi="微软雅黑"/>
                <w:bCs/>
              </w:rPr>
              <w:t>血袋科室间交接：支持相关输血护理信息随转科操作流转功能，当患者存在转科情况时，可以将患者的输血申请、血液信息在系统中进行转移，保证输血的正常进行；输注结束时，在系统中扫描出库标签条形码和血袋条形码，记录输血结束时间和输血人；有PDA的医院，护士先扫描病人腕带，再扫描出库标签条形码和血袋条形码，记录输血结束时间和输血人；输注开始后4小时未输注结束的自动进行提醒。</w:t>
            </w:r>
          </w:p>
          <w:p>
            <w:pPr>
              <w:pStyle w:val="13"/>
              <w:numPr>
                <w:ilvl w:val="0"/>
                <w:numId w:val="17"/>
              </w:numPr>
              <w:ind w:firstLineChars="0"/>
              <w:rPr>
                <w:rFonts w:ascii="微软雅黑" w:hAnsi="微软雅黑"/>
                <w:bCs/>
              </w:rPr>
            </w:pPr>
            <w:r>
              <w:rPr>
                <w:rFonts w:hint="eastAsia" w:ascii="微软雅黑" w:hAnsi="微软雅黑"/>
                <w:bCs/>
              </w:rPr>
              <w:t>输血反馈登记：输血完成后，护士需要在系统填写输血反馈，记录病人在输血过程中不良反应与输血结束后的不良反应， 通过电子病历接口插入病程记录中。</w:t>
            </w:r>
          </w:p>
          <w:p>
            <w:pPr>
              <w:pStyle w:val="13"/>
              <w:numPr>
                <w:ilvl w:val="0"/>
                <w:numId w:val="17"/>
              </w:numPr>
              <w:ind w:firstLineChars="0"/>
              <w:rPr>
                <w:rFonts w:ascii="微软雅黑" w:hAnsi="微软雅黑"/>
                <w:bCs/>
              </w:rPr>
            </w:pPr>
            <w:r>
              <w:rPr>
                <w:rFonts w:hint="eastAsia" w:ascii="微软雅黑" w:hAnsi="微软雅黑"/>
                <w:bCs/>
              </w:rPr>
              <w:t>血袋管理：</w:t>
            </w:r>
            <w:r>
              <w:rPr>
                <w:rFonts w:hint="eastAsia" w:ascii="微软雅黑" w:hAnsi="微软雅黑"/>
                <w:bCs/>
                <w:szCs w:val="24"/>
              </w:rPr>
              <w:t>输血结束后，护士扫描血袋上条形码进行血袋回收，记录血袋回收人、回收时间；</w:t>
            </w:r>
            <w:r>
              <w:rPr>
                <w:rFonts w:hint="eastAsia" w:ascii="微软雅黑" w:hAnsi="微软雅黑"/>
                <w:bCs/>
              </w:rPr>
              <w:t>系统显示24小时内与24小时外未销毁的血袋，并且具备超时报警提示。</w:t>
            </w:r>
          </w:p>
          <w:p>
            <w:pPr>
              <w:pStyle w:val="13"/>
              <w:numPr>
                <w:ilvl w:val="0"/>
                <w:numId w:val="17"/>
              </w:numPr>
              <w:ind w:firstLineChars="0"/>
              <w:rPr>
                <w:rFonts w:ascii="微软雅黑" w:hAnsi="微软雅黑"/>
                <w:bCs/>
              </w:rPr>
            </w:pPr>
            <w:r>
              <w:rPr>
                <w:rFonts w:hint="eastAsia" w:ascii="微软雅黑" w:hAnsi="微软雅黑"/>
                <w:bCs/>
                <w:szCs w:val="24"/>
              </w:rPr>
              <w:t>护理记录单：自动根据输注过程记录生成护理记录单，并通过接口推送到电子病历中，同时护理记录也同步回传护理系统中，避免</w:t>
            </w:r>
            <w:r>
              <w:rPr>
                <w:rFonts w:hint="eastAsia" w:ascii="微软雅黑" w:hAnsi="微软雅黑"/>
                <w:bCs/>
              </w:rPr>
              <w:t>用户二次填写。</w:t>
            </w:r>
          </w:p>
          <w:p>
            <w:pPr>
              <w:pStyle w:val="13"/>
              <w:numPr>
                <w:ilvl w:val="0"/>
                <w:numId w:val="17"/>
              </w:numPr>
              <w:ind w:firstLineChars="0"/>
              <w:rPr>
                <w:rFonts w:ascii="微软雅黑" w:hAnsi="微软雅黑"/>
                <w:bCs/>
              </w:rPr>
            </w:pPr>
            <w:r>
              <w:rPr>
                <w:rFonts w:hint="eastAsia" w:ascii="微软雅黑" w:hAnsi="微软雅黑"/>
                <w:bCs/>
              </w:rPr>
              <w:t>术中用血护士站：支持手术患者血液的接收、输注开始、巡视、输注结束等操作，支持血液流转到病房并进行血液输注结束，血袋回收、销毁等操作；支持手术患者术中检验条码标签打印。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bottom w:val="single" w:color="auto" w:sz="4" w:space="0"/>
            </w:tcBorders>
            <w:vAlign w:val="center"/>
          </w:tcPr>
          <w:p>
            <w:pPr>
              <w:pStyle w:val="13"/>
              <w:numPr>
                <w:ilvl w:val="0"/>
                <w:numId w:val="6"/>
              </w:numPr>
              <w:ind w:firstLineChars="0"/>
              <w:jc w:val="center"/>
            </w:pPr>
          </w:p>
        </w:tc>
        <w:tc>
          <w:tcPr>
            <w:tcW w:w="1452" w:type="dxa"/>
            <w:vMerge w:val="restart"/>
            <w:tcBorders>
              <w:bottom w:val="single" w:color="auto" w:sz="4" w:space="0"/>
            </w:tcBorders>
            <w:vAlign w:val="center"/>
          </w:tcPr>
          <w:p>
            <w:pPr>
              <w:jc w:val="center"/>
              <w:rPr>
                <w:rFonts w:ascii="宋体" w:hAnsi="宋体" w:cs="Arial"/>
                <w:bCs/>
                <w:szCs w:val="18"/>
              </w:rPr>
            </w:pPr>
            <w:r>
              <w:rPr>
                <w:rFonts w:hint="eastAsia" w:ascii="宋体" w:hAnsi="宋体" w:cs="Arial"/>
                <w:bCs/>
                <w:szCs w:val="18"/>
              </w:rPr>
              <w:t>闭环管理</w:t>
            </w:r>
          </w:p>
        </w:tc>
        <w:tc>
          <w:tcPr>
            <w:tcW w:w="7454" w:type="dxa"/>
            <w:tcBorders>
              <w:bottom w:val="single" w:color="auto" w:sz="4" w:space="0"/>
            </w:tcBorders>
            <w:vAlign w:val="center"/>
          </w:tcPr>
          <w:p>
            <w:pPr>
              <w:jc w:val="left"/>
              <w:rPr>
                <w:b/>
                <w:bCs/>
                <w:szCs w:val="24"/>
              </w:rPr>
            </w:pPr>
            <w:r>
              <w:rPr>
                <w:rFonts w:hint="eastAsia"/>
                <w:b/>
                <w:bCs/>
                <w:szCs w:val="24"/>
              </w:rPr>
              <w:t>自体血管理：</w:t>
            </w:r>
          </w:p>
          <w:p>
            <w:pPr>
              <w:pStyle w:val="13"/>
              <w:numPr>
                <w:ilvl w:val="0"/>
                <w:numId w:val="18"/>
              </w:numPr>
              <w:ind w:firstLineChars="0"/>
              <w:jc w:val="left"/>
              <w:rPr>
                <w:szCs w:val="24"/>
              </w:rPr>
            </w:pPr>
            <w:r>
              <w:rPr>
                <w:rFonts w:hint="eastAsia" w:ascii="宋体" w:hAnsi="宋体" w:cs="Arial"/>
                <w:bCs/>
                <w:szCs w:val="18"/>
              </w:rPr>
              <w:t>自体血</w:t>
            </w:r>
            <w:r>
              <w:rPr>
                <w:rFonts w:ascii="宋体" w:hAnsi="宋体" w:cs="Arial"/>
                <w:bCs/>
                <w:szCs w:val="18"/>
              </w:rPr>
              <w:t>知情书：根据自体血知情书要求，主要分为采血知情书和报废知情书</w:t>
            </w:r>
            <w:r>
              <w:rPr>
                <w:rFonts w:hint="eastAsia" w:ascii="宋体" w:hAnsi="宋体" w:cs="Arial"/>
                <w:bCs/>
                <w:szCs w:val="18"/>
              </w:rPr>
              <w:t>，</w:t>
            </w:r>
            <w:r>
              <w:rPr>
                <w:rFonts w:ascii="宋体" w:hAnsi="宋体" w:cs="Arial"/>
                <w:bCs/>
                <w:szCs w:val="18"/>
              </w:rPr>
              <w:t>由系统提醒并控制医生</w:t>
            </w:r>
            <w:r>
              <w:rPr>
                <w:rFonts w:hint="eastAsia" w:ascii="宋体" w:hAnsi="宋体" w:cs="Arial"/>
                <w:bCs/>
                <w:szCs w:val="18"/>
              </w:rPr>
              <w:t>填写</w:t>
            </w:r>
            <w:r>
              <w:rPr>
                <w:rFonts w:ascii="宋体" w:hAnsi="宋体" w:cs="Arial"/>
                <w:bCs/>
                <w:szCs w:val="18"/>
              </w:rPr>
              <w:t>并打印</w:t>
            </w:r>
            <w:r>
              <w:rPr>
                <w:rFonts w:hint="eastAsia" w:ascii="宋体" w:hAnsi="宋体" w:cs="Arial"/>
                <w:bCs/>
                <w:szCs w:val="18"/>
              </w:rPr>
              <w:t>。</w:t>
            </w:r>
          </w:p>
          <w:p>
            <w:pPr>
              <w:pStyle w:val="13"/>
              <w:numPr>
                <w:ilvl w:val="0"/>
                <w:numId w:val="18"/>
              </w:numPr>
              <w:ind w:firstLineChars="0"/>
              <w:jc w:val="left"/>
              <w:rPr>
                <w:szCs w:val="24"/>
              </w:rPr>
            </w:pPr>
            <w:r>
              <w:rPr>
                <w:rFonts w:hint="eastAsia" w:ascii="宋体" w:hAnsi="宋体" w:cs="Arial"/>
                <w:bCs/>
                <w:szCs w:val="18"/>
              </w:rPr>
              <w:t>自体</w:t>
            </w:r>
            <w:r>
              <w:rPr>
                <w:rFonts w:ascii="宋体" w:hAnsi="宋体" w:cs="Arial"/>
                <w:bCs/>
                <w:szCs w:val="18"/>
              </w:rPr>
              <w:t>采血申请：根据患者情况</w:t>
            </w:r>
            <w:r>
              <w:rPr>
                <w:rFonts w:hint="eastAsia" w:ascii="宋体" w:hAnsi="宋体" w:cs="Arial"/>
                <w:bCs/>
                <w:szCs w:val="18"/>
              </w:rPr>
              <w:t>进行</w:t>
            </w:r>
            <w:r>
              <w:rPr>
                <w:rFonts w:ascii="宋体" w:hAnsi="宋体" w:cs="Arial"/>
                <w:bCs/>
                <w:szCs w:val="18"/>
              </w:rPr>
              <w:t>采血申请，</w:t>
            </w:r>
            <w:r>
              <w:rPr>
                <w:rFonts w:hint="eastAsia" w:ascii="宋体" w:hAnsi="宋体" w:cs="Arial"/>
                <w:bCs/>
                <w:szCs w:val="18"/>
              </w:rPr>
              <w:t>并</w:t>
            </w:r>
            <w:r>
              <w:rPr>
                <w:rFonts w:ascii="宋体" w:hAnsi="宋体" w:cs="Arial"/>
                <w:bCs/>
                <w:szCs w:val="18"/>
              </w:rPr>
              <w:t>通过系统自动生成采血计划</w:t>
            </w:r>
            <w:r>
              <w:rPr>
                <w:rFonts w:hint="eastAsia" w:ascii="宋体" w:hAnsi="宋体" w:cs="Arial"/>
                <w:bCs/>
                <w:szCs w:val="18"/>
              </w:rPr>
              <w:t>。</w:t>
            </w:r>
          </w:p>
          <w:p>
            <w:pPr>
              <w:pStyle w:val="13"/>
              <w:numPr>
                <w:ilvl w:val="0"/>
                <w:numId w:val="18"/>
              </w:numPr>
              <w:ind w:firstLineChars="0"/>
              <w:jc w:val="left"/>
              <w:rPr>
                <w:szCs w:val="24"/>
              </w:rPr>
            </w:pPr>
            <w:r>
              <w:rPr>
                <w:rFonts w:hint="eastAsia" w:ascii="宋体" w:hAnsi="宋体" w:cs="Arial"/>
                <w:bCs/>
                <w:szCs w:val="18"/>
              </w:rPr>
              <w:t>自体血</w:t>
            </w:r>
            <w:r>
              <w:rPr>
                <w:rFonts w:ascii="宋体" w:hAnsi="宋体" w:cs="Arial"/>
                <w:bCs/>
                <w:szCs w:val="18"/>
              </w:rPr>
              <w:t>提醒：患者历史</w:t>
            </w:r>
            <w:r>
              <w:rPr>
                <w:rFonts w:hint="eastAsia" w:ascii="宋体" w:hAnsi="宋体" w:cs="Arial"/>
                <w:bCs/>
                <w:szCs w:val="18"/>
              </w:rPr>
              <w:t>已采</w:t>
            </w:r>
            <w:r>
              <w:rPr>
                <w:rFonts w:ascii="宋体" w:hAnsi="宋体" w:cs="Arial"/>
                <w:bCs/>
                <w:szCs w:val="18"/>
              </w:rPr>
              <w:t>未用自体血提醒，</w:t>
            </w:r>
            <w:r>
              <w:rPr>
                <w:rFonts w:hint="eastAsia" w:ascii="宋体" w:hAnsi="宋体" w:cs="Arial"/>
                <w:bCs/>
                <w:szCs w:val="18"/>
              </w:rPr>
              <w:t>避免</w:t>
            </w:r>
            <w:r>
              <w:rPr>
                <w:rFonts w:ascii="宋体" w:hAnsi="宋体" w:cs="Arial"/>
                <w:bCs/>
                <w:szCs w:val="18"/>
              </w:rPr>
              <w:t>医生遗</w:t>
            </w:r>
            <w:r>
              <w:rPr>
                <w:rFonts w:hint="eastAsia" w:ascii="宋体" w:hAnsi="宋体" w:cs="Arial"/>
                <w:bCs/>
                <w:szCs w:val="18"/>
              </w:rPr>
              <w:t>忘</w:t>
            </w:r>
            <w:r>
              <w:rPr>
                <w:rFonts w:ascii="宋体" w:hAnsi="宋体" w:cs="Arial"/>
                <w:bCs/>
                <w:szCs w:val="18"/>
              </w:rPr>
              <w:t>。</w:t>
            </w:r>
          </w:p>
          <w:p>
            <w:pPr>
              <w:pStyle w:val="13"/>
              <w:numPr>
                <w:ilvl w:val="0"/>
                <w:numId w:val="18"/>
              </w:numPr>
              <w:ind w:firstLineChars="0"/>
              <w:jc w:val="left"/>
              <w:rPr>
                <w:szCs w:val="24"/>
              </w:rPr>
            </w:pPr>
            <w:r>
              <w:rPr>
                <w:rFonts w:hint="eastAsia" w:ascii="宋体" w:hAnsi="宋体" w:cs="Arial"/>
                <w:bCs/>
                <w:szCs w:val="18"/>
              </w:rPr>
              <w:t>自体输血</w:t>
            </w:r>
            <w:r>
              <w:rPr>
                <w:rFonts w:ascii="宋体" w:hAnsi="宋体" w:cs="Arial"/>
                <w:bCs/>
                <w:szCs w:val="18"/>
              </w:rPr>
              <w:t>申请：对于患者历史</w:t>
            </w:r>
            <w:r>
              <w:rPr>
                <w:rFonts w:hint="eastAsia" w:ascii="宋体" w:hAnsi="宋体" w:cs="Arial"/>
                <w:bCs/>
                <w:szCs w:val="18"/>
              </w:rPr>
              <w:t>已</w:t>
            </w:r>
            <w:r>
              <w:rPr>
                <w:rFonts w:ascii="宋体" w:hAnsi="宋体" w:cs="Arial"/>
                <w:bCs/>
                <w:szCs w:val="18"/>
              </w:rPr>
              <w:t>采血情况，</w:t>
            </w:r>
            <w:r>
              <w:rPr>
                <w:rFonts w:hint="eastAsia" w:ascii="宋体" w:hAnsi="宋体" w:cs="Arial"/>
                <w:bCs/>
                <w:szCs w:val="18"/>
              </w:rPr>
              <w:t>由</w:t>
            </w:r>
            <w:r>
              <w:rPr>
                <w:rFonts w:ascii="宋体" w:hAnsi="宋体" w:cs="Arial"/>
                <w:bCs/>
                <w:szCs w:val="18"/>
              </w:rPr>
              <w:t>系统下达输血申请，方便输血科及时备血并发血管理。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vAlign w:val="center"/>
          </w:tcPr>
          <w:p>
            <w:pPr>
              <w:pStyle w:val="13"/>
              <w:numPr>
                <w:ilvl w:val="0"/>
                <w:numId w:val="6"/>
              </w:numPr>
              <w:ind w:firstLineChars="0"/>
              <w:jc w:val="center"/>
            </w:pPr>
          </w:p>
        </w:tc>
        <w:tc>
          <w:tcPr>
            <w:tcW w:w="1452" w:type="dxa"/>
            <w:vMerge w:val="continue"/>
            <w:tcBorders>
              <w:bottom w:val="single" w:color="auto" w:sz="4" w:space="0"/>
            </w:tcBorders>
            <w:vAlign w:val="center"/>
          </w:tcPr>
          <w:p>
            <w:pPr>
              <w:jc w:val="center"/>
              <w:rPr>
                <w:rFonts w:ascii="宋体" w:hAnsi="宋体" w:cs="Arial"/>
                <w:bCs/>
                <w:szCs w:val="18"/>
              </w:rPr>
            </w:pPr>
          </w:p>
        </w:tc>
        <w:tc>
          <w:tcPr>
            <w:tcW w:w="7454" w:type="dxa"/>
            <w:tcBorders>
              <w:bottom w:val="single" w:color="auto" w:sz="4" w:space="0"/>
            </w:tcBorders>
          </w:tcPr>
          <w:p>
            <w:pPr>
              <w:jc w:val="left"/>
            </w:pPr>
            <w:r>
              <w:rPr>
                <w:rFonts w:hint="eastAsia"/>
              </w:rPr>
              <w:t>不</w:t>
            </w:r>
            <w:r>
              <w:t>良反应管理</w:t>
            </w:r>
            <w:r>
              <w:rPr>
                <w:rFonts w:hint="eastAsia"/>
              </w:rPr>
              <w:t>：</w:t>
            </w:r>
          </w:p>
          <w:p>
            <w:pPr>
              <w:pStyle w:val="13"/>
              <w:numPr>
                <w:ilvl w:val="0"/>
                <w:numId w:val="19"/>
              </w:numPr>
              <w:ind w:firstLineChars="0"/>
              <w:jc w:val="left"/>
              <w:rPr>
                <w:rFonts w:ascii="宋体" w:hAnsi="宋体" w:cs="Arial"/>
                <w:bCs/>
                <w:color w:val="000000"/>
                <w:szCs w:val="18"/>
              </w:rPr>
            </w:pPr>
            <w:r>
              <w:rPr>
                <w:rFonts w:hint="eastAsia" w:ascii="宋体" w:hAnsi="宋体" w:cs="Arial"/>
                <w:bCs/>
                <w:color w:val="000000"/>
                <w:szCs w:val="18"/>
              </w:rPr>
              <w:t>输血科处置：临床登记不良反应处置后通知输血科，输血科进行处置并填写意见，处置登记完成后由组长进行审核。</w:t>
            </w:r>
          </w:p>
          <w:p>
            <w:pPr>
              <w:pStyle w:val="13"/>
              <w:numPr>
                <w:ilvl w:val="0"/>
                <w:numId w:val="19"/>
              </w:numPr>
              <w:ind w:firstLineChars="0"/>
              <w:jc w:val="left"/>
              <w:rPr>
                <w:rFonts w:ascii="宋体" w:hAnsi="宋体" w:cs="Arial"/>
                <w:bCs/>
                <w:color w:val="000000"/>
                <w:szCs w:val="18"/>
              </w:rPr>
            </w:pPr>
            <w:r>
              <w:rPr>
                <w:rFonts w:hint="eastAsia" w:ascii="宋体" w:hAnsi="宋体" w:cs="Arial"/>
                <w:bCs/>
                <w:color w:val="000000"/>
                <w:szCs w:val="18"/>
              </w:rPr>
              <w:t>输血科上报：将符合规则的不良反应事项上报医务科。</w:t>
            </w:r>
          </w:p>
          <w:p>
            <w:pPr>
              <w:pStyle w:val="13"/>
              <w:numPr>
                <w:ilvl w:val="0"/>
                <w:numId w:val="19"/>
              </w:numPr>
              <w:ind w:firstLineChars="0"/>
              <w:jc w:val="left"/>
              <w:rPr>
                <w:rFonts w:ascii="宋体" w:hAnsi="宋体" w:cs="Arial"/>
                <w:bCs/>
                <w:color w:val="000000"/>
                <w:szCs w:val="18"/>
              </w:rPr>
            </w:pPr>
            <w:r>
              <w:rPr>
                <w:rFonts w:hint="eastAsia" w:ascii="宋体" w:hAnsi="宋体" w:cs="Arial"/>
                <w:bCs/>
                <w:color w:val="000000"/>
                <w:szCs w:val="18"/>
              </w:rPr>
              <w:t>输血科上报血站：将符合规则的不良反应事项上报血站。</w:t>
            </w:r>
          </w:p>
          <w:p>
            <w:pPr>
              <w:pStyle w:val="13"/>
              <w:numPr>
                <w:ilvl w:val="0"/>
                <w:numId w:val="19"/>
              </w:numPr>
              <w:ind w:firstLineChars="0"/>
              <w:jc w:val="left"/>
              <w:rPr>
                <w:rFonts w:ascii="宋体" w:hAnsi="宋体" w:cs="Arial"/>
                <w:bCs/>
                <w:color w:val="000000"/>
                <w:szCs w:val="18"/>
              </w:rPr>
            </w:pPr>
            <w:r>
              <w:rPr>
                <w:rFonts w:hint="eastAsia" w:ascii="宋体" w:hAnsi="宋体" w:cs="Arial"/>
                <w:bCs/>
                <w:color w:val="000000"/>
                <w:szCs w:val="18"/>
              </w:rPr>
              <w:t>血站意见：支持对上报不良反应事项手工录入或通过接口获取血站意见。</w:t>
            </w:r>
          </w:p>
          <w:p>
            <w:pPr>
              <w:pStyle w:val="13"/>
              <w:numPr>
                <w:ilvl w:val="0"/>
                <w:numId w:val="19"/>
              </w:numPr>
              <w:ind w:firstLineChars="0"/>
              <w:jc w:val="left"/>
              <w:rPr>
                <w:szCs w:val="24"/>
              </w:rPr>
            </w:pPr>
            <w:r>
              <w:rPr>
                <w:rFonts w:hint="eastAsia" w:ascii="宋体" w:hAnsi="宋体" w:cs="Arial"/>
                <w:bCs/>
                <w:color w:val="000000"/>
                <w:szCs w:val="18"/>
              </w:rPr>
              <w:t>回访记录：对上报的不良反应患者进行回访登记。</w:t>
            </w:r>
          </w:p>
          <w:p>
            <w:pPr>
              <w:pStyle w:val="13"/>
              <w:numPr>
                <w:ilvl w:val="0"/>
                <w:numId w:val="19"/>
              </w:numPr>
              <w:ind w:firstLineChars="0"/>
              <w:jc w:val="left"/>
              <w:rPr>
                <w:color w:val="000000" w:themeColor="text1"/>
              </w:rPr>
            </w:pPr>
            <w:r>
              <w:rPr>
                <w:rFonts w:hint="eastAsia"/>
                <w:color w:val="000000" w:themeColor="text1"/>
              </w:rPr>
              <w:t>输血完成后护士需要在系统中填写输血反馈，记录病人在输血过程中不良反应与输血结束后的不良反应， 通过电子病历接口插入病程记录中。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rPr>
            </w:pPr>
            <w:r>
              <w:rPr>
                <w:b/>
                <w:bCs/>
              </w:rPr>
              <w:t>用血审批管理</w:t>
            </w:r>
            <w:r>
              <w:rPr>
                <w:rFonts w:hint="eastAsia"/>
                <w:b/>
                <w:bCs/>
              </w:rPr>
              <w:t>：</w:t>
            </w:r>
          </w:p>
          <w:p>
            <w:pPr>
              <w:pStyle w:val="13"/>
              <w:numPr>
                <w:ilvl w:val="0"/>
                <w:numId w:val="20"/>
              </w:numPr>
              <w:ind w:firstLineChars="0"/>
              <w:jc w:val="left"/>
              <w:rPr>
                <w:szCs w:val="24"/>
              </w:rPr>
            </w:pPr>
            <w:r>
              <w:rPr>
                <w:rFonts w:hint="eastAsia" w:ascii="宋体" w:hAnsi="宋体" w:cs="Arial"/>
                <w:bCs/>
                <w:color w:val="000000"/>
                <w:szCs w:val="18"/>
              </w:rPr>
              <w:t>支持同一患者一次用（备）血或同一患者24h内用（备）血累积≥1600ml大批量用血时进行医务科审批及全血使用控制审批电子化管理。</w:t>
            </w:r>
          </w:p>
          <w:p>
            <w:pPr>
              <w:pStyle w:val="13"/>
              <w:numPr>
                <w:ilvl w:val="0"/>
                <w:numId w:val="20"/>
              </w:numPr>
              <w:ind w:firstLineChars="0"/>
              <w:jc w:val="left"/>
              <w:rPr>
                <w:szCs w:val="24"/>
              </w:rPr>
            </w:pPr>
            <w:r>
              <w:rPr>
                <w:rFonts w:hint="eastAsia" w:ascii="宋体" w:hAnsi="宋体" w:cs="Arial"/>
                <w:bCs/>
                <w:color w:val="000000"/>
                <w:szCs w:val="18"/>
              </w:rPr>
              <w:t>支持根据预设规则，自动判断临床用血是否符合大量用血标准，并实现网络化的逐级审批；另外大量用血审批可以通过系统进行有效控制，如输血科和医务科未审批的情况下不能进行申请单打印和发送医嘱。</w:t>
            </w:r>
          </w:p>
          <w:p>
            <w:pPr>
              <w:pStyle w:val="13"/>
              <w:numPr>
                <w:ilvl w:val="0"/>
                <w:numId w:val="20"/>
              </w:numPr>
              <w:ind w:firstLineChars="0"/>
              <w:jc w:val="left"/>
              <w:rPr>
                <w:szCs w:val="24"/>
              </w:rPr>
            </w:pPr>
            <w:r>
              <w:rPr>
                <w:rFonts w:hint="eastAsia"/>
                <w:color w:val="000000" w:themeColor="text1"/>
              </w:rPr>
              <w:t>系统智能判断是否达到审核、审批标准，可通过钉钉、微信、移动端等进行实时审核或审批。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b/>
                <w:bCs/>
              </w:rPr>
            </w:pPr>
            <w:r>
              <w:rPr>
                <w:b/>
                <w:bCs/>
              </w:rPr>
              <w:t>血液报废审批管理</w:t>
            </w:r>
            <w:r>
              <w:rPr>
                <w:rFonts w:hint="eastAsia"/>
                <w:b/>
                <w:bCs/>
              </w:rPr>
              <w:t>：</w:t>
            </w:r>
          </w:p>
          <w:p>
            <w:pPr>
              <w:pStyle w:val="13"/>
              <w:numPr>
                <w:ilvl w:val="0"/>
                <w:numId w:val="21"/>
              </w:numPr>
              <w:ind w:firstLineChars="0"/>
              <w:jc w:val="left"/>
              <w:rPr>
                <w:szCs w:val="24"/>
              </w:rPr>
            </w:pPr>
            <w:r>
              <w:rPr>
                <w:rFonts w:hint="eastAsia" w:ascii="宋体" w:hAnsi="宋体" w:cs="Arial"/>
                <w:bCs/>
                <w:color w:val="000000"/>
                <w:szCs w:val="18"/>
              </w:rPr>
              <w:t>登记血液报废的科室、血液成分、报废原因、报废日期、经手人、审批人等信息。</w:t>
            </w:r>
          </w:p>
          <w:p>
            <w:pPr>
              <w:pStyle w:val="13"/>
              <w:numPr>
                <w:ilvl w:val="0"/>
                <w:numId w:val="21"/>
              </w:numPr>
              <w:ind w:firstLineChars="0"/>
              <w:jc w:val="left"/>
              <w:rPr>
                <w:szCs w:val="24"/>
              </w:rPr>
            </w:pPr>
            <w:r>
              <w:rPr>
                <w:rFonts w:hint="eastAsia"/>
                <w:szCs w:val="24"/>
              </w:rPr>
              <w:t>报废审批单发送医务处、财务等部门进行审批，记录审批人、审批意见等内容。</w:t>
            </w:r>
          </w:p>
          <w:p>
            <w:pPr>
              <w:pStyle w:val="13"/>
              <w:numPr>
                <w:ilvl w:val="0"/>
                <w:numId w:val="21"/>
              </w:numPr>
              <w:ind w:firstLineChars="0"/>
              <w:jc w:val="left"/>
              <w:rPr>
                <w:szCs w:val="24"/>
              </w:rPr>
            </w:pPr>
            <w:r>
              <w:rPr>
                <w:rFonts w:hint="eastAsia"/>
                <w:szCs w:val="24"/>
              </w:rPr>
              <w:t>审批后，打印报废审批单进行存档。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13"/>
              <w:numPr>
                <w:ilvl w:val="0"/>
                <w:numId w:val="6"/>
              </w:numPr>
              <w:ind w:firstLineChars="0"/>
              <w:jc w:val="center"/>
            </w:pPr>
          </w:p>
        </w:tc>
        <w:tc>
          <w:tcPr>
            <w:tcW w:w="1452" w:type="dxa"/>
            <w:vMerge w:val="restart"/>
            <w:vAlign w:val="center"/>
          </w:tcPr>
          <w:p>
            <w:pPr>
              <w:jc w:val="center"/>
              <w:rPr>
                <w:rFonts w:ascii="宋体" w:hAnsi="宋体" w:cs="Arial"/>
                <w:bCs/>
                <w:szCs w:val="18"/>
              </w:rPr>
            </w:pPr>
            <w:r>
              <w:rPr>
                <w:rFonts w:hint="eastAsia" w:ascii="宋体" w:hAnsi="宋体" w:cs="Arial"/>
                <w:bCs/>
                <w:szCs w:val="18"/>
              </w:rPr>
              <w:t>用血分析</w:t>
            </w:r>
          </w:p>
        </w:tc>
        <w:tc>
          <w:tcPr>
            <w:tcW w:w="7454" w:type="dxa"/>
            <w:vAlign w:val="center"/>
          </w:tcPr>
          <w:p>
            <w:pPr>
              <w:jc w:val="left"/>
              <w:rPr>
                <w:szCs w:val="24"/>
              </w:rPr>
            </w:pPr>
            <w:r>
              <w:rPr>
                <w:rFonts w:hint="eastAsia"/>
                <w:szCs w:val="24"/>
              </w:rPr>
              <w:t>用血总量分析：支持根据各类预设条件对用血总量、人均用血总量进行分析；按照时间、科别、医生、血液成分（含自体血）等维度通过表格、图形等展现方式进行查询、保存、输出、打印。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3"/>
              <w:numPr>
                <w:ilvl w:val="0"/>
                <w:numId w:val="6"/>
              </w:numPr>
              <w:ind w:firstLineChars="0"/>
              <w:jc w:val="center"/>
            </w:pPr>
          </w:p>
        </w:tc>
        <w:tc>
          <w:tcPr>
            <w:tcW w:w="1452" w:type="dxa"/>
            <w:vMerge w:val="continue"/>
            <w:vAlign w:val="center"/>
          </w:tcPr>
          <w:p>
            <w:pPr>
              <w:jc w:val="center"/>
              <w:rPr>
                <w:rFonts w:ascii="宋体" w:hAnsi="宋体" w:cs="Arial"/>
                <w:bCs/>
                <w:szCs w:val="18"/>
              </w:rPr>
            </w:pPr>
          </w:p>
        </w:tc>
        <w:tc>
          <w:tcPr>
            <w:tcW w:w="7454" w:type="dxa"/>
            <w:vAlign w:val="center"/>
          </w:tcPr>
          <w:p>
            <w:pPr>
              <w:jc w:val="left"/>
              <w:rPr>
                <w:szCs w:val="24"/>
              </w:rPr>
            </w:pPr>
            <w:r>
              <w:rPr>
                <w:rFonts w:hint="eastAsia"/>
                <w:szCs w:val="24"/>
              </w:rPr>
              <w:t>用血质量分析：支持根据各类预设条件如时间、科别、医生、血液归属等维度通过表格、图形等形式的查询、保存、输出、打印等。至少包括：成分输血率、申请单合格率、知情同意书签订率、输血前检验检测率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00000A87" w:usb1="00000000" w:usb2="00000000"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A35"/>
    <w:multiLevelType w:val="multilevel"/>
    <w:tmpl w:val="0CF66A35"/>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924047"/>
    <w:multiLevelType w:val="multilevel"/>
    <w:tmpl w:val="119240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3F6FC0"/>
    <w:multiLevelType w:val="multilevel"/>
    <w:tmpl w:val="173F6F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EC742F"/>
    <w:multiLevelType w:val="multilevel"/>
    <w:tmpl w:val="1EEC74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B71D25"/>
    <w:multiLevelType w:val="multilevel"/>
    <w:tmpl w:val="2CB71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781911"/>
    <w:multiLevelType w:val="multilevel"/>
    <w:tmpl w:val="387819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D30AFC"/>
    <w:multiLevelType w:val="multilevel"/>
    <w:tmpl w:val="44D30A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1C0FF7"/>
    <w:multiLevelType w:val="multilevel"/>
    <w:tmpl w:val="451C0FF7"/>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8C0241"/>
    <w:multiLevelType w:val="multilevel"/>
    <w:tmpl w:val="478C02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B8C753A"/>
    <w:multiLevelType w:val="multilevel"/>
    <w:tmpl w:val="4B8C75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187824"/>
    <w:multiLevelType w:val="multilevel"/>
    <w:tmpl w:val="501878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1854B5"/>
    <w:multiLevelType w:val="multilevel"/>
    <w:tmpl w:val="541854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DA7E12"/>
    <w:multiLevelType w:val="multilevel"/>
    <w:tmpl w:val="57DA7E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DB374E"/>
    <w:multiLevelType w:val="multilevel"/>
    <w:tmpl w:val="57DB37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1840DF"/>
    <w:multiLevelType w:val="multilevel"/>
    <w:tmpl w:val="591840DF"/>
    <w:lvl w:ilvl="0" w:tentative="0">
      <w:start w:val="1"/>
      <w:numFmt w:val="decimal"/>
      <w:lvlText w:val="%1"/>
      <w:lvlJc w:val="left"/>
      <w:pPr>
        <w:ind w:left="425" w:hanging="425"/>
      </w:pPr>
      <w:rPr>
        <w:rFonts w:hint="eastAsia"/>
      </w:rPr>
    </w:lvl>
    <w:lvl w:ilvl="1" w:tentative="0">
      <w:start w:val="1"/>
      <w:numFmt w:val="decimal"/>
      <w:pStyle w:val="2"/>
      <w:lvlText w:val="%1.%2"/>
      <w:lvlJc w:val="left"/>
      <w:pPr>
        <w:ind w:left="1134" w:hanging="567"/>
      </w:pPr>
      <w:rPr>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ind w:left="156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1AC5C8D"/>
    <w:multiLevelType w:val="multilevel"/>
    <w:tmpl w:val="61AC5C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490866"/>
    <w:multiLevelType w:val="multilevel"/>
    <w:tmpl w:val="644908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C80707"/>
    <w:multiLevelType w:val="multilevel"/>
    <w:tmpl w:val="65C807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A95EB4"/>
    <w:multiLevelType w:val="multilevel"/>
    <w:tmpl w:val="7BA95E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462"/>
    <w:multiLevelType w:val="multilevel"/>
    <w:tmpl w:val="7D5C14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E653996"/>
    <w:multiLevelType w:val="multilevel"/>
    <w:tmpl w:val="7E6539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0"/>
  </w:num>
  <w:num w:numId="3">
    <w:abstractNumId w:val="1"/>
  </w:num>
  <w:num w:numId="4">
    <w:abstractNumId w:val="13"/>
  </w:num>
  <w:num w:numId="5">
    <w:abstractNumId w:val="9"/>
  </w:num>
  <w:num w:numId="6">
    <w:abstractNumId w:val="7"/>
  </w:num>
  <w:num w:numId="7">
    <w:abstractNumId w:val="15"/>
  </w:num>
  <w:num w:numId="8">
    <w:abstractNumId w:val="4"/>
  </w:num>
  <w:num w:numId="9">
    <w:abstractNumId w:val="2"/>
  </w:num>
  <w:num w:numId="10">
    <w:abstractNumId w:val="16"/>
  </w:num>
  <w:num w:numId="11">
    <w:abstractNumId w:val="17"/>
  </w:num>
  <w:num w:numId="12">
    <w:abstractNumId w:val="10"/>
  </w:num>
  <w:num w:numId="13">
    <w:abstractNumId w:val="19"/>
  </w:num>
  <w:num w:numId="14">
    <w:abstractNumId w:val="5"/>
  </w:num>
  <w:num w:numId="15">
    <w:abstractNumId w:val="8"/>
  </w:num>
  <w:num w:numId="16">
    <w:abstractNumId w:val="12"/>
  </w:num>
  <w:num w:numId="17">
    <w:abstractNumId w:val="20"/>
  </w:num>
  <w:num w:numId="18">
    <w:abstractNumId w:val="11"/>
  </w:num>
  <w:num w:numId="19">
    <w:abstractNumId w:val="18"/>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1620"/>
    <w:rsid w:val="000069CE"/>
    <w:rsid w:val="00010BB7"/>
    <w:rsid w:val="00021F26"/>
    <w:rsid w:val="00021F97"/>
    <w:rsid w:val="0002457A"/>
    <w:rsid w:val="00030287"/>
    <w:rsid w:val="0005186A"/>
    <w:rsid w:val="000541A5"/>
    <w:rsid w:val="000704E1"/>
    <w:rsid w:val="000715C8"/>
    <w:rsid w:val="00073D72"/>
    <w:rsid w:val="00074A01"/>
    <w:rsid w:val="000838BC"/>
    <w:rsid w:val="00093ECF"/>
    <w:rsid w:val="00094943"/>
    <w:rsid w:val="0009533F"/>
    <w:rsid w:val="00095925"/>
    <w:rsid w:val="00097CFF"/>
    <w:rsid w:val="00097F72"/>
    <w:rsid w:val="000C13D4"/>
    <w:rsid w:val="000C2867"/>
    <w:rsid w:val="000C51E4"/>
    <w:rsid w:val="000C57E4"/>
    <w:rsid w:val="000C6EF4"/>
    <w:rsid w:val="000D1284"/>
    <w:rsid w:val="000D1D32"/>
    <w:rsid w:val="000D2199"/>
    <w:rsid w:val="000D2333"/>
    <w:rsid w:val="000D264E"/>
    <w:rsid w:val="000E50F0"/>
    <w:rsid w:val="00104657"/>
    <w:rsid w:val="00114C53"/>
    <w:rsid w:val="001223C2"/>
    <w:rsid w:val="00130669"/>
    <w:rsid w:val="00130EA5"/>
    <w:rsid w:val="00133F7D"/>
    <w:rsid w:val="00145973"/>
    <w:rsid w:val="00153C3F"/>
    <w:rsid w:val="001555AC"/>
    <w:rsid w:val="00165B2F"/>
    <w:rsid w:val="00166159"/>
    <w:rsid w:val="00167BD3"/>
    <w:rsid w:val="00170D33"/>
    <w:rsid w:val="001807A4"/>
    <w:rsid w:val="001956EA"/>
    <w:rsid w:val="001A7768"/>
    <w:rsid w:val="001B2393"/>
    <w:rsid w:val="001B2F0E"/>
    <w:rsid w:val="001B66E8"/>
    <w:rsid w:val="001D1E8B"/>
    <w:rsid w:val="001D5138"/>
    <w:rsid w:val="001E1912"/>
    <w:rsid w:val="001E1AC0"/>
    <w:rsid w:val="001E2BB1"/>
    <w:rsid w:val="001F2274"/>
    <w:rsid w:val="001F2A5C"/>
    <w:rsid w:val="001F3074"/>
    <w:rsid w:val="002104F8"/>
    <w:rsid w:val="00214F87"/>
    <w:rsid w:val="00217802"/>
    <w:rsid w:val="002249E2"/>
    <w:rsid w:val="00233A0B"/>
    <w:rsid w:val="00266642"/>
    <w:rsid w:val="002671F8"/>
    <w:rsid w:val="00271F57"/>
    <w:rsid w:val="00284D91"/>
    <w:rsid w:val="002A3DCA"/>
    <w:rsid w:val="002B6B5C"/>
    <w:rsid w:val="002C487E"/>
    <w:rsid w:val="002C5C8D"/>
    <w:rsid w:val="002E0839"/>
    <w:rsid w:val="002E544F"/>
    <w:rsid w:val="00302F4D"/>
    <w:rsid w:val="00303113"/>
    <w:rsid w:val="003209A6"/>
    <w:rsid w:val="00323293"/>
    <w:rsid w:val="0032596B"/>
    <w:rsid w:val="00331AF4"/>
    <w:rsid w:val="003363BF"/>
    <w:rsid w:val="00343E1E"/>
    <w:rsid w:val="0034562F"/>
    <w:rsid w:val="003529BE"/>
    <w:rsid w:val="00352FC0"/>
    <w:rsid w:val="003573E0"/>
    <w:rsid w:val="00360358"/>
    <w:rsid w:val="00360702"/>
    <w:rsid w:val="003613BA"/>
    <w:rsid w:val="00366CD8"/>
    <w:rsid w:val="00385964"/>
    <w:rsid w:val="003937E9"/>
    <w:rsid w:val="003A50F1"/>
    <w:rsid w:val="003A7329"/>
    <w:rsid w:val="003C345A"/>
    <w:rsid w:val="003C3520"/>
    <w:rsid w:val="003C4EEE"/>
    <w:rsid w:val="003D081D"/>
    <w:rsid w:val="003D246C"/>
    <w:rsid w:val="003E31ED"/>
    <w:rsid w:val="003E3D60"/>
    <w:rsid w:val="003F5E06"/>
    <w:rsid w:val="00402899"/>
    <w:rsid w:val="0040358D"/>
    <w:rsid w:val="00405885"/>
    <w:rsid w:val="00406E08"/>
    <w:rsid w:val="004113C0"/>
    <w:rsid w:val="0041317D"/>
    <w:rsid w:val="00422A67"/>
    <w:rsid w:val="004337B0"/>
    <w:rsid w:val="004367EE"/>
    <w:rsid w:val="0044175E"/>
    <w:rsid w:val="00442A9F"/>
    <w:rsid w:val="004452E9"/>
    <w:rsid w:val="00445706"/>
    <w:rsid w:val="004565E3"/>
    <w:rsid w:val="004654AA"/>
    <w:rsid w:val="00465E48"/>
    <w:rsid w:val="004716A7"/>
    <w:rsid w:val="00474F95"/>
    <w:rsid w:val="00477728"/>
    <w:rsid w:val="0048592F"/>
    <w:rsid w:val="004A1014"/>
    <w:rsid w:val="004A3E9E"/>
    <w:rsid w:val="004A6D98"/>
    <w:rsid w:val="004B1D7E"/>
    <w:rsid w:val="004B38FC"/>
    <w:rsid w:val="004C180C"/>
    <w:rsid w:val="004C4551"/>
    <w:rsid w:val="004D0358"/>
    <w:rsid w:val="004E277D"/>
    <w:rsid w:val="004E6731"/>
    <w:rsid w:val="004E7D30"/>
    <w:rsid w:val="004F2139"/>
    <w:rsid w:val="004F2622"/>
    <w:rsid w:val="00506234"/>
    <w:rsid w:val="0050733B"/>
    <w:rsid w:val="0050769D"/>
    <w:rsid w:val="0051728F"/>
    <w:rsid w:val="005201F6"/>
    <w:rsid w:val="0052430E"/>
    <w:rsid w:val="00524A28"/>
    <w:rsid w:val="00531CC6"/>
    <w:rsid w:val="005356B7"/>
    <w:rsid w:val="005414DE"/>
    <w:rsid w:val="005475B5"/>
    <w:rsid w:val="0055713A"/>
    <w:rsid w:val="00564890"/>
    <w:rsid w:val="005671B1"/>
    <w:rsid w:val="005807DA"/>
    <w:rsid w:val="005820EA"/>
    <w:rsid w:val="00584025"/>
    <w:rsid w:val="00584B47"/>
    <w:rsid w:val="00586C0E"/>
    <w:rsid w:val="005B0527"/>
    <w:rsid w:val="005B0934"/>
    <w:rsid w:val="005C0761"/>
    <w:rsid w:val="005D597A"/>
    <w:rsid w:val="005D6B78"/>
    <w:rsid w:val="005E0BB0"/>
    <w:rsid w:val="005E1E04"/>
    <w:rsid w:val="005E7D12"/>
    <w:rsid w:val="005F3B43"/>
    <w:rsid w:val="005F5F48"/>
    <w:rsid w:val="005F7434"/>
    <w:rsid w:val="006067E0"/>
    <w:rsid w:val="00614735"/>
    <w:rsid w:val="006201F9"/>
    <w:rsid w:val="006216E7"/>
    <w:rsid w:val="00624475"/>
    <w:rsid w:val="0062606D"/>
    <w:rsid w:val="00641F14"/>
    <w:rsid w:val="006439E9"/>
    <w:rsid w:val="00645520"/>
    <w:rsid w:val="00647E56"/>
    <w:rsid w:val="006516F4"/>
    <w:rsid w:val="006528C7"/>
    <w:rsid w:val="006564BF"/>
    <w:rsid w:val="006603F4"/>
    <w:rsid w:val="00662AC0"/>
    <w:rsid w:val="00670DC6"/>
    <w:rsid w:val="00682544"/>
    <w:rsid w:val="006937A4"/>
    <w:rsid w:val="006978FA"/>
    <w:rsid w:val="006A607B"/>
    <w:rsid w:val="006A7858"/>
    <w:rsid w:val="006B2B8D"/>
    <w:rsid w:val="006B572E"/>
    <w:rsid w:val="006B59B4"/>
    <w:rsid w:val="006C78F9"/>
    <w:rsid w:val="006D5405"/>
    <w:rsid w:val="006D571E"/>
    <w:rsid w:val="006D5847"/>
    <w:rsid w:val="006E47BD"/>
    <w:rsid w:val="006F09B7"/>
    <w:rsid w:val="006F2831"/>
    <w:rsid w:val="006F574D"/>
    <w:rsid w:val="006F704A"/>
    <w:rsid w:val="006F7E6F"/>
    <w:rsid w:val="00703D73"/>
    <w:rsid w:val="0072063B"/>
    <w:rsid w:val="0072311E"/>
    <w:rsid w:val="00723D68"/>
    <w:rsid w:val="00732B57"/>
    <w:rsid w:val="00734B79"/>
    <w:rsid w:val="007370E7"/>
    <w:rsid w:val="007453CC"/>
    <w:rsid w:val="007460C4"/>
    <w:rsid w:val="00746D81"/>
    <w:rsid w:val="00747458"/>
    <w:rsid w:val="007476FB"/>
    <w:rsid w:val="00750EC7"/>
    <w:rsid w:val="0075196E"/>
    <w:rsid w:val="00752320"/>
    <w:rsid w:val="00760873"/>
    <w:rsid w:val="00765384"/>
    <w:rsid w:val="007662E6"/>
    <w:rsid w:val="00773789"/>
    <w:rsid w:val="00773DC9"/>
    <w:rsid w:val="00774D66"/>
    <w:rsid w:val="007873AF"/>
    <w:rsid w:val="00794BFB"/>
    <w:rsid w:val="00794F18"/>
    <w:rsid w:val="00796881"/>
    <w:rsid w:val="007A0733"/>
    <w:rsid w:val="007B3CA6"/>
    <w:rsid w:val="007B716B"/>
    <w:rsid w:val="007E112D"/>
    <w:rsid w:val="007E7242"/>
    <w:rsid w:val="007F2DA0"/>
    <w:rsid w:val="00812834"/>
    <w:rsid w:val="00822359"/>
    <w:rsid w:val="008323FD"/>
    <w:rsid w:val="00832D7B"/>
    <w:rsid w:val="008356B9"/>
    <w:rsid w:val="00835933"/>
    <w:rsid w:val="008420FA"/>
    <w:rsid w:val="0084555F"/>
    <w:rsid w:val="0084742B"/>
    <w:rsid w:val="00847869"/>
    <w:rsid w:val="00851E10"/>
    <w:rsid w:val="00860DAF"/>
    <w:rsid w:val="008810C0"/>
    <w:rsid w:val="008A0D2E"/>
    <w:rsid w:val="008A2955"/>
    <w:rsid w:val="008A7F55"/>
    <w:rsid w:val="008B00BB"/>
    <w:rsid w:val="008B47C7"/>
    <w:rsid w:val="008B52A9"/>
    <w:rsid w:val="008C124C"/>
    <w:rsid w:val="008D01F3"/>
    <w:rsid w:val="008D08C1"/>
    <w:rsid w:val="008D7452"/>
    <w:rsid w:val="008E4A87"/>
    <w:rsid w:val="008F0622"/>
    <w:rsid w:val="009030AA"/>
    <w:rsid w:val="00923F40"/>
    <w:rsid w:val="00932F9D"/>
    <w:rsid w:val="00933967"/>
    <w:rsid w:val="00934407"/>
    <w:rsid w:val="009356EF"/>
    <w:rsid w:val="00937DA6"/>
    <w:rsid w:val="00941F78"/>
    <w:rsid w:val="00944568"/>
    <w:rsid w:val="009479A6"/>
    <w:rsid w:val="0095200A"/>
    <w:rsid w:val="0096519E"/>
    <w:rsid w:val="00977D2D"/>
    <w:rsid w:val="0098125C"/>
    <w:rsid w:val="00991AAD"/>
    <w:rsid w:val="0099264E"/>
    <w:rsid w:val="00992C25"/>
    <w:rsid w:val="00994CE8"/>
    <w:rsid w:val="0099632C"/>
    <w:rsid w:val="009A7B3F"/>
    <w:rsid w:val="009B06BB"/>
    <w:rsid w:val="009B19F6"/>
    <w:rsid w:val="009B44E1"/>
    <w:rsid w:val="009B54F1"/>
    <w:rsid w:val="009C4AD4"/>
    <w:rsid w:val="009D5412"/>
    <w:rsid w:val="009D5BDB"/>
    <w:rsid w:val="009E4B96"/>
    <w:rsid w:val="009F5C97"/>
    <w:rsid w:val="00A005E3"/>
    <w:rsid w:val="00A00D3E"/>
    <w:rsid w:val="00A031BB"/>
    <w:rsid w:val="00A05592"/>
    <w:rsid w:val="00A159A6"/>
    <w:rsid w:val="00A23696"/>
    <w:rsid w:val="00A26090"/>
    <w:rsid w:val="00A30E6F"/>
    <w:rsid w:val="00A3300C"/>
    <w:rsid w:val="00A37002"/>
    <w:rsid w:val="00A43B9F"/>
    <w:rsid w:val="00A45EE0"/>
    <w:rsid w:val="00A4799A"/>
    <w:rsid w:val="00A63F0A"/>
    <w:rsid w:val="00A74CA4"/>
    <w:rsid w:val="00A87B85"/>
    <w:rsid w:val="00A9037B"/>
    <w:rsid w:val="00AA4980"/>
    <w:rsid w:val="00AB61D8"/>
    <w:rsid w:val="00AB7711"/>
    <w:rsid w:val="00AC04F5"/>
    <w:rsid w:val="00AD1642"/>
    <w:rsid w:val="00AE4066"/>
    <w:rsid w:val="00AF3000"/>
    <w:rsid w:val="00B02146"/>
    <w:rsid w:val="00B03285"/>
    <w:rsid w:val="00B04A86"/>
    <w:rsid w:val="00B12E7F"/>
    <w:rsid w:val="00B20A4B"/>
    <w:rsid w:val="00B222AD"/>
    <w:rsid w:val="00B224C5"/>
    <w:rsid w:val="00B27169"/>
    <w:rsid w:val="00B2783F"/>
    <w:rsid w:val="00B328EC"/>
    <w:rsid w:val="00B45EBB"/>
    <w:rsid w:val="00B53EA3"/>
    <w:rsid w:val="00B56561"/>
    <w:rsid w:val="00B6411B"/>
    <w:rsid w:val="00B65ADB"/>
    <w:rsid w:val="00B837B9"/>
    <w:rsid w:val="00B93D9A"/>
    <w:rsid w:val="00BA39A8"/>
    <w:rsid w:val="00BA43A0"/>
    <w:rsid w:val="00BA7449"/>
    <w:rsid w:val="00BB3FA9"/>
    <w:rsid w:val="00BD4EB7"/>
    <w:rsid w:val="00BE561F"/>
    <w:rsid w:val="00BE5E68"/>
    <w:rsid w:val="00C0054E"/>
    <w:rsid w:val="00C033BA"/>
    <w:rsid w:val="00C109CA"/>
    <w:rsid w:val="00C12EB1"/>
    <w:rsid w:val="00C1726D"/>
    <w:rsid w:val="00C23123"/>
    <w:rsid w:val="00C300A6"/>
    <w:rsid w:val="00C36C8C"/>
    <w:rsid w:val="00C40346"/>
    <w:rsid w:val="00C41620"/>
    <w:rsid w:val="00C432E0"/>
    <w:rsid w:val="00C61502"/>
    <w:rsid w:val="00C631D7"/>
    <w:rsid w:val="00C72B2D"/>
    <w:rsid w:val="00C73E13"/>
    <w:rsid w:val="00C81C62"/>
    <w:rsid w:val="00C837D0"/>
    <w:rsid w:val="00C879C2"/>
    <w:rsid w:val="00C92301"/>
    <w:rsid w:val="00C955C1"/>
    <w:rsid w:val="00CA5410"/>
    <w:rsid w:val="00CC69DA"/>
    <w:rsid w:val="00CD1F9E"/>
    <w:rsid w:val="00CD741E"/>
    <w:rsid w:val="00CE78CE"/>
    <w:rsid w:val="00D00FD2"/>
    <w:rsid w:val="00D046D4"/>
    <w:rsid w:val="00D223AB"/>
    <w:rsid w:val="00D24CD3"/>
    <w:rsid w:val="00D359D7"/>
    <w:rsid w:val="00D42611"/>
    <w:rsid w:val="00D436FC"/>
    <w:rsid w:val="00D43F93"/>
    <w:rsid w:val="00D46269"/>
    <w:rsid w:val="00D53AC8"/>
    <w:rsid w:val="00D63245"/>
    <w:rsid w:val="00D74E86"/>
    <w:rsid w:val="00D9506F"/>
    <w:rsid w:val="00D95A5E"/>
    <w:rsid w:val="00D96795"/>
    <w:rsid w:val="00DA0005"/>
    <w:rsid w:val="00DA063F"/>
    <w:rsid w:val="00DA5168"/>
    <w:rsid w:val="00DB0D01"/>
    <w:rsid w:val="00DB2235"/>
    <w:rsid w:val="00DB25FE"/>
    <w:rsid w:val="00DB2C6D"/>
    <w:rsid w:val="00DB4D3F"/>
    <w:rsid w:val="00DD0169"/>
    <w:rsid w:val="00DD4627"/>
    <w:rsid w:val="00DD6C4A"/>
    <w:rsid w:val="00DD73EA"/>
    <w:rsid w:val="00DF0BB5"/>
    <w:rsid w:val="00DF35E4"/>
    <w:rsid w:val="00DF78AC"/>
    <w:rsid w:val="00E054D2"/>
    <w:rsid w:val="00E15AC7"/>
    <w:rsid w:val="00E24CEE"/>
    <w:rsid w:val="00E24EB7"/>
    <w:rsid w:val="00E26278"/>
    <w:rsid w:val="00E35264"/>
    <w:rsid w:val="00E40A45"/>
    <w:rsid w:val="00E426C8"/>
    <w:rsid w:val="00E42836"/>
    <w:rsid w:val="00E44B2A"/>
    <w:rsid w:val="00E5301B"/>
    <w:rsid w:val="00E6087F"/>
    <w:rsid w:val="00E61358"/>
    <w:rsid w:val="00E93508"/>
    <w:rsid w:val="00EA36D7"/>
    <w:rsid w:val="00EA5650"/>
    <w:rsid w:val="00EA71C1"/>
    <w:rsid w:val="00EB3F56"/>
    <w:rsid w:val="00EB701F"/>
    <w:rsid w:val="00EB7187"/>
    <w:rsid w:val="00EC65DE"/>
    <w:rsid w:val="00EC7394"/>
    <w:rsid w:val="00EC73DC"/>
    <w:rsid w:val="00ED0A84"/>
    <w:rsid w:val="00ED4C1E"/>
    <w:rsid w:val="00ED74F8"/>
    <w:rsid w:val="00ED7C83"/>
    <w:rsid w:val="00EE60AE"/>
    <w:rsid w:val="00EE775D"/>
    <w:rsid w:val="00EF618E"/>
    <w:rsid w:val="00EF6A40"/>
    <w:rsid w:val="00F01C2B"/>
    <w:rsid w:val="00F22306"/>
    <w:rsid w:val="00F224C8"/>
    <w:rsid w:val="00F24297"/>
    <w:rsid w:val="00F24D1F"/>
    <w:rsid w:val="00F36EB5"/>
    <w:rsid w:val="00F57086"/>
    <w:rsid w:val="00F57EBB"/>
    <w:rsid w:val="00F64A36"/>
    <w:rsid w:val="00F670D8"/>
    <w:rsid w:val="00F71705"/>
    <w:rsid w:val="00F71ACC"/>
    <w:rsid w:val="00F72E8B"/>
    <w:rsid w:val="00F74C89"/>
    <w:rsid w:val="00F758AE"/>
    <w:rsid w:val="00F75AD6"/>
    <w:rsid w:val="00F8005E"/>
    <w:rsid w:val="00F8639B"/>
    <w:rsid w:val="00F92490"/>
    <w:rsid w:val="00F94243"/>
    <w:rsid w:val="00F95BA0"/>
    <w:rsid w:val="00F9698A"/>
    <w:rsid w:val="00FB42F6"/>
    <w:rsid w:val="00FB4AAB"/>
    <w:rsid w:val="00FB5529"/>
    <w:rsid w:val="00FB65C8"/>
    <w:rsid w:val="00FC0657"/>
    <w:rsid w:val="00FC4A70"/>
    <w:rsid w:val="00FC4D7D"/>
    <w:rsid w:val="00FD0BD4"/>
    <w:rsid w:val="00FE5391"/>
    <w:rsid w:val="00FE56A5"/>
    <w:rsid w:val="00FE739D"/>
    <w:rsid w:val="00FF0857"/>
    <w:rsid w:val="00FF0BA0"/>
    <w:rsid w:val="00FF6995"/>
    <w:rsid w:val="00FF7D1F"/>
    <w:rsid w:val="0121692D"/>
    <w:rsid w:val="26E34EF1"/>
    <w:rsid w:val="36DC2440"/>
    <w:rsid w:val="495B5CCB"/>
    <w:rsid w:val="4B8F2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2"/>
      <w:lang w:val="en-US" w:eastAsia="zh-CN" w:bidi="ar-SA"/>
    </w:rPr>
  </w:style>
  <w:style w:type="paragraph" w:styleId="2">
    <w:name w:val="heading 2"/>
    <w:basedOn w:val="1"/>
    <w:next w:val="1"/>
    <w:link w:val="12"/>
    <w:unhideWhenUsed/>
    <w:qFormat/>
    <w:uiPriority w:val="0"/>
    <w:pPr>
      <w:keepNext/>
      <w:keepLines/>
      <w:numPr>
        <w:ilvl w:val="1"/>
        <w:numId w:val="1"/>
      </w:numPr>
      <w:spacing w:before="120" w:after="120" w:line="360" w:lineRule="auto"/>
      <w:outlineLvl w:val="1"/>
    </w:pPr>
    <w:rPr>
      <w:rFonts w:ascii="微软雅黑" w:hAnsi="微软雅黑" w:cstheme="majorBidi"/>
      <w:b/>
      <w:bCs/>
      <w:sz w:val="28"/>
      <w:szCs w:val="32"/>
    </w:rPr>
  </w:style>
  <w:style w:type="paragraph" w:styleId="3">
    <w:name w:val="heading 3"/>
    <w:basedOn w:val="1"/>
    <w:next w:val="1"/>
    <w:link w:val="11"/>
    <w:unhideWhenUsed/>
    <w:qFormat/>
    <w:uiPriority w:val="9"/>
    <w:pPr>
      <w:keepNext/>
      <w:keepLines/>
      <w:spacing w:line="360" w:lineRule="auto"/>
      <w:ind w:left="907" w:hanging="567"/>
      <w:jc w:val="left"/>
      <w:outlineLvl w:val="2"/>
    </w:pPr>
    <w:rPr>
      <w:b/>
      <w:bCs/>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link w:val="17"/>
    <w:unhideWhenUsed/>
    <w:qFormat/>
    <w:uiPriority w:val="0"/>
    <w:pPr>
      <w:adjustRightInd w:val="0"/>
      <w:spacing w:after="120" w:line="360" w:lineRule="atLeast"/>
      <w:jc w:val="left"/>
      <w:textAlignment w:val="baseline"/>
    </w:pPr>
    <w:rPr>
      <w:rFonts w:ascii="Times New Roman" w:hAnsi="Times New Roman" w:eastAsia="宋体" w:cs="Times New Roman"/>
      <w:kern w:val="0"/>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3 Char"/>
    <w:basedOn w:val="10"/>
    <w:link w:val="3"/>
    <w:qFormat/>
    <w:uiPriority w:val="9"/>
    <w:rPr>
      <w:rFonts w:eastAsia="微软雅黑"/>
      <w:b/>
      <w:bCs/>
      <w:sz w:val="24"/>
      <w:szCs w:val="32"/>
    </w:rPr>
  </w:style>
  <w:style w:type="character" w:customStyle="1" w:styleId="12">
    <w:name w:val="标题 2 Char"/>
    <w:basedOn w:val="10"/>
    <w:link w:val="2"/>
    <w:qFormat/>
    <w:uiPriority w:val="0"/>
    <w:rPr>
      <w:rFonts w:ascii="微软雅黑" w:hAnsi="微软雅黑" w:eastAsia="微软雅黑" w:cstheme="majorBidi"/>
      <w:b/>
      <w:bCs/>
      <w:sz w:val="28"/>
      <w:szCs w:val="32"/>
    </w:rPr>
  </w:style>
  <w:style w:type="paragraph" w:styleId="13">
    <w:name w:val="List Paragraph"/>
    <w:basedOn w:val="1"/>
    <w:link w:val="14"/>
    <w:qFormat/>
    <w:uiPriority w:val="34"/>
    <w:pPr>
      <w:ind w:firstLine="420" w:firstLineChars="200"/>
    </w:pPr>
  </w:style>
  <w:style w:type="character" w:customStyle="1" w:styleId="14">
    <w:name w:val="列出段落 Char"/>
    <w:link w:val="13"/>
    <w:qFormat/>
    <w:uiPriority w:val="34"/>
    <w:rPr>
      <w:rFonts w:eastAsia="微软雅黑"/>
      <w:sz w:val="24"/>
    </w:rPr>
  </w:style>
  <w:style w:type="character" w:customStyle="1" w:styleId="15">
    <w:name w:val="页眉 Char"/>
    <w:basedOn w:val="10"/>
    <w:link w:val="7"/>
    <w:qFormat/>
    <w:uiPriority w:val="99"/>
    <w:rPr>
      <w:rFonts w:eastAsia="微软雅黑"/>
      <w:sz w:val="18"/>
      <w:szCs w:val="18"/>
    </w:rPr>
  </w:style>
  <w:style w:type="character" w:customStyle="1" w:styleId="16">
    <w:name w:val="页脚 Char"/>
    <w:basedOn w:val="10"/>
    <w:link w:val="6"/>
    <w:qFormat/>
    <w:uiPriority w:val="99"/>
    <w:rPr>
      <w:rFonts w:eastAsia="微软雅黑"/>
      <w:sz w:val="18"/>
      <w:szCs w:val="18"/>
    </w:rPr>
  </w:style>
  <w:style w:type="character" w:customStyle="1" w:styleId="17">
    <w:name w:val="正文文本 Char"/>
    <w:basedOn w:val="10"/>
    <w:link w:val="5"/>
    <w:qFormat/>
    <w:uiPriority w:val="0"/>
    <w:rPr>
      <w:rFonts w:ascii="Times New Roman" w:hAnsi="Times New Roman" w:eastAsia="宋体" w:cs="Times New Roman"/>
      <w:kern w:val="0"/>
      <w:sz w:val="24"/>
      <w:szCs w:val="20"/>
    </w:rPr>
  </w:style>
  <w:style w:type="paragraph" w:customStyle="1" w:styleId="18">
    <w:name w:val="样式 正文缩进 + 首行缩进:  2 字符"/>
    <w:basedOn w:val="4"/>
    <w:qFormat/>
    <w:uiPriority w:val="0"/>
    <w:pPr>
      <w:widowControl/>
      <w:spacing w:line="360" w:lineRule="auto"/>
      <w:ind w:firstLine="200"/>
      <w:jc w:val="left"/>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14F41-1034-4551-9F1C-F9B73E7E025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1010</Words>
  <Characters>5759</Characters>
  <Lines>47</Lines>
  <Paragraphs>13</Paragraphs>
  <TotalTime>1</TotalTime>
  <ScaleCrop>false</ScaleCrop>
  <LinksUpToDate>false</LinksUpToDate>
  <CharactersWithSpaces>6756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2023-09-05T01:53:00Z</dcterms:created>
  <dc:creator>l</dc:creator>
  <cp:lastModifiedBy>Administrator</cp:lastModifiedBy>
  <dcterms:modified xsi:type="dcterms:W3CDTF">2023-09-05T07:14:58Z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4814DA2AD6044EDC9B5F20B66C68567B</vt:lpwstr>
  </property>
</Properties>
</file>