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rPr>
          <w:rFonts w:ascii="Arial" w:hAnsi="Calibri"/>
          <w:color w:val="FF0000"/>
          <w:sz w:val="2"/>
          <w:szCs w:val="22"/>
          <w:lang w:val="en-US" w:eastAsia="en-US" w:bidi="ar-SA"/>
        </w:rPr>
      </w:pPr>
      <w:bookmarkStart w:id="0" w:name="br1"/>
      <w:bookmarkEnd w:id="0"/>
      <w:r>
        <w:rPr>
          <w:rFonts w:ascii="Arial" w:hAnsi="Calibri"/>
          <w:color w:val="FF0000"/>
          <w:sz w:val="2"/>
          <w:szCs w:val="22"/>
          <w:lang w:val="en-US" w:eastAsia="en-US" w:bidi="ar-SA"/>
        </w:rPr>
        <w:t xml:space="preserve"> </w:t>
      </w:r>
    </w:p>
    <w:p>
      <w:pPr>
        <w:framePr w:w="1051" w:wrap="auto" w:vAnchor="margin" w:hAnchor="text" w:x="4656" w:y="1345"/>
        <w:widowControl w:val="0"/>
        <w:autoSpaceDE w:val="0"/>
        <w:autoSpaceDN w:val="0"/>
        <w:spacing w:line="315" w:lineRule="exact"/>
        <w:rPr>
          <w:rFonts w:hAnsi="Calibri"/>
          <w:color w:val="000000"/>
          <w:sz w:val="32"/>
          <w:szCs w:val="22"/>
          <w:lang w:val="en-US" w:eastAsia="en-US" w:bidi="ar-SA"/>
        </w:rPr>
      </w:pPr>
    </w:p>
    <w:p>
      <w:pPr>
        <w:framePr w:w="3124" w:wrap="auto" w:vAnchor="margin" w:hAnchor="text" w:x="7900" w:y="1345"/>
        <w:widowControl w:val="0"/>
        <w:autoSpaceDE w:val="0"/>
        <w:autoSpaceDN w:val="0"/>
        <w:spacing w:line="315" w:lineRule="exact"/>
        <w:rPr>
          <w:rFonts w:hAnsi="Calibri"/>
          <w:color w:val="000000"/>
          <w:sz w:val="32"/>
          <w:szCs w:val="22"/>
          <w:lang w:val="en-US" w:eastAsia="en-US" w:bidi="ar-SA"/>
        </w:rPr>
      </w:pPr>
    </w:p>
    <w:p>
      <w:pPr>
        <w:framePr w:w="555" w:wrap="auto" w:vAnchor="margin" w:hAnchor="text" w:x="5137" w:y="2546"/>
        <w:widowControl w:val="0"/>
        <w:autoSpaceDE w:val="0"/>
        <w:autoSpaceDN w:val="0"/>
        <w:spacing w:line="315" w:lineRule="exact"/>
        <w:rPr>
          <w:rFonts w:hAnsi="Calibri"/>
          <w:color w:val="000000"/>
          <w:sz w:val="32"/>
          <w:szCs w:val="22"/>
          <w:lang w:val="en-US" w:eastAsia="en-US" w:bidi="ar-SA"/>
        </w:rPr>
      </w:pPr>
    </w:p>
    <w:p>
      <w:pPr>
        <w:framePr w:w="8153" w:wrap="auto" w:vAnchor="margin" w:hAnchor="text" w:x="1998" w:y="3755"/>
        <w:widowControl w:val="0"/>
        <w:autoSpaceDE w:val="0"/>
        <w:autoSpaceDN w:val="0"/>
        <w:spacing w:line="480" w:lineRule="exact"/>
        <w:jc w:val="center"/>
        <w:rPr>
          <w:rFonts w:hint="default" w:hAnsi="Calibri" w:eastAsia="宋体"/>
          <w:color w:val="000000"/>
          <w:sz w:val="48"/>
          <w:szCs w:val="22"/>
          <w:lang w:val="en-US" w:eastAsia="zh-CN" w:bidi="ar-SA"/>
        </w:rPr>
      </w:pPr>
      <w:r>
        <w:rPr>
          <w:rFonts w:hint="eastAsia" w:ascii="仿宋" w:hAnsi="仿宋" w:eastAsia="宋体" w:cs="仿宋"/>
          <w:color w:val="000000"/>
          <w:spacing w:val="15"/>
          <w:sz w:val="48"/>
          <w:szCs w:val="22"/>
          <w:lang w:val="en-US" w:eastAsia="zh-CN" w:bidi="ar-SA"/>
        </w:rPr>
        <w:t>甘州区邮政电商快递物流生产处理及储运配送中心建设项目-天然气辐射采暖工程</w:t>
      </w:r>
    </w:p>
    <w:p>
      <w:pPr>
        <w:framePr w:w="5211" w:wrap="auto" w:vAnchor="margin" w:hAnchor="text" w:x="3469" w:y="7358"/>
        <w:widowControl w:val="0"/>
        <w:autoSpaceDE w:val="0"/>
        <w:autoSpaceDN w:val="0"/>
        <w:spacing w:line="901" w:lineRule="exact"/>
        <w:rPr>
          <w:rFonts w:hAnsi="Calibri"/>
          <w:color w:val="000000"/>
          <w:sz w:val="90"/>
          <w:szCs w:val="22"/>
          <w:lang w:val="en-US" w:eastAsia="en-US" w:bidi="ar-SA"/>
        </w:rPr>
      </w:pPr>
      <w:r>
        <w:rPr>
          <w:rFonts w:ascii="仿宋" w:hAnsi="仿宋" w:cs="仿宋"/>
          <w:color w:val="000000"/>
          <w:sz w:val="90"/>
          <w:szCs w:val="22"/>
          <w:lang w:val="en-US" w:eastAsia="en-US" w:bidi="ar-SA"/>
        </w:rPr>
        <w:t>招</w:t>
      </w:r>
      <w:r>
        <w:rPr>
          <w:rFonts w:hAnsi="Calibri"/>
          <w:color w:val="000000"/>
          <w:spacing w:val="227"/>
          <w:sz w:val="90"/>
          <w:szCs w:val="22"/>
          <w:lang w:val="en-US" w:eastAsia="en-US" w:bidi="ar-SA"/>
        </w:rPr>
        <w:t xml:space="preserve"> </w:t>
      </w:r>
      <w:r>
        <w:rPr>
          <w:rFonts w:ascii="仿宋" w:hAnsi="仿宋" w:cs="仿宋"/>
          <w:color w:val="000000"/>
          <w:sz w:val="90"/>
          <w:szCs w:val="22"/>
          <w:lang w:val="en-US" w:eastAsia="en-US" w:bidi="ar-SA"/>
        </w:rPr>
        <w:t>标</w:t>
      </w:r>
      <w:r>
        <w:rPr>
          <w:rFonts w:hAnsi="Calibri"/>
          <w:color w:val="000000"/>
          <w:spacing w:val="242"/>
          <w:sz w:val="90"/>
          <w:szCs w:val="22"/>
          <w:lang w:val="en-US" w:eastAsia="en-US" w:bidi="ar-SA"/>
        </w:rPr>
        <w:t xml:space="preserve"> </w:t>
      </w:r>
      <w:r>
        <w:rPr>
          <w:rFonts w:ascii="仿宋" w:hAnsi="仿宋" w:cs="仿宋"/>
          <w:color w:val="000000"/>
          <w:sz w:val="90"/>
          <w:szCs w:val="22"/>
          <w:lang w:val="en-US" w:eastAsia="en-US" w:bidi="ar-SA"/>
        </w:rPr>
        <w:t>文</w:t>
      </w:r>
      <w:r>
        <w:rPr>
          <w:rFonts w:hAnsi="Calibri"/>
          <w:color w:val="000000"/>
          <w:spacing w:val="227"/>
          <w:sz w:val="90"/>
          <w:szCs w:val="22"/>
          <w:lang w:val="en-US" w:eastAsia="en-US" w:bidi="ar-SA"/>
        </w:rPr>
        <w:t xml:space="preserve"> </w:t>
      </w:r>
      <w:r>
        <w:rPr>
          <w:rFonts w:ascii="仿宋" w:hAnsi="仿宋" w:cs="仿宋"/>
          <w:color w:val="000000"/>
          <w:sz w:val="90"/>
          <w:szCs w:val="22"/>
          <w:lang w:val="en-US" w:eastAsia="en-US" w:bidi="ar-SA"/>
        </w:rPr>
        <w:t>件</w:t>
      </w:r>
    </w:p>
    <w:p>
      <w:pPr>
        <w:framePr w:w="6815" w:wrap="auto" w:vAnchor="page" w:hAnchor="page" w:x="2033" w:y="11769"/>
        <w:widowControl w:val="0"/>
        <w:autoSpaceDE w:val="0"/>
        <w:autoSpaceDN w:val="0"/>
        <w:spacing w:line="360" w:lineRule="exact"/>
        <w:rPr>
          <w:rFonts w:hint="default" w:hAnsi="Calibri" w:eastAsia="宋体"/>
          <w:color w:val="000000"/>
          <w:sz w:val="36"/>
          <w:szCs w:val="22"/>
          <w:lang w:val="en-US" w:eastAsia="zh-CN" w:bidi="ar-SA"/>
        </w:rPr>
      </w:pPr>
      <w:r>
        <w:rPr>
          <w:rFonts w:ascii="仿宋" w:hAnsi="仿宋" w:cs="仿宋"/>
          <w:color w:val="000000"/>
          <w:spacing w:val="10"/>
          <w:sz w:val="36"/>
          <w:szCs w:val="22"/>
          <w:lang w:val="en-US" w:eastAsia="en-US" w:bidi="ar-SA"/>
        </w:rPr>
        <w:t>委托单位：</w:t>
      </w:r>
      <w:r>
        <w:rPr>
          <w:rFonts w:hint="eastAsia" w:ascii="仿宋" w:hAnsi="仿宋" w:eastAsia="宋体" w:cs="仿宋"/>
          <w:color w:val="000000"/>
          <w:spacing w:val="10"/>
          <w:sz w:val="36"/>
          <w:szCs w:val="22"/>
          <w:lang w:val="en-US" w:eastAsia="zh-CN" w:bidi="ar-SA"/>
        </w:rPr>
        <w:t>源祥建设（集团）有限公司</w:t>
      </w:r>
    </w:p>
    <w:p>
      <w:pPr>
        <w:framePr w:w="2822" w:wrap="auto" w:vAnchor="margin" w:hAnchor="text" w:x="1862" w:y="13212"/>
        <w:widowControl w:val="0"/>
        <w:autoSpaceDE w:val="0"/>
        <w:autoSpaceDN w:val="0"/>
        <w:spacing w:line="360" w:lineRule="exact"/>
        <w:rPr>
          <w:rFonts w:hint="eastAsia" w:ascii="仿宋" w:hAnsi="Calibri" w:eastAsia="宋体"/>
          <w:color w:val="000000"/>
          <w:sz w:val="36"/>
          <w:szCs w:val="22"/>
          <w:lang w:val="en-US" w:eastAsia="zh-CN" w:bidi="ar-SA"/>
        </w:rPr>
      </w:pPr>
      <w:r>
        <w:rPr>
          <w:rFonts w:hint="eastAsia" w:ascii="仿宋" w:hAnsi="Calibri" w:eastAsia="宋体"/>
          <w:color w:val="000000"/>
          <w:sz w:val="36"/>
          <w:szCs w:val="22"/>
          <w:lang w:val="en-US" w:eastAsia="zh-CN" w:bidi="ar-SA"/>
        </w:rPr>
        <w:t xml:space="preserve"> </w:t>
      </w:r>
    </w:p>
    <w:p>
      <w:pPr>
        <w:framePr w:w="2493" w:wrap="auto" w:vAnchor="margin" w:hAnchor="text" w:x="6893" w:y="13903"/>
        <w:widowControl w:val="0"/>
        <w:autoSpaceDE w:val="0"/>
        <w:autoSpaceDN w:val="0"/>
        <w:spacing w:before="345" w:line="360" w:lineRule="exact"/>
        <w:rPr>
          <w:rFonts w:hint="eastAsia" w:hAnsi="Calibri" w:eastAsia="宋体"/>
          <w:color w:val="000000"/>
          <w:sz w:val="36"/>
          <w:szCs w:val="22"/>
          <w:lang w:val="en-US" w:eastAsia="zh-CN" w:bidi="ar-SA"/>
        </w:rPr>
      </w:pPr>
      <w:r>
        <w:rPr>
          <w:rFonts w:hint="eastAsia" w:ascii="仿宋" w:hAnsi="仿宋" w:eastAsia="宋体" w:cs="仿宋"/>
          <w:color w:val="000000"/>
          <w:spacing w:val="3"/>
          <w:sz w:val="36"/>
          <w:szCs w:val="22"/>
          <w:lang w:val="en-US" w:eastAsia="zh-CN" w:bidi="ar-SA"/>
        </w:rPr>
        <w:t xml:space="preserve"> </w:t>
      </w:r>
    </w:p>
    <w:p>
      <w:pPr>
        <w:spacing w:line="0" w:lineRule="atLeast"/>
        <w:rPr>
          <w:rFonts w:ascii="Arial" w:hAnsi="Calibr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 w:name="br1_0"/>
      <w:bookmarkEnd w:id="1"/>
      <w:r>
        <w:rPr>
          <w:rFonts w:ascii="Arial" w:hAnsiTheme="minorHAnsi" w:eastAsiaTheme="minorEastAsia" w:cstheme="minorBidi"/>
          <w:color w:val="FF0000"/>
          <w:sz w:val="2"/>
          <w:szCs w:val="22"/>
          <w:lang w:val="en-US" w:eastAsia="en-US" w:bidi="ar-SA"/>
        </w:rPr>
        <w:t xml:space="preserve"> </w:t>
      </w:r>
    </w:p>
    <w:p>
      <w:pPr>
        <w:framePr w:w="901" w:wrap="auto" w:vAnchor="margin" w:hAnchor="text" w:x="5617" w:y="127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25"/>
          <w:sz w:val="32"/>
          <w:szCs w:val="22"/>
          <w:lang w:val="en-US" w:eastAsia="en-US" w:bidi="ar-SA"/>
        </w:rPr>
        <w:t>目录</w:t>
      </w:r>
    </w:p>
    <w:p>
      <w:pPr>
        <w:framePr w:w="9882" w:wrap="auto" w:vAnchor="margin" w:hAnchor="text" w:x="1142" w:y="1831"/>
        <w:widowControl w:val="0"/>
        <w:autoSpaceDE w:val="0"/>
        <w:autoSpaceDN w:val="0"/>
        <w:spacing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第一部分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招标公告</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zCs w:val="22"/>
          <w:lang w:val="en-US" w:eastAsia="en-US" w:bidi="ar-SA"/>
        </w:rPr>
        <w:t xml:space="preserve"> </w:t>
      </w:r>
      <w:r>
        <w:rPr>
          <w:rFonts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第二部分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投标人须知</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0"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一、供应商须知前附表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二、总则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pacing w:val="-3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三、采购文件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四、投标文件的编制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五、投标文件的递交</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六、开标与评标</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七、落实采购政策须满足的要求</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21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八、授予合同</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33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第三部分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项目技术规格、服务标准、验收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35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第四部分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投标文件格式</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一、资格证明文件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（一）投标函</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（二）法定代表人授权委托书</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（三）营业执照及开户许可证</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（四）财务状况报告</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（五）依法缴纳税收证明材料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（六）</w:t>
      </w:r>
      <w:r>
        <w:rPr>
          <w:rFonts w:hint="eastAsia" w:ascii="仿宋" w:hAnsi="仿宋" w:cs="仿宋" w:eastAsiaTheme="minorEastAsia"/>
          <w:color w:val="000000"/>
          <w:szCs w:val="22"/>
          <w:lang w:val="en-US" w:eastAsia="zh-CN" w:bidi="ar-SA"/>
        </w:rPr>
        <w:t>同类工程</w:t>
      </w:r>
      <w:r>
        <w:rPr>
          <w:rFonts w:ascii="仿宋" w:hAnsi="仿宋" w:cs="仿宋" w:eastAsiaTheme="minorEastAsia"/>
          <w:color w:val="000000"/>
          <w:szCs w:val="22"/>
          <w:lang w:val="en-US" w:eastAsia="en-US" w:bidi="ar-SA"/>
        </w:rPr>
        <w:fldChar w:fldCharType="end"/>
      </w:r>
      <w:r>
        <w:rPr>
          <w:rFonts w:hint="eastAsia" w:ascii="仿宋" w:hAnsi="仿宋" w:cs="仿宋" w:eastAsiaTheme="minorEastAsia"/>
          <w:color w:val="000000"/>
          <w:szCs w:val="22"/>
          <w:lang w:val="en-US" w:eastAsia="zh-CN" w:bidi="ar-SA"/>
        </w:rPr>
        <w:t xml:space="preserve">业绩证明文件        </w:t>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（七）具备履行合同所必需设备和专业技术能力的声明函</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5"/>
          <w:szCs w:val="22"/>
          <w:lang w:val="en-US" w:eastAsia="en-US" w:bidi="ar-SA"/>
        </w:rPr>
        <w:t xml:space="preserve"> </w:t>
      </w:r>
      <w:r>
        <w:rPr>
          <w:rFonts w:hAnsiTheme="minorHAnsi" w:eastAsiaTheme="minorEastAsia" w:cstheme="minorBidi"/>
          <w:color w:val="000000"/>
          <w:spacing w:val="-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0"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（八）参加采购活动中没有重大违法记录书面声明</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4"/>
          <w:szCs w:val="22"/>
          <w:lang w:val="en-US" w:eastAsia="en-US" w:bidi="ar-SA"/>
        </w:rPr>
        <w:t xml:space="preserve"> </w:t>
      </w:r>
      <w:r>
        <w:rPr>
          <w:rFonts w:hAnsiTheme="minorHAnsi" w:eastAsiaTheme="minorEastAsia" w:cstheme="minorBidi"/>
          <w:color w:val="000000"/>
          <w:spacing w:val="-4"/>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（九）信用记录查询结果</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（十）招标文件规定的其他资格证明文件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pacing w:val="-3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（十一）供应商诚信承诺书</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zCs w:val="22"/>
          <w:lang w:val="en-US" w:eastAsia="en-US" w:bidi="ar-SA"/>
        </w:rPr>
        <w:t xml:space="preserve"> </w:t>
      </w:r>
      <w:r>
        <w:rPr>
          <w:rFonts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二、投标文件封面</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三、商务文件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0"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（一）企业基本情况</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57</w:t>
      </w:r>
      <w:r>
        <w:rPr>
          <w:rFonts w:ascii="仿宋" w:hAnsiTheme="minorHAnsi" w:eastAsiaTheme="minorEastAsia" w:cstheme="minorBidi"/>
          <w:color w:val="000000"/>
          <w:szCs w:val="22"/>
          <w:lang w:val="en-US" w:eastAsia="en-US" w:bidi="ar-SA"/>
        </w:rPr>
        <w:fldChar w:fldCharType="end"/>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 w:name="br1_1"/>
      <w:bookmarkEnd w:id="2"/>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（二）商务条件响应表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偏离表</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（三）企业业绩</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（四）招标文件规定的其他资料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0"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四、技术文件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（一）技术投标文件</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（二）技术要求响应表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偏离表</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五、报价文件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一、开标一览表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二、投标分项报价表</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三、优先类节能产品、环境标志产品统计表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四、优先类节能产品、环境标志产品证明材料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4"/>
          <w:szCs w:val="22"/>
          <w:lang w:val="en-US" w:eastAsia="en-US" w:bidi="ar-SA"/>
        </w:rPr>
        <w:t xml:space="preserve"> </w:t>
      </w:r>
      <w:r>
        <w:rPr>
          <w:rFonts w:hAnsiTheme="minorHAnsi" w:eastAsiaTheme="minorEastAsia" w:cstheme="minorBidi"/>
          <w:color w:val="000000"/>
          <w:spacing w:val="-4"/>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五、中小企业声明函</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六、小型、微型企业证明材料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七、小型、微型企业产品统计表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八、残疾人福利性单位声明函</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九、残疾人福利性单位产品统计表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十、监狱企业声明函</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十一、监狱企业产品统计表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十二、招标文件规定的其他价格扣除证明材料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4"/>
          <w:szCs w:val="22"/>
          <w:lang w:val="en-US" w:eastAsia="en-US" w:bidi="ar-SA"/>
        </w:rPr>
        <w:t xml:space="preserve"> </w:t>
      </w:r>
      <w:r>
        <w:rPr>
          <w:rFonts w:hAnsiTheme="minorHAnsi" w:eastAsiaTheme="minorEastAsia" w:cstheme="minorBidi"/>
          <w:color w:val="000000"/>
          <w:spacing w:val="-4"/>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第五部分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拟签订的合同文本</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一、合同格式</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0"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二、合同专用条款</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三、合同通用条款</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第六部分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60"/>
          <w:szCs w:val="22"/>
          <w:lang w:val="en-US" w:eastAsia="en-US" w:bidi="ar-SA"/>
        </w:rPr>
        <w:t xml:space="preserve"> </w:t>
      </w:r>
      <w:r>
        <w:rPr>
          <w:rFonts w:hAnsiTheme="minorHAnsi" w:eastAsiaTheme="minorEastAsia" w:cstheme="minorBidi"/>
          <w:color w:val="000000"/>
          <w:spacing w:val="6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评标方法</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92</w:t>
      </w:r>
      <w:r>
        <w:rPr>
          <w:rFonts w:ascii="仿宋" w:hAnsiTheme="minorHAnsi" w:eastAsiaTheme="minorEastAsia" w:cstheme="minorBidi"/>
          <w:color w:val="000000"/>
          <w:szCs w:val="22"/>
          <w:lang w:val="en-US" w:eastAsia="en-US" w:bidi="ar-SA"/>
        </w:rPr>
        <w:fldChar w:fldCharType="end"/>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 w:name="br1_2"/>
      <w:bookmarkEnd w:id="3"/>
      <w:r>
        <w:rPr>
          <w:rFonts w:ascii="Arial" w:hAnsiTheme="minorHAnsi" w:eastAsiaTheme="minorEastAsia" w:cstheme="minorBidi"/>
          <w:color w:val="FF0000"/>
          <w:sz w:val="2"/>
          <w:szCs w:val="22"/>
          <w:lang w:val="en-US" w:eastAsia="en-US" w:bidi="ar-SA"/>
        </w:rPr>
        <w:t xml:space="preserve"> </w:t>
      </w:r>
    </w:p>
    <w:p>
      <w:pPr>
        <w:framePr w:w="4265" w:wrap="auto" w:vAnchor="margin" w:hAnchor="text" w:x="3950" w:y="6992"/>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第一部分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10"/>
          <w:sz w:val="44"/>
          <w:szCs w:val="22"/>
          <w:lang w:val="en-US" w:eastAsia="en-US" w:bidi="ar-SA"/>
        </w:rPr>
        <w:t>招标公告</w:t>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 w:name="br1_3"/>
      <w:bookmarkEnd w:id="4"/>
      <w:r>
        <w:rPr>
          <w:rFonts w:ascii="Arial" w:hAnsiTheme="minorHAnsi" w:eastAsiaTheme="minorEastAsia" w:cstheme="minorBidi"/>
          <w:color w:val="FF0000"/>
          <w:sz w:val="2"/>
          <w:szCs w:val="22"/>
          <w:lang w:val="en-US" w:eastAsia="en-US" w:bidi="ar-SA"/>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450" w:beforeAutospacing="0" w:after="300" w:afterAutospacing="0" w:line="450" w:lineRule="atLeast"/>
        <w:ind w:left="0" w:right="0" w:firstLine="0"/>
        <w:jc w:val="center"/>
        <w:rPr>
          <w:rFonts w:ascii="微软雅黑" w:hAnsi="微软雅黑" w:eastAsia="微软雅黑" w:cs="微软雅黑"/>
          <w:b/>
          <w:bCs/>
          <w:i w:val="0"/>
          <w:iCs w:val="0"/>
          <w:caps w:val="0"/>
          <w:color w:val="444444"/>
          <w:spacing w:val="0"/>
          <w:sz w:val="36"/>
          <w:szCs w:val="36"/>
        </w:rPr>
      </w:pPr>
      <w:r>
        <w:rPr>
          <w:rFonts w:hint="eastAsia" w:ascii="微软雅黑" w:hAnsi="微软雅黑" w:eastAsia="微软雅黑" w:cs="微软雅黑"/>
          <w:b/>
          <w:bCs/>
          <w:i w:val="0"/>
          <w:iCs w:val="0"/>
          <w:caps w:val="0"/>
          <w:color w:val="444444"/>
          <w:spacing w:val="0"/>
          <w:kern w:val="0"/>
          <w:sz w:val="36"/>
          <w:szCs w:val="36"/>
          <w:shd w:val="clear" w:fill="FFFFFF"/>
          <w:lang w:val="en-US" w:eastAsia="zh-CN" w:bidi="ar"/>
        </w:rPr>
        <w:t>甘州区邮政电商快递物流生产处理场及储运配送中心建设项目——天然气辐射采暖工程</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70" w:lineRule="atLeast"/>
        <w:ind w:left="150" w:right="150" w:hanging="360"/>
        <w:jc w:val="center"/>
        <w:rPr>
          <w:rFonts w:hint="eastAsia" w:ascii="微软雅黑" w:hAnsi="微软雅黑" w:eastAsia="微软雅黑" w:cs="微软雅黑"/>
        </w:rPr>
      </w:pPr>
      <w:r>
        <w:rPr>
          <w:rFonts w:hint="eastAsia" w:ascii="微软雅黑" w:hAnsi="微软雅黑" w:eastAsia="微软雅黑" w:cs="微软雅黑"/>
          <w:i w:val="0"/>
          <w:iCs w:val="0"/>
          <w:caps w:val="0"/>
          <w:color w:val="9E9E9E"/>
          <w:spacing w:val="0"/>
          <w:sz w:val="1"/>
          <w:szCs w:val="1"/>
          <w:shd w:val="clear" w:fill="FFFFFF"/>
        </w:rPr>
        <w:t>时间：2023-08-21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270" w:lineRule="atLeast"/>
        <w:ind w:left="0" w:right="0" w:firstLine="0"/>
        <w:jc w:val="center"/>
        <w:rPr>
          <w:rFonts w:hint="eastAsia" w:ascii="微软雅黑" w:hAnsi="微软雅黑" w:eastAsia="微软雅黑" w:cs="微软雅黑"/>
          <w:i w:val="0"/>
          <w:iCs w:val="0"/>
          <w:caps w:val="0"/>
          <w:color w:val="9E9E9E"/>
          <w:spacing w:val="0"/>
          <w:sz w:val="1"/>
          <w:szCs w:val="1"/>
        </w:rPr>
      </w:pPr>
      <w:r>
        <w:rPr>
          <w:rFonts w:hint="eastAsia" w:ascii="微软雅黑" w:hAnsi="微软雅黑" w:eastAsia="微软雅黑" w:cs="微软雅黑"/>
          <w:i w:val="0"/>
          <w:iCs w:val="0"/>
          <w:caps w:val="0"/>
          <w:color w:val="9E9E9E"/>
          <w:spacing w:val="0"/>
          <w:kern w:val="0"/>
          <w:sz w:val="1"/>
          <w:szCs w:val="1"/>
          <w:shd w:val="clear" w:fill="FFFFFF"/>
          <w:lang w:val="en-US" w:eastAsia="zh-CN" w:bidi="ar"/>
        </w:rPr>
        <w:t> </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70" w:lineRule="atLeast"/>
        <w:ind w:left="150" w:right="150" w:hanging="360"/>
        <w:jc w:val="center"/>
        <w:rPr>
          <w:rFonts w:hint="eastAsia" w:ascii="微软雅黑" w:hAnsi="微软雅黑" w:eastAsia="微软雅黑" w:cs="微软雅黑"/>
        </w:rPr>
      </w:pPr>
      <w:r>
        <w:rPr>
          <w:rFonts w:hint="eastAsia" w:ascii="微软雅黑" w:hAnsi="微软雅黑" w:eastAsia="微软雅黑" w:cs="微软雅黑"/>
          <w:i w:val="0"/>
          <w:iCs w:val="0"/>
          <w:caps w:val="0"/>
          <w:color w:val="9E9E9E"/>
          <w:spacing w:val="0"/>
          <w:sz w:val="1"/>
          <w:szCs w:val="1"/>
          <w:shd w:val="clear" w:fill="FFFFFF"/>
        </w:rPr>
        <w:t>点击：48</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9E9E9E"/>
          <w:spacing w:val="0"/>
          <w:kern w:val="0"/>
          <w:sz w:val="1"/>
          <w:szCs w:val="1"/>
          <w:shd w:val="clear" w:fill="FFFFFF"/>
          <w:lang w:val="en-US" w:eastAsia="zh-CN" w:bidi="ar"/>
        </w:rPr>
        <w:t> </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70" w:lineRule="atLeast"/>
        <w:ind w:left="150" w:right="150" w:hanging="360"/>
        <w:jc w:val="center"/>
        <w:rPr>
          <w:rFonts w:hint="eastAsia" w:ascii="微软雅黑" w:hAnsi="微软雅黑" w:eastAsia="微软雅黑" w:cs="微软雅黑"/>
        </w:rPr>
      </w:pPr>
      <w:r>
        <w:rPr>
          <w:rFonts w:hint="eastAsia" w:ascii="微软雅黑" w:hAnsi="微软雅黑" w:eastAsia="微软雅黑" w:cs="微软雅黑"/>
          <w:i w:val="0"/>
          <w:iCs w:val="0"/>
          <w:caps w:val="0"/>
          <w:color w:val="9E9E9E"/>
          <w:spacing w:val="0"/>
          <w:sz w:val="1"/>
          <w:szCs w:val="1"/>
          <w:shd w:val="clear" w:fill="FFFFFF"/>
        </w:rPr>
        <w:t>来源：</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900" w:right="900"/>
        <w:jc w:val="center"/>
        <w:rPr>
          <w:rFonts w:hint="eastAsia" w:ascii="微软雅黑" w:hAnsi="微软雅黑" w:eastAsia="微软雅黑" w:cs="微软雅黑"/>
        </w:rPr>
      </w:pPr>
      <w:r>
        <w:rPr>
          <w:rFonts w:hint="eastAsia" w:ascii="微软雅黑" w:hAnsi="微软雅黑" w:eastAsia="微软雅黑" w:cs="微软雅黑"/>
          <w:b/>
          <w:bCs/>
          <w:i w:val="0"/>
          <w:iCs w:val="0"/>
          <w:caps w:val="0"/>
          <w:color w:val="444444"/>
          <w:spacing w:val="0"/>
          <w:kern w:val="0"/>
          <w:sz w:val="44"/>
          <w:szCs w:val="44"/>
          <w:shd w:val="clear" w:fill="FFFFFF"/>
          <w:lang w:val="en-US" w:eastAsia="zh-CN" w:bidi="ar"/>
        </w:rPr>
        <w:t>源祥建设（集团）有限公司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900" w:right="900"/>
        <w:jc w:val="center"/>
        <w:rPr>
          <w:rFonts w:hint="eastAsia" w:ascii="微软雅黑" w:hAnsi="微软雅黑" w:eastAsia="微软雅黑" w:cs="微软雅黑"/>
        </w:rPr>
      </w:pPr>
      <w:r>
        <w:rPr>
          <w:rFonts w:hint="eastAsia" w:ascii="微软雅黑" w:hAnsi="微软雅黑" w:eastAsia="微软雅黑" w:cs="微软雅黑"/>
          <w:b/>
          <w:bCs/>
          <w:i w:val="0"/>
          <w:iCs w:val="0"/>
          <w:caps w:val="0"/>
          <w:color w:val="444444"/>
          <w:spacing w:val="0"/>
          <w:kern w:val="0"/>
          <w:sz w:val="44"/>
          <w:szCs w:val="44"/>
          <w:shd w:val="clear" w:fill="FFFFFF"/>
          <w:lang w:val="en-US" w:eastAsia="zh-CN" w:bidi="ar"/>
        </w:rPr>
        <w:t>甘州区邮政电商快递物流生产处理场及储运配送中心建设项目天然气辐射采暖工程</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900" w:right="900"/>
        <w:jc w:val="center"/>
        <w:rPr>
          <w:rFonts w:hint="eastAsia" w:ascii="微软雅黑" w:hAnsi="微软雅黑" w:eastAsia="微软雅黑" w:cs="微软雅黑"/>
        </w:rPr>
      </w:pPr>
      <w:r>
        <w:rPr>
          <w:rFonts w:hint="eastAsia" w:ascii="微软雅黑" w:hAnsi="微软雅黑" w:eastAsia="微软雅黑" w:cs="微软雅黑"/>
          <w:b/>
          <w:bCs/>
          <w:i w:val="0"/>
          <w:iCs w:val="0"/>
          <w:caps w:val="0"/>
          <w:color w:val="444444"/>
          <w:spacing w:val="0"/>
          <w:kern w:val="0"/>
          <w:sz w:val="44"/>
          <w:szCs w:val="44"/>
          <w:shd w:val="clear" w:fill="FFFFFF"/>
          <w:lang w:val="en-US" w:eastAsia="zh-CN" w:bidi="ar"/>
        </w:rPr>
        <w:t>第一章</w:t>
      </w:r>
      <w:r>
        <w:rPr>
          <w:rFonts w:ascii="仿宋" w:hAnsi="仿宋" w:eastAsia="仿宋" w:cs="仿宋"/>
          <w:b/>
          <w:bCs/>
          <w:i w:val="0"/>
          <w:iCs w:val="0"/>
          <w:caps w:val="0"/>
          <w:color w:val="444444"/>
          <w:spacing w:val="0"/>
          <w:kern w:val="0"/>
          <w:sz w:val="44"/>
          <w:szCs w:val="44"/>
          <w:shd w:val="clear" w:fill="FFFFFF"/>
          <w:lang w:val="en-US" w:eastAsia="zh-CN" w:bidi="ar"/>
        </w:rPr>
        <w:t> </w:t>
      </w:r>
      <w:r>
        <w:rPr>
          <w:rFonts w:hint="eastAsia" w:ascii="微软雅黑" w:hAnsi="微软雅黑" w:eastAsia="微软雅黑" w:cs="微软雅黑"/>
          <w:b/>
          <w:bCs/>
          <w:i w:val="0"/>
          <w:iCs w:val="0"/>
          <w:caps w:val="0"/>
          <w:color w:val="444444"/>
          <w:spacing w:val="0"/>
          <w:kern w:val="0"/>
          <w:sz w:val="36"/>
          <w:szCs w:val="36"/>
          <w:shd w:val="clear" w:fill="FFFFFF"/>
          <w:lang w:val="en-US" w:eastAsia="zh-CN" w:bidi="ar"/>
        </w:rPr>
        <w:t>招标公告</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40" w:lineRule="atLeast"/>
        <w:ind w:left="900" w:right="900" w:firstLine="560"/>
        <w:jc w:val="left"/>
        <w:rPr>
          <w:rFonts w:hint="eastAsia" w:ascii="微软雅黑" w:hAnsi="微软雅黑" w:eastAsia="微软雅黑" w:cs="微软雅黑"/>
        </w:rPr>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根据生产经营工作需要，</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甘州区邮政电商快递物流生产处理场及储运配送中心建设项目天然气辐射采暖工程</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需进行招标，本次采取</w:t>
      </w:r>
      <w:r>
        <w:rPr>
          <w:rFonts w:ascii="仿宋_GB2312" w:hAnsi="微软雅黑" w:eastAsia="仿宋_GB2312" w:cs="仿宋_GB2312"/>
          <w:i w:val="0"/>
          <w:iCs w:val="0"/>
          <w:caps w:val="0"/>
          <w:color w:val="444444"/>
          <w:spacing w:val="0"/>
          <w:kern w:val="0"/>
          <w:sz w:val="28"/>
          <w:szCs w:val="28"/>
          <w:u w:val="single"/>
          <w:shd w:val="clear" w:fill="FFFFFF"/>
          <w:lang w:val="en-US" w:eastAsia="zh-CN" w:bidi="ar"/>
        </w:rPr>
        <w:t>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公开招标</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的方式确定，欢迎合格的供应商参加投标，现将有关事宜公告如下：</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40" w:lineRule="atLeast"/>
        <w:ind w:left="900" w:right="900" w:firstLine="560"/>
        <w:jc w:val="left"/>
        <w:rPr>
          <w:rFonts w:hint="eastAsia" w:ascii="微软雅黑" w:hAnsi="微软雅黑" w:eastAsia="微软雅黑" w:cs="微软雅黑"/>
        </w:rPr>
      </w:pPr>
      <w:r>
        <w:rPr>
          <w:rFonts w:hint="eastAsia" w:ascii="微软雅黑" w:hAnsi="微软雅黑" w:eastAsia="微软雅黑" w:cs="微软雅黑"/>
          <w:b/>
          <w:bCs/>
          <w:i w:val="0"/>
          <w:iCs w:val="0"/>
          <w:caps w:val="0"/>
          <w:color w:val="444444"/>
          <w:spacing w:val="0"/>
          <w:kern w:val="0"/>
          <w:sz w:val="28"/>
          <w:szCs w:val="28"/>
          <w:shd w:val="clear" w:fill="FFFFFF"/>
          <w:lang w:val="en-US" w:eastAsia="zh-CN" w:bidi="ar"/>
        </w:rPr>
        <w:t>一、项目概况与招标范围</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900" w:right="900" w:firstLine="560"/>
        <w:jc w:val="left"/>
        <w:rPr>
          <w:rFonts w:hint="eastAsia" w:ascii="微软雅黑" w:hAnsi="微软雅黑" w:eastAsia="微软雅黑" w:cs="微软雅黑"/>
        </w:rPr>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1、招标单位：源祥建设（集团）有限公司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900" w:right="900" w:firstLine="560"/>
        <w:jc w:val="left"/>
        <w:rPr>
          <w:rFonts w:hint="eastAsia" w:ascii="微软雅黑" w:hAnsi="微软雅黑" w:eastAsia="微软雅黑" w:cs="微软雅黑"/>
        </w:rPr>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2、项目名称：甘州区邮政电商快递物流生产处理场及储运配送中心建设项目市电、变电、天然气辐射采暖、柴油发电机、冷库。</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900" w:right="900" w:firstLine="560"/>
        <w:jc w:val="left"/>
        <w:rPr>
          <w:rFonts w:hint="eastAsia" w:ascii="微软雅黑" w:hAnsi="微软雅黑" w:eastAsia="微软雅黑" w:cs="微软雅黑"/>
        </w:rPr>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3、工程概况： 本次招标材料用于甘州区邮政电商快递物流生产处理场及储运配送中心建设项目天然气辐射采暖工程。</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900" w:right="900" w:firstLine="560"/>
        <w:jc w:val="left"/>
        <w:rPr>
          <w:rFonts w:hint="eastAsia" w:ascii="微软雅黑" w:hAnsi="微软雅黑" w:eastAsia="微软雅黑" w:cs="微软雅黑"/>
        </w:rPr>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4、计划工期：1个月，具体时间以合约为准。</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900" w:right="900" w:firstLine="560"/>
        <w:jc w:val="left"/>
        <w:rPr>
          <w:rFonts w:hint="eastAsia" w:ascii="微软雅黑" w:hAnsi="微软雅黑" w:eastAsia="微软雅黑" w:cs="微软雅黑"/>
        </w:rPr>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5、招标范围：</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450" w:right="450" w:firstLine="0"/>
        <w:jc w:val="left"/>
        <w:rPr>
          <w:rFonts w:hint="eastAsia" w:ascii="微软雅黑" w:hAnsi="微软雅黑" w:eastAsia="微软雅黑" w:cs="微软雅黑"/>
        </w:rPr>
      </w:pPr>
      <w:r>
        <w:rPr>
          <w:rFonts w:hint="eastAsia" w:ascii="微软雅黑" w:hAnsi="微软雅黑" w:eastAsia="微软雅黑" w:cs="微软雅黑"/>
          <w:b/>
          <w:bCs/>
          <w:i w:val="0"/>
          <w:iCs w:val="0"/>
          <w:caps w:val="0"/>
          <w:color w:val="444444"/>
          <w:spacing w:val="0"/>
          <w:sz w:val="24"/>
          <w:szCs w:val="24"/>
          <w:shd w:val="clear" w:fill="FFFFFF"/>
        </w:rPr>
        <w:t>采购数量和技术要求</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450" w:right="450" w:firstLine="480"/>
        <w:jc w:val="left"/>
        <w:rPr>
          <w:rFonts w:hint="eastAsia" w:ascii="微软雅黑" w:hAnsi="微软雅黑" w:eastAsia="微软雅黑" w:cs="微软雅黑"/>
        </w:rPr>
      </w:pPr>
      <w:r>
        <w:rPr>
          <w:rFonts w:hint="eastAsia" w:ascii="微软雅黑" w:hAnsi="微软雅黑" w:eastAsia="微软雅黑" w:cs="微软雅黑"/>
          <w:i w:val="0"/>
          <w:iCs w:val="0"/>
          <w:caps w:val="0"/>
          <w:color w:val="444444"/>
          <w:spacing w:val="0"/>
          <w:kern w:val="0"/>
          <w:sz w:val="24"/>
          <w:szCs w:val="24"/>
          <w:shd w:val="clear" w:fill="FFFFFF"/>
          <w:lang w:val="en-US" w:eastAsia="zh-CN" w:bidi="ar"/>
        </w:rPr>
        <w:t>1、燃气辐射供暖设备采购数量    </w:t>
      </w:r>
    </w:p>
    <w:tbl>
      <w:tblPr>
        <w:tblStyle w:val="5"/>
        <w:tblW w:w="7971"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080"/>
        <w:gridCol w:w="2581"/>
        <w:gridCol w:w="1396"/>
        <w:gridCol w:w="1425"/>
        <w:gridCol w:w="148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rHeight w:val="492" w:hRule="atLeast"/>
          <w:jc w:val="center"/>
        </w:trPr>
        <w:tc>
          <w:tcPr>
            <w:tcW w:w="108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8"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2"/>
                <w:kern w:val="0"/>
                <w:sz w:val="24"/>
                <w:szCs w:val="24"/>
                <w:lang w:val="en-US" w:eastAsia="zh-CN" w:bidi="ar"/>
              </w:rPr>
              <w:t>序号</w:t>
            </w:r>
          </w:p>
        </w:tc>
        <w:tc>
          <w:tcPr>
            <w:tcW w:w="25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9"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5"/>
                <w:kern w:val="0"/>
                <w:sz w:val="24"/>
                <w:szCs w:val="24"/>
                <w:lang w:val="en-US" w:eastAsia="zh-CN" w:bidi="ar"/>
              </w:rPr>
              <w:t>名称</w:t>
            </w:r>
          </w:p>
        </w:tc>
        <w:tc>
          <w:tcPr>
            <w:tcW w:w="139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9"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2"/>
                <w:kern w:val="0"/>
                <w:sz w:val="24"/>
                <w:szCs w:val="24"/>
                <w:lang w:val="en-US" w:eastAsia="zh-CN" w:bidi="ar"/>
              </w:rPr>
              <w:t>规格</w:t>
            </w:r>
          </w:p>
        </w:tc>
        <w:tc>
          <w:tcPr>
            <w:tcW w:w="142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8"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3"/>
                <w:kern w:val="0"/>
                <w:sz w:val="24"/>
                <w:szCs w:val="24"/>
                <w:lang w:val="en-US" w:eastAsia="zh-CN" w:bidi="ar"/>
              </w:rPr>
              <w:t>单</w:t>
            </w:r>
            <w:r>
              <w:rPr>
                <w:rFonts w:hint="eastAsia" w:ascii="微软雅黑" w:hAnsi="微软雅黑" w:eastAsia="微软雅黑" w:cs="微软雅黑"/>
                <w:spacing w:val="-2"/>
                <w:kern w:val="0"/>
                <w:sz w:val="24"/>
                <w:szCs w:val="24"/>
                <w:lang w:val="en-US" w:eastAsia="zh-CN" w:bidi="ar"/>
              </w:rPr>
              <w:t>位</w:t>
            </w:r>
          </w:p>
        </w:tc>
        <w:tc>
          <w:tcPr>
            <w:tcW w:w="148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9"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3"/>
                <w:kern w:val="0"/>
                <w:sz w:val="24"/>
                <w:szCs w:val="24"/>
                <w:lang w:val="en-US" w:eastAsia="zh-CN" w:bidi="ar"/>
              </w:rPr>
              <w:t>数</w:t>
            </w:r>
            <w:r>
              <w:rPr>
                <w:rFonts w:hint="eastAsia" w:ascii="微软雅黑" w:hAnsi="微软雅黑" w:eastAsia="微软雅黑" w:cs="微软雅黑"/>
                <w:spacing w:val="-2"/>
                <w:kern w:val="0"/>
                <w:sz w:val="24"/>
                <w:szCs w:val="24"/>
                <w:lang w:val="en-US" w:eastAsia="zh-CN" w:bidi="ar"/>
              </w:rPr>
              <w:t>量</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48"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2581"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4"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11"/>
                <w:kern w:val="0"/>
                <w:sz w:val="24"/>
                <w:szCs w:val="24"/>
                <w:lang w:val="en-US" w:eastAsia="zh-CN" w:bidi="ar"/>
              </w:rPr>
              <w:t>发</w:t>
            </w:r>
            <w:r>
              <w:rPr>
                <w:rFonts w:hint="eastAsia" w:ascii="微软雅黑" w:hAnsi="微软雅黑" w:eastAsia="微软雅黑" w:cs="微软雅黑"/>
                <w:spacing w:val="-6"/>
                <w:kern w:val="0"/>
                <w:sz w:val="24"/>
                <w:szCs w:val="24"/>
                <w:lang w:val="en-US" w:eastAsia="zh-CN" w:bidi="ar"/>
              </w:rPr>
              <w:t>生器（含支架）</w:t>
            </w:r>
          </w:p>
        </w:tc>
        <w:tc>
          <w:tcPr>
            <w:tcW w:w="1396"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46"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1"/>
                <w:kern w:val="0"/>
                <w:sz w:val="24"/>
                <w:szCs w:val="24"/>
                <w:lang w:val="en-US" w:eastAsia="zh-CN" w:bidi="ar"/>
              </w:rPr>
              <w:t>200</w:t>
            </w:r>
            <w:r>
              <w:rPr>
                <w:rFonts w:hint="eastAsia" w:ascii="微软雅黑" w:hAnsi="微软雅黑" w:eastAsia="微软雅黑" w:cs="微软雅黑"/>
                <w:kern w:val="0"/>
                <w:sz w:val="24"/>
                <w:szCs w:val="24"/>
                <w:lang w:val="en-US" w:eastAsia="zh-CN" w:bidi="ar"/>
              </w:rPr>
              <w:t>kw/h</w:t>
            </w:r>
          </w:p>
        </w:tc>
        <w:tc>
          <w:tcPr>
            <w:tcW w:w="1425"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4"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台</w:t>
            </w:r>
          </w:p>
        </w:tc>
        <w:tc>
          <w:tcPr>
            <w:tcW w:w="1489"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48"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4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47"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2581"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4"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11"/>
                <w:kern w:val="0"/>
                <w:sz w:val="24"/>
                <w:szCs w:val="24"/>
                <w:lang w:val="en-US" w:eastAsia="zh-CN" w:bidi="ar"/>
              </w:rPr>
              <w:t>发</w:t>
            </w:r>
            <w:r>
              <w:rPr>
                <w:rFonts w:hint="eastAsia" w:ascii="微软雅黑" w:hAnsi="微软雅黑" w:eastAsia="微软雅黑" w:cs="微软雅黑"/>
                <w:spacing w:val="-6"/>
                <w:kern w:val="0"/>
                <w:sz w:val="24"/>
                <w:szCs w:val="24"/>
                <w:lang w:val="en-US" w:eastAsia="zh-CN" w:bidi="ar"/>
              </w:rPr>
              <w:t>生器（含支架）</w:t>
            </w:r>
          </w:p>
        </w:tc>
        <w:tc>
          <w:tcPr>
            <w:tcW w:w="1396"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46"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1"/>
                <w:kern w:val="0"/>
                <w:sz w:val="24"/>
                <w:szCs w:val="24"/>
                <w:lang w:val="en-US" w:eastAsia="zh-CN" w:bidi="ar"/>
              </w:rPr>
              <w:t>150</w:t>
            </w:r>
            <w:r>
              <w:rPr>
                <w:rFonts w:hint="eastAsia" w:ascii="微软雅黑" w:hAnsi="微软雅黑" w:eastAsia="微软雅黑" w:cs="微软雅黑"/>
                <w:kern w:val="0"/>
                <w:sz w:val="24"/>
                <w:szCs w:val="24"/>
                <w:lang w:val="en-US" w:eastAsia="zh-CN" w:bidi="ar"/>
              </w:rPr>
              <w:t>kw/h</w:t>
            </w:r>
          </w:p>
        </w:tc>
        <w:tc>
          <w:tcPr>
            <w:tcW w:w="1425"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4"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台</w:t>
            </w:r>
          </w:p>
        </w:tc>
        <w:tc>
          <w:tcPr>
            <w:tcW w:w="1489"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48"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484"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48"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2581"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5"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7"/>
                <w:kern w:val="0"/>
                <w:sz w:val="24"/>
                <w:szCs w:val="24"/>
                <w:lang w:val="en-US" w:eastAsia="zh-CN" w:bidi="ar"/>
              </w:rPr>
              <w:t>辐射管 (4 米/段)含侧板、卡箍、压条等</w:t>
            </w:r>
          </w:p>
        </w:tc>
        <w:tc>
          <w:tcPr>
            <w:tcW w:w="1396"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47"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2"/>
                <w:kern w:val="0"/>
                <w:sz w:val="24"/>
                <w:szCs w:val="24"/>
                <w:lang w:val="en-US" w:eastAsia="zh-CN" w:bidi="ar"/>
              </w:rPr>
              <w:t>φ25</w:t>
            </w:r>
            <w:r>
              <w:rPr>
                <w:rFonts w:hint="eastAsia" w:ascii="微软雅黑" w:hAnsi="微软雅黑" w:eastAsia="微软雅黑" w:cs="微软雅黑"/>
                <w:spacing w:val="-1"/>
                <w:kern w:val="0"/>
                <w:sz w:val="24"/>
                <w:szCs w:val="24"/>
                <w:lang w:val="en-US" w:eastAsia="zh-CN" w:bidi="ar"/>
              </w:rPr>
              <w:t>0</w:t>
            </w:r>
          </w:p>
        </w:tc>
        <w:tc>
          <w:tcPr>
            <w:tcW w:w="1425"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5"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根</w:t>
            </w:r>
          </w:p>
        </w:tc>
        <w:tc>
          <w:tcPr>
            <w:tcW w:w="1489"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48"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170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462"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2581"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6"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8"/>
                <w:kern w:val="0"/>
                <w:sz w:val="24"/>
                <w:szCs w:val="24"/>
                <w:lang w:val="en-US" w:eastAsia="zh-CN" w:bidi="ar"/>
              </w:rPr>
              <w:t>石墨软连接接</w:t>
            </w:r>
            <w:r>
              <w:rPr>
                <w:rFonts w:hint="eastAsia" w:ascii="微软雅黑" w:hAnsi="微软雅黑" w:eastAsia="微软雅黑" w:cs="微软雅黑"/>
                <w:spacing w:val="7"/>
                <w:kern w:val="0"/>
                <w:sz w:val="24"/>
                <w:szCs w:val="24"/>
                <w:lang w:val="en-US" w:eastAsia="zh-CN" w:bidi="ar"/>
              </w:rPr>
              <w:t>头</w:t>
            </w:r>
          </w:p>
        </w:tc>
        <w:tc>
          <w:tcPr>
            <w:tcW w:w="1396"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2"/>
                <w:kern w:val="0"/>
                <w:sz w:val="24"/>
                <w:szCs w:val="24"/>
                <w:lang w:val="en-US" w:eastAsia="zh-CN" w:bidi="ar"/>
              </w:rPr>
              <w:t>φ25</w:t>
            </w:r>
            <w:r>
              <w:rPr>
                <w:rFonts w:hint="eastAsia" w:ascii="微软雅黑" w:hAnsi="微软雅黑" w:eastAsia="微软雅黑" w:cs="微软雅黑"/>
                <w:spacing w:val="-1"/>
                <w:kern w:val="0"/>
                <w:sz w:val="24"/>
                <w:szCs w:val="24"/>
                <w:lang w:val="en-US" w:eastAsia="zh-CN" w:bidi="ar"/>
              </w:rPr>
              <w:t>0</w:t>
            </w:r>
          </w:p>
        </w:tc>
        <w:tc>
          <w:tcPr>
            <w:tcW w:w="1425"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6"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套</w:t>
            </w:r>
          </w:p>
        </w:tc>
        <w:tc>
          <w:tcPr>
            <w:tcW w:w="1489"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170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491"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52"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2581"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7"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2"/>
                <w:kern w:val="0"/>
                <w:sz w:val="24"/>
                <w:szCs w:val="24"/>
                <w:lang w:val="en-US" w:eastAsia="zh-CN" w:bidi="ar"/>
              </w:rPr>
              <w:t>烟囱</w:t>
            </w:r>
          </w:p>
        </w:tc>
        <w:tc>
          <w:tcPr>
            <w:tcW w:w="1396"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1"/>
                <w:kern w:val="0"/>
                <w:sz w:val="24"/>
                <w:szCs w:val="24"/>
                <w:lang w:val="en-US" w:eastAsia="zh-CN" w:bidi="ar"/>
              </w:rPr>
              <w:t>Φ1</w:t>
            </w:r>
            <w:r>
              <w:rPr>
                <w:rFonts w:hint="eastAsia" w:ascii="微软雅黑" w:hAnsi="微软雅黑" w:eastAsia="微软雅黑" w:cs="微软雅黑"/>
                <w:kern w:val="0"/>
                <w:sz w:val="24"/>
                <w:szCs w:val="24"/>
                <w:lang w:val="en-US" w:eastAsia="zh-CN" w:bidi="ar"/>
              </w:rPr>
              <w:t>50</w:t>
            </w:r>
          </w:p>
        </w:tc>
        <w:tc>
          <w:tcPr>
            <w:tcW w:w="1425"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7"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根</w:t>
            </w:r>
          </w:p>
        </w:tc>
        <w:tc>
          <w:tcPr>
            <w:tcW w:w="1489"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51"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152"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2581"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7"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2"/>
                <w:kern w:val="0"/>
                <w:sz w:val="24"/>
                <w:szCs w:val="24"/>
                <w:lang w:val="en-US" w:eastAsia="zh-CN" w:bidi="ar"/>
              </w:rPr>
              <w:t>180度弯头</w:t>
            </w:r>
          </w:p>
        </w:tc>
        <w:tc>
          <w:tcPr>
            <w:tcW w:w="1396"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49"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2"/>
                <w:kern w:val="0"/>
                <w:sz w:val="24"/>
                <w:szCs w:val="24"/>
                <w:lang w:val="en-US" w:eastAsia="zh-CN" w:bidi="ar"/>
              </w:rPr>
              <w:t>250管径</w:t>
            </w:r>
          </w:p>
        </w:tc>
        <w:tc>
          <w:tcPr>
            <w:tcW w:w="1425"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7"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套</w:t>
            </w:r>
          </w:p>
        </w:tc>
        <w:tc>
          <w:tcPr>
            <w:tcW w:w="1489"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152"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2581"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7"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2"/>
                <w:kern w:val="0"/>
                <w:sz w:val="24"/>
                <w:szCs w:val="24"/>
                <w:lang w:val="en-US" w:eastAsia="zh-CN" w:bidi="ar"/>
              </w:rPr>
              <w:t>30度垂直弯头</w:t>
            </w:r>
          </w:p>
        </w:tc>
        <w:tc>
          <w:tcPr>
            <w:tcW w:w="1396"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49"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2"/>
                <w:kern w:val="0"/>
                <w:sz w:val="24"/>
                <w:szCs w:val="24"/>
                <w:lang w:val="en-US" w:eastAsia="zh-CN" w:bidi="ar"/>
              </w:rPr>
              <w:t>250管径</w:t>
            </w:r>
          </w:p>
        </w:tc>
        <w:tc>
          <w:tcPr>
            <w:tcW w:w="1425"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7"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套</w:t>
            </w:r>
          </w:p>
        </w:tc>
        <w:tc>
          <w:tcPr>
            <w:tcW w:w="1489"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152"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2581"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7"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2"/>
                <w:kern w:val="0"/>
                <w:sz w:val="24"/>
                <w:szCs w:val="24"/>
                <w:lang w:val="en-US" w:eastAsia="zh-CN" w:bidi="ar"/>
              </w:rPr>
              <w:t>90度弯头</w:t>
            </w:r>
          </w:p>
        </w:tc>
        <w:tc>
          <w:tcPr>
            <w:tcW w:w="1396"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49"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2"/>
                <w:kern w:val="0"/>
                <w:sz w:val="24"/>
                <w:szCs w:val="24"/>
                <w:lang w:val="en-US" w:eastAsia="zh-CN" w:bidi="ar"/>
              </w:rPr>
              <w:t>250管径</w:t>
            </w:r>
          </w:p>
        </w:tc>
        <w:tc>
          <w:tcPr>
            <w:tcW w:w="1425"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7"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套</w:t>
            </w:r>
          </w:p>
        </w:tc>
        <w:tc>
          <w:tcPr>
            <w:tcW w:w="1489"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484"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53"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2581"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9"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4"/>
                <w:kern w:val="0"/>
                <w:sz w:val="24"/>
                <w:szCs w:val="24"/>
                <w:lang w:val="en-US" w:eastAsia="zh-CN" w:bidi="ar"/>
              </w:rPr>
              <w:t>黑</w:t>
            </w:r>
            <w:r>
              <w:rPr>
                <w:rFonts w:hint="eastAsia" w:ascii="微软雅黑" w:hAnsi="微软雅黑" w:eastAsia="微软雅黑" w:cs="微软雅黑"/>
                <w:spacing w:val="-3"/>
                <w:kern w:val="0"/>
                <w:sz w:val="24"/>
                <w:szCs w:val="24"/>
                <w:lang w:val="en-US" w:eastAsia="zh-CN" w:bidi="ar"/>
              </w:rPr>
              <w:t>球</w:t>
            </w:r>
            <w:r>
              <w:rPr>
                <w:rFonts w:hint="eastAsia" w:ascii="微软雅黑" w:hAnsi="微软雅黑" w:eastAsia="微软雅黑" w:cs="微软雅黑"/>
                <w:spacing w:val="-2"/>
                <w:kern w:val="0"/>
                <w:sz w:val="24"/>
                <w:szCs w:val="24"/>
                <w:lang w:val="en-US" w:eastAsia="zh-CN" w:bidi="ar"/>
              </w:rPr>
              <w:t>传感器</w:t>
            </w:r>
          </w:p>
        </w:tc>
        <w:tc>
          <w:tcPr>
            <w:tcW w:w="1396"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52"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SCGSPTC/C</w:t>
            </w:r>
          </w:p>
        </w:tc>
        <w:tc>
          <w:tcPr>
            <w:tcW w:w="1425"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8"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个</w:t>
            </w:r>
          </w:p>
        </w:tc>
        <w:tc>
          <w:tcPr>
            <w:tcW w:w="1489"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52"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90"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51"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2581"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9"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4"/>
                <w:kern w:val="0"/>
                <w:sz w:val="24"/>
                <w:szCs w:val="24"/>
                <w:lang w:val="en-US" w:eastAsia="zh-CN" w:bidi="ar"/>
              </w:rPr>
              <w:t>信号传输装置</w:t>
            </w:r>
          </w:p>
        </w:tc>
        <w:tc>
          <w:tcPr>
            <w:tcW w:w="1396"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52"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原装</w:t>
            </w:r>
          </w:p>
        </w:tc>
        <w:tc>
          <w:tcPr>
            <w:tcW w:w="1425"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8"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个</w:t>
            </w:r>
          </w:p>
        </w:tc>
        <w:tc>
          <w:tcPr>
            <w:tcW w:w="1489"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52"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4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51"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2581"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9"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pacing w:val="-4"/>
                <w:kern w:val="0"/>
                <w:sz w:val="24"/>
                <w:szCs w:val="24"/>
                <w:lang w:val="en-US" w:eastAsia="zh-CN" w:bidi="ar"/>
              </w:rPr>
              <w:t>总</w:t>
            </w:r>
            <w:r>
              <w:rPr>
                <w:rFonts w:hint="eastAsia" w:ascii="微软雅黑" w:hAnsi="微软雅黑" w:eastAsia="微软雅黑" w:cs="微软雅黑"/>
                <w:spacing w:val="-2"/>
                <w:kern w:val="0"/>
                <w:sz w:val="24"/>
                <w:szCs w:val="24"/>
                <w:lang w:val="en-US" w:eastAsia="zh-CN" w:bidi="ar"/>
              </w:rPr>
              <w:t>控制系统</w:t>
            </w:r>
          </w:p>
        </w:tc>
        <w:tc>
          <w:tcPr>
            <w:tcW w:w="1396"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51"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原装</w:t>
            </w:r>
          </w:p>
        </w:tc>
        <w:tc>
          <w:tcPr>
            <w:tcW w:w="1425"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39"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个</w:t>
            </w:r>
          </w:p>
        </w:tc>
        <w:tc>
          <w:tcPr>
            <w:tcW w:w="1489" w:type="dxa"/>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153"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450" w:right="450" w:firstLine="420"/>
        <w:jc w:val="left"/>
        <w:rPr>
          <w:rFonts w:hint="eastAsia" w:ascii="微软雅黑" w:hAnsi="微软雅黑" w:eastAsia="微软雅黑" w:cs="微软雅黑"/>
        </w:rPr>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450" w:right="450" w:firstLine="240"/>
        <w:jc w:val="left"/>
        <w:rPr>
          <w:rFonts w:hint="eastAsia" w:ascii="微软雅黑" w:hAnsi="微软雅黑" w:eastAsia="微软雅黑" w:cs="微软雅黑"/>
        </w:rPr>
      </w:pPr>
      <w:r>
        <w:rPr>
          <w:rFonts w:hint="eastAsia" w:ascii="微软雅黑" w:hAnsi="微软雅黑" w:eastAsia="微软雅黑" w:cs="微软雅黑"/>
          <w:i w:val="0"/>
          <w:iCs w:val="0"/>
          <w:caps w:val="0"/>
          <w:color w:val="444444"/>
          <w:spacing w:val="0"/>
          <w:kern w:val="0"/>
          <w:sz w:val="24"/>
          <w:szCs w:val="24"/>
          <w:shd w:val="clear" w:fill="FFFFFF"/>
          <w:lang w:val="en-US" w:eastAsia="zh-CN" w:bidi="ar"/>
        </w:rPr>
        <w:t>2、设计说明及参数 ：</w:t>
      </w:r>
    </w:p>
    <w:tbl>
      <w:tblPr>
        <w:tblStyle w:val="5"/>
        <w:tblW w:w="918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80"/>
        <w:gridCol w:w="2235"/>
        <w:gridCol w:w="2747"/>
        <w:gridCol w:w="3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trPr>
        <w:tc>
          <w:tcPr>
            <w:tcW w:w="1080" w:type="dxa"/>
            <w:tcBorders>
              <w:top w:val="single" w:color="000000" w:sz="8" w:space="0"/>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i w:val="0"/>
                <w:iCs w:val="0"/>
                <w:color w:val="000000"/>
                <w:kern w:val="0"/>
                <w:sz w:val="24"/>
                <w:szCs w:val="24"/>
                <w:lang w:val="en-US" w:eastAsia="zh-CN" w:bidi="ar"/>
              </w:rPr>
              <w:t>1</w:t>
            </w:r>
          </w:p>
        </w:tc>
        <w:tc>
          <w:tcPr>
            <w:tcW w:w="223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发生器功率</w:t>
            </w:r>
          </w:p>
        </w:tc>
        <w:tc>
          <w:tcPr>
            <w:tcW w:w="274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200kw/h</w:t>
            </w:r>
          </w:p>
        </w:tc>
        <w:tc>
          <w:tcPr>
            <w:tcW w:w="312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textAlignment w:val="top"/>
              <w:rPr>
                <w:rFonts w:hint="eastAsia" w:ascii="微软雅黑" w:hAnsi="微软雅黑" w:eastAsia="微软雅黑" w:cs="微软雅黑"/>
              </w:rPr>
            </w:pPr>
            <w:r>
              <w:rPr>
                <w:rFonts w:hint="eastAsia" w:ascii="微软雅黑" w:hAnsi="微软雅黑" w:eastAsia="微软雅黑" w:cs="微软雅黑"/>
                <w:i w:val="0"/>
                <w:iCs w:val="0"/>
                <w:color w:val="000000"/>
                <w:kern w:val="0"/>
                <w:sz w:val="24"/>
                <w:szCs w:val="24"/>
                <w:lang w:val="en-US" w:eastAsia="zh-CN" w:bidi="ar"/>
              </w:rPr>
              <w:t>150kw/h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108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i w:val="0"/>
                <w:iCs w:val="0"/>
                <w:color w:val="000000"/>
                <w:kern w:val="0"/>
                <w:sz w:val="24"/>
                <w:szCs w:val="24"/>
                <w:lang w:val="en-US" w:eastAsia="zh-CN" w:bidi="ar"/>
              </w:rPr>
              <w:t>2</w:t>
            </w:r>
          </w:p>
        </w:tc>
        <w:tc>
          <w:tcPr>
            <w:tcW w:w="22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辐射体表面温度</w:t>
            </w:r>
          </w:p>
        </w:tc>
        <w:tc>
          <w:tcPr>
            <w:tcW w:w="27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260℃-280℃（辐射管表面温度可调节）</w:t>
            </w:r>
          </w:p>
        </w:tc>
        <w:tc>
          <w:tcPr>
            <w:tcW w:w="31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260℃-280℃（辐射管表面温度可调节）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trPr>
        <w:tc>
          <w:tcPr>
            <w:tcW w:w="108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i w:val="0"/>
                <w:iCs w:val="0"/>
                <w:color w:val="000000"/>
                <w:kern w:val="0"/>
                <w:sz w:val="24"/>
                <w:szCs w:val="24"/>
                <w:lang w:val="en-US" w:eastAsia="zh-CN" w:bidi="ar"/>
              </w:rPr>
              <w:t>3</w:t>
            </w:r>
          </w:p>
        </w:tc>
        <w:tc>
          <w:tcPr>
            <w:tcW w:w="22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供气压力</w:t>
            </w:r>
          </w:p>
        </w:tc>
        <w:tc>
          <w:tcPr>
            <w:tcW w:w="27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2000-5000pa</w:t>
            </w:r>
          </w:p>
        </w:tc>
        <w:tc>
          <w:tcPr>
            <w:tcW w:w="31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2000-5000pa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trPr>
        <w:tc>
          <w:tcPr>
            <w:tcW w:w="108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i w:val="0"/>
                <w:iCs w:val="0"/>
                <w:color w:val="000000"/>
                <w:kern w:val="0"/>
                <w:sz w:val="24"/>
                <w:szCs w:val="24"/>
                <w:lang w:val="en-US" w:eastAsia="zh-CN" w:bidi="ar"/>
              </w:rPr>
              <w:t>4</w:t>
            </w:r>
          </w:p>
        </w:tc>
        <w:tc>
          <w:tcPr>
            <w:tcW w:w="22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燃气接口直径</w:t>
            </w:r>
          </w:p>
        </w:tc>
        <w:tc>
          <w:tcPr>
            <w:tcW w:w="27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DN40</w:t>
            </w:r>
          </w:p>
        </w:tc>
        <w:tc>
          <w:tcPr>
            <w:tcW w:w="31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DN40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trPr>
        <w:tc>
          <w:tcPr>
            <w:tcW w:w="108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i w:val="0"/>
                <w:iCs w:val="0"/>
                <w:color w:val="000000"/>
                <w:kern w:val="0"/>
                <w:sz w:val="24"/>
                <w:szCs w:val="24"/>
                <w:lang w:val="en-US" w:eastAsia="zh-CN" w:bidi="ar"/>
              </w:rPr>
              <w:t>5</w:t>
            </w:r>
          </w:p>
        </w:tc>
        <w:tc>
          <w:tcPr>
            <w:tcW w:w="22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运行电功率</w:t>
            </w:r>
          </w:p>
        </w:tc>
        <w:tc>
          <w:tcPr>
            <w:tcW w:w="27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1"/>
                <w:szCs w:val="21"/>
                <w:lang w:val="en-US" w:eastAsia="zh-CN" w:bidi="ar"/>
              </w:rPr>
              <w:t>4.5kW/380V/50Hz/台</w:t>
            </w:r>
          </w:p>
        </w:tc>
        <w:tc>
          <w:tcPr>
            <w:tcW w:w="31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1"/>
                <w:szCs w:val="21"/>
                <w:lang w:val="en-US" w:eastAsia="zh-CN" w:bidi="ar"/>
              </w:rPr>
              <w:t>4.5kW/380V/50Hz/台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6" w:hRule="atLeast"/>
        </w:trPr>
        <w:tc>
          <w:tcPr>
            <w:tcW w:w="108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i w:val="0"/>
                <w:iCs w:val="0"/>
                <w:color w:val="000000"/>
                <w:kern w:val="0"/>
                <w:sz w:val="24"/>
                <w:szCs w:val="24"/>
                <w:lang w:val="en-US" w:eastAsia="zh-CN" w:bidi="ar"/>
              </w:rPr>
              <w:t>6</w:t>
            </w:r>
          </w:p>
        </w:tc>
        <w:tc>
          <w:tcPr>
            <w:tcW w:w="22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发生器重量</w:t>
            </w:r>
          </w:p>
        </w:tc>
        <w:tc>
          <w:tcPr>
            <w:tcW w:w="27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≤170kg/台</w:t>
            </w:r>
          </w:p>
        </w:tc>
        <w:tc>
          <w:tcPr>
            <w:tcW w:w="31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≤170kg/台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trPr>
        <w:tc>
          <w:tcPr>
            <w:tcW w:w="108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i w:val="0"/>
                <w:iCs w:val="0"/>
                <w:color w:val="000000"/>
                <w:kern w:val="0"/>
                <w:sz w:val="24"/>
                <w:szCs w:val="24"/>
                <w:lang w:val="en-US" w:eastAsia="zh-CN" w:bidi="ar"/>
              </w:rPr>
              <w:t>7</w:t>
            </w:r>
          </w:p>
        </w:tc>
        <w:tc>
          <w:tcPr>
            <w:tcW w:w="22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辐射带重量</w:t>
            </w:r>
          </w:p>
        </w:tc>
        <w:tc>
          <w:tcPr>
            <w:tcW w:w="27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≤20kg/米</w:t>
            </w:r>
          </w:p>
        </w:tc>
        <w:tc>
          <w:tcPr>
            <w:tcW w:w="31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≤20kg/米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trPr>
        <w:tc>
          <w:tcPr>
            <w:tcW w:w="108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i w:val="0"/>
                <w:iCs w:val="0"/>
                <w:color w:val="000000"/>
                <w:kern w:val="0"/>
                <w:sz w:val="24"/>
                <w:szCs w:val="24"/>
                <w:lang w:val="en-US" w:eastAsia="zh-CN" w:bidi="ar"/>
              </w:rPr>
              <w:t>8</w:t>
            </w:r>
          </w:p>
        </w:tc>
        <w:tc>
          <w:tcPr>
            <w:tcW w:w="22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辐射段长度</w:t>
            </w:r>
          </w:p>
        </w:tc>
        <w:tc>
          <w:tcPr>
            <w:tcW w:w="27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4米/段</w:t>
            </w:r>
          </w:p>
        </w:tc>
        <w:tc>
          <w:tcPr>
            <w:tcW w:w="31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4米/段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i w:val="0"/>
                <w:iCs w:val="0"/>
                <w:color w:val="000000"/>
                <w:kern w:val="0"/>
                <w:sz w:val="24"/>
                <w:szCs w:val="24"/>
                <w:lang w:val="en-US" w:eastAsia="zh-CN" w:bidi="ar"/>
              </w:rPr>
              <w:t>9</w:t>
            </w:r>
          </w:p>
        </w:tc>
        <w:tc>
          <w:tcPr>
            <w:tcW w:w="22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耗气量</w:t>
            </w:r>
          </w:p>
        </w:tc>
        <w:tc>
          <w:tcPr>
            <w:tcW w:w="27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color w:val="000000"/>
                <w:kern w:val="0"/>
                <w:sz w:val="21"/>
                <w:szCs w:val="21"/>
                <w:lang w:val="en-US" w:eastAsia="zh-CN" w:bidi="ar"/>
              </w:rPr>
              <w:t>G20：20.8m³/h</w:t>
            </w:r>
          </w:p>
        </w:tc>
        <w:tc>
          <w:tcPr>
            <w:tcW w:w="31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textAlignment w:val="top"/>
              <w:rPr>
                <w:rFonts w:hint="eastAsia" w:ascii="微软雅黑" w:hAnsi="微软雅黑" w:eastAsia="微软雅黑" w:cs="微软雅黑"/>
              </w:rPr>
            </w:pPr>
            <w:r>
              <w:rPr>
                <w:rFonts w:hint="eastAsia" w:ascii="微软雅黑" w:hAnsi="微软雅黑" w:eastAsia="微软雅黑" w:cs="微软雅黑"/>
                <w:i w:val="0"/>
                <w:iCs w:val="0"/>
                <w:color w:val="000000"/>
                <w:kern w:val="0"/>
                <w:sz w:val="21"/>
                <w:szCs w:val="21"/>
                <w:lang w:val="en-US" w:eastAsia="zh-CN" w:bidi="ar"/>
              </w:rPr>
              <w:t>G20</w:t>
            </w:r>
            <w:r>
              <w:rPr>
                <w:rFonts w:hint="eastAsia" w:ascii="微软雅黑" w:hAnsi="微软雅黑" w:eastAsia="微软雅黑" w:cs="微软雅黑"/>
                <w:color w:val="000000"/>
                <w:kern w:val="0"/>
                <w:sz w:val="21"/>
                <w:szCs w:val="21"/>
                <w:lang w:val="en-US" w:eastAsia="zh-CN" w:bidi="ar"/>
              </w:rPr>
              <w:t>：15.6m³/h</w:t>
            </w:r>
          </w:p>
        </w:tc>
      </w:tr>
    </w:tbl>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450" w:right="450" w:firstLine="0"/>
        <w:jc w:val="left"/>
        <w:rPr>
          <w:rFonts w:hint="eastAsia" w:ascii="微软雅黑" w:hAnsi="微软雅黑" w:eastAsia="微软雅黑" w:cs="微软雅黑"/>
        </w:rPr>
      </w:pPr>
      <w:r>
        <w:rPr>
          <w:rFonts w:hint="eastAsia" w:ascii="微软雅黑" w:hAnsi="微软雅黑" w:eastAsia="微软雅黑" w:cs="微软雅黑"/>
          <w:i w:val="0"/>
          <w:iCs w:val="0"/>
          <w:caps w:val="0"/>
          <w:color w:val="444444"/>
          <w:spacing w:val="0"/>
          <w:kern w:val="0"/>
          <w:sz w:val="24"/>
          <w:szCs w:val="24"/>
          <w:shd w:val="clear" w:fill="FFFFFF"/>
          <w:lang w:val="en-US" w:eastAsia="zh-CN" w:bidi="ar"/>
        </w:rPr>
        <w:t>3、基本要求：</w:t>
      </w:r>
    </w:p>
    <w:tbl>
      <w:tblPr>
        <w:tblStyle w:val="5"/>
        <w:tblW w:w="9244"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37"/>
        <w:gridCol w:w="2204"/>
        <w:gridCol w:w="640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62" w:hRule="atLeast"/>
        </w:trPr>
        <w:tc>
          <w:tcPr>
            <w:tcW w:w="637" w:type="dxa"/>
            <w:tcBorders>
              <w:top w:val="single" w:color="auto" w:sz="8" w:space="0"/>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b/>
                <w:bCs/>
                <w:sz w:val="24"/>
                <w:szCs w:val="24"/>
              </w:rPr>
              <w:t>序号</w:t>
            </w:r>
          </w:p>
        </w:tc>
        <w:tc>
          <w:tcPr>
            <w:tcW w:w="2204" w:type="dxa"/>
            <w:tcBorders>
              <w:top w:val="single" w:color="auto" w:sz="8" w:space="0"/>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b/>
                <w:bCs/>
                <w:sz w:val="24"/>
                <w:szCs w:val="24"/>
              </w:rPr>
              <w:t>名称</w:t>
            </w:r>
          </w:p>
        </w:tc>
        <w:tc>
          <w:tcPr>
            <w:tcW w:w="6403" w:type="dxa"/>
            <w:tcBorders>
              <w:top w:val="single" w:color="auto" w:sz="8" w:space="0"/>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b/>
                <w:bCs/>
                <w:sz w:val="24"/>
                <w:szCs w:val="24"/>
              </w:rPr>
              <w:t>要   求</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63" w:hRule="atLeast"/>
        </w:trPr>
        <w:tc>
          <w:tcPr>
            <w:tcW w:w="637"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z w:val="24"/>
                <w:szCs w:val="24"/>
              </w:rPr>
              <w:t>1</w:t>
            </w:r>
          </w:p>
        </w:tc>
        <w:tc>
          <w:tcPr>
            <w:tcW w:w="2204"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z w:val="24"/>
                <w:szCs w:val="24"/>
              </w:rPr>
              <w:t>发生器外壳</w:t>
            </w:r>
          </w:p>
        </w:tc>
        <w:tc>
          <w:tcPr>
            <w:tcW w:w="6403"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left"/>
              <w:rPr>
                <w:rFonts w:hint="eastAsia" w:ascii="微软雅黑" w:hAnsi="微软雅黑" w:eastAsia="微软雅黑" w:cs="微软雅黑"/>
              </w:rPr>
            </w:pPr>
            <w:r>
              <w:rPr>
                <w:rFonts w:hint="eastAsia" w:ascii="微软雅黑" w:hAnsi="微软雅黑" w:eastAsia="微软雅黑" w:cs="微软雅黑"/>
                <w:sz w:val="24"/>
                <w:szCs w:val="24"/>
              </w:rPr>
              <w:t>材质为304不锈钢本色，抗老化、耐腐蚀,永久使用不会发生漆皮掉落、腐蚀生锈的情况，不得采用喷漆材质。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63" w:hRule="atLeast"/>
        </w:trPr>
        <w:tc>
          <w:tcPr>
            <w:tcW w:w="637"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z w:val="24"/>
                <w:szCs w:val="24"/>
              </w:rPr>
              <w:t>2</w:t>
            </w:r>
          </w:p>
        </w:tc>
        <w:tc>
          <w:tcPr>
            <w:tcW w:w="2204"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z w:val="24"/>
                <w:szCs w:val="24"/>
              </w:rPr>
              <w:t>发生器功率</w:t>
            </w:r>
          </w:p>
        </w:tc>
        <w:tc>
          <w:tcPr>
            <w:tcW w:w="6403"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left"/>
              <w:rPr>
                <w:rFonts w:hint="eastAsia" w:ascii="微软雅黑" w:hAnsi="微软雅黑" w:eastAsia="微软雅黑" w:cs="微软雅黑"/>
              </w:rPr>
            </w:pPr>
            <w:r>
              <w:rPr>
                <w:rFonts w:hint="eastAsia" w:ascii="微软雅黑" w:hAnsi="微软雅黑" w:eastAsia="微软雅黑" w:cs="微软雅黑"/>
                <w:spacing w:val="-1"/>
                <w:sz w:val="24"/>
                <w:szCs w:val="24"/>
              </w:rPr>
              <w:t>200</w:t>
            </w:r>
            <w:r>
              <w:rPr>
                <w:rFonts w:hint="eastAsia" w:ascii="微软雅黑" w:hAnsi="微软雅黑" w:eastAsia="微软雅黑" w:cs="微软雅黑"/>
                <w:sz w:val="24"/>
                <w:szCs w:val="24"/>
              </w:rPr>
              <w:t>kw/h，</w:t>
            </w:r>
            <w:r>
              <w:rPr>
                <w:rFonts w:hint="eastAsia" w:ascii="微软雅黑" w:hAnsi="微软雅黑" w:eastAsia="微软雅黑" w:cs="微软雅黑"/>
                <w:spacing w:val="-1"/>
                <w:sz w:val="24"/>
                <w:szCs w:val="24"/>
              </w:rPr>
              <w:t>150</w:t>
            </w:r>
            <w:r>
              <w:rPr>
                <w:rFonts w:hint="eastAsia" w:ascii="微软雅黑" w:hAnsi="微软雅黑" w:eastAsia="微软雅黑" w:cs="微软雅黑"/>
                <w:sz w:val="24"/>
                <w:szCs w:val="24"/>
              </w:rPr>
              <w:t>kw/h，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63" w:hRule="atLeast"/>
        </w:trPr>
        <w:tc>
          <w:tcPr>
            <w:tcW w:w="637"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z w:val="24"/>
                <w:szCs w:val="24"/>
              </w:rPr>
              <w:t>3</w:t>
            </w:r>
          </w:p>
        </w:tc>
        <w:tc>
          <w:tcPr>
            <w:tcW w:w="2204"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z w:val="24"/>
                <w:szCs w:val="24"/>
              </w:rPr>
              <w:t>辐射段</w:t>
            </w:r>
          </w:p>
        </w:tc>
        <w:tc>
          <w:tcPr>
            <w:tcW w:w="6403"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left"/>
              <w:rPr>
                <w:rFonts w:hint="eastAsia" w:ascii="微软雅黑" w:hAnsi="微软雅黑" w:eastAsia="微软雅黑" w:cs="微软雅黑"/>
              </w:rPr>
            </w:pPr>
            <w:r>
              <w:rPr>
                <w:rFonts w:hint="eastAsia" w:ascii="微软雅黑" w:hAnsi="微软雅黑" w:eastAsia="微软雅黑" w:cs="微软雅黑"/>
                <w:spacing w:val="-2"/>
                <w:sz w:val="24"/>
                <w:szCs w:val="24"/>
              </w:rPr>
              <w:t>(1)辐射管</w:t>
            </w:r>
            <w:r>
              <w:rPr>
                <w:rFonts w:hint="eastAsia" w:ascii="微软雅黑" w:hAnsi="微软雅黑" w:eastAsia="微软雅黑" w:cs="微软雅黑"/>
                <w:sz w:val="24"/>
                <w:szCs w:val="24"/>
              </w:rPr>
              <w:t>长度4米/段，</w:t>
            </w:r>
            <w:r>
              <w:rPr>
                <w:rFonts w:hint="eastAsia" w:ascii="微软雅黑" w:hAnsi="微软雅黑" w:eastAsia="微软雅黑" w:cs="微软雅黑"/>
                <w:spacing w:val="-2"/>
                <w:sz w:val="24"/>
                <w:szCs w:val="24"/>
              </w:rPr>
              <w:t>为黑灰色渗铝合金钢材质，管径为≤250mm，壁厚0.7mm，</w:t>
            </w:r>
            <w:r>
              <w:rPr>
                <w:rFonts w:hint="eastAsia" w:ascii="微软雅黑" w:hAnsi="微软雅黑" w:eastAsia="微软雅黑" w:cs="微软雅黑"/>
                <w:sz w:val="24"/>
                <w:szCs w:val="24"/>
              </w:rPr>
              <w:t>辐射段每延米总重量≤20kg，</w:t>
            </w:r>
            <w:r>
              <w:rPr>
                <w:rFonts w:hint="eastAsia" w:ascii="微软雅黑" w:hAnsi="微软雅黑" w:eastAsia="微软雅黑" w:cs="微软雅黑"/>
                <w:spacing w:val="-2"/>
                <w:sz w:val="24"/>
                <w:szCs w:val="24"/>
              </w:rPr>
              <w:t>不得使用喷涂管道及不锈钢管。</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left"/>
              <w:rPr>
                <w:rFonts w:hint="eastAsia" w:ascii="微软雅黑" w:hAnsi="微软雅黑" w:eastAsia="微软雅黑" w:cs="微软雅黑"/>
              </w:rPr>
            </w:pPr>
            <w:r>
              <w:rPr>
                <w:rFonts w:hint="eastAsia" w:ascii="微软雅黑" w:hAnsi="微软雅黑" w:eastAsia="微软雅黑" w:cs="微软雅黑"/>
                <w:sz w:val="24"/>
                <w:szCs w:val="24"/>
              </w:rPr>
              <w:t>(2）辐射管的布置方式为水平吊挂。</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left"/>
              <w:rPr>
                <w:rFonts w:hint="eastAsia" w:ascii="微软雅黑" w:hAnsi="微软雅黑" w:eastAsia="微软雅黑" w:cs="微软雅黑"/>
              </w:rPr>
            </w:pPr>
            <w:r>
              <w:rPr>
                <w:rFonts w:hint="eastAsia" w:ascii="微软雅黑" w:hAnsi="微软雅黑" w:eastAsia="微软雅黑" w:cs="微软雅黑"/>
                <w:sz w:val="24"/>
                <w:szCs w:val="24"/>
              </w:rPr>
              <w:t>(3)每一个4米辐射段设置一个石墨柔性软连接。</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left"/>
              <w:rPr>
                <w:rFonts w:hint="eastAsia" w:ascii="微软雅黑" w:hAnsi="微软雅黑" w:eastAsia="微软雅黑" w:cs="微软雅黑"/>
              </w:rPr>
            </w:pPr>
            <w:r>
              <w:rPr>
                <w:rFonts w:hint="eastAsia" w:ascii="微软雅黑" w:hAnsi="微软雅黑" w:eastAsia="微软雅黑" w:cs="微软雅黑"/>
                <w:sz w:val="24"/>
                <w:szCs w:val="24"/>
              </w:rPr>
              <w:t>(4)为保证温度均匀性及线缆等的使用安全性，辐射管表面温度260℃-280℃，</w:t>
            </w:r>
            <w:r>
              <w:rPr>
                <w:rFonts w:hint="eastAsia" w:ascii="微软雅黑" w:hAnsi="微软雅黑" w:eastAsia="微软雅黑" w:cs="微软雅黑"/>
                <w:spacing w:val="-2"/>
                <w:sz w:val="24"/>
                <w:szCs w:val="24"/>
              </w:rPr>
              <w:t>辐射管表面温度可调</w:t>
            </w:r>
            <w:r>
              <w:rPr>
                <w:rFonts w:hint="eastAsia" w:ascii="微软雅黑" w:hAnsi="微软雅黑" w:eastAsia="微软雅黑" w:cs="微软雅黑"/>
                <w:sz w:val="24"/>
                <w:szCs w:val="24"/>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rHeight w:val="663" w:hRule="atLeast"/>
        </w:trPr>
        <w:tc>
          <w:tcPr>
            <w:tcW w:w="637"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z w:val="24"/>
                <w:szCs w:val="24"/>
              </w:rPr>
              <w:t>4</w:t>
            </w:r>
          </w:p>
        </w:tc>
        <w:tc>
          <w:tcPr>
            <w:tcW w:w="2204"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z w:val="24"/>
                <w:szCs w:val="24"/>
              </w:rPr>
              <w:t>石磨柔性软连接</w:t>
            </w:r>
          </w:p>
        </w:tc>
        <w:tc>
          <w:tcPr>
            <w:tcW w:w="6403"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辐射管线具备一定的伸缩余量，应采用</w:t>
            </w:r>
            <w:r>
              <w:rPr>
                <w:rFonts w:hint="eastAsia" w:ascii="微软雅黑" w:hAnsi="微软雅黑" w:eastAsia="微软雅黑" w:cs="微软雅黑"/>
                <w:spacing w:val="-2"/>
                <w:kern w:val="0"/>
                <w:sz w:val="24"/>
                <w:szCs w:val="24"/>
                <w:lang w:val="en-US" w:eastAsia="zh-CN" w:bidi="ar"/>
              </w:rPr>
              <w:t>技术成熟</w:t>
            </w:r>
            <w:r>
              <w:rPr>
                <w:rFonts w:hint="eastAsia" w:ascii="微软雅黑" w:hAnsi="微软雅黑" w:eastAsia="微软雅黑" w:cs="微软雅黑"/>
                <w:spacing w:val="-1"/>
                <w:kern w:val="0"/>
                <w:sz w:val="24"/>
                <w:szCs w:val="24"/>
                <w:lang w:val="en-US" w:eastAsia="zh-CN" w:bidi="ar"/>
              </w:rPr>
              <w:t>的石墨柔性软连接（即</w:t>
            </w:r>
            <w:r>
              <w:rPr>
                <w:rFonts w:hint="eastAsia" w:ascii="微软雅黑" w:hAnsi="微软雅黑" w:eastAsia="微软雅黑" w:cs="微软雅黑"/>
                <w:kern w:val="0"/>
                <w:sz w:val="24"/>
                <w:szCs w:val="24"/>
                <w:lang w:val="en-US" w:eastAsia="zh-CN" w:bidi="ar"/>
              </w:rPr>
              <w:t>承插式软连接接头＋耐高温石墨柔性密封圈），保证辐射管道气密性，</w:t>
            </w:r>
            <w:r>
              <w:rPr>
                <w:rFonts w:hint="eastAsia" w:ascii="微软雅黑" w:hAnsi="微软雅黑" w:eastAsia="微软雅黑" w:cs="微软雅黑"/>
                <w:spacing w:val="-2"/>
                <w:kern w:val="0"/>
                <w:sz w:val="24"/>
                <w:szCs w:val="24"/>
                <w:lang w:val="en-US" w:eastAsia="zh-CN" w:bidi="ar"/>
              </w:rPr>
              <w:t>以适应管材的形变。</w:t>
            </w:r>
            <w:r>
              <w:rPr>
                <w:rFonts w:hint="eastAsia" w:ascii="微软雅黑" w:hAnsi="微软雅黑" w:eastAsia="微软雅黑" w:cs="微软雅黑"/>
                <w:kern w:val="0"/>
                <w:sz w:val="24"/>
                <w:szCs w:val="24"/>
                <w:lang w:val="en-US" w:eastAsia="zh-CN" w:bidi="ar"/>
              </w:rPr>
              <w:t>具有自主吸收热膨胀，不会发生由于过度膨胀而产生的接头断裂。运行期间无异响并可根据建筑物需求随意拆装。不能采用硬链接方式，同时也不得采用打钉和打密封胶方式。</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63" w:hRule="atLeast"/>
        </w:trPr>
        <w:tc>
          <w:tcPr>
            <w:tcW w:w="637"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z w:val="24"/>
                <w:szCs w:val="24"/>
              </w:rPr>
              <w:t>5</w:t>
            </w:r>
          </w:p>
        </w:tc>
        <w:tc>
          <w:tcPr>
            <w:tcW w:w="2204"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z w:val="24"/>
                <w:szCs w:val="24"/>
              </w:rPr>
              <w:t>燃气阀组</w:t>
            </w:r>
          </w:p>
        </w:tc>
        <w:tc>
          <w:tcPr>
            <w:tcW w:w="6403"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left"/>
              <w:rPr>
                <w:rFonts w:hint="eastAsia" w:ascii="微软雅黑" w:hAnsi="微软雅黑" w:eastAsia="微软雅黑" w:cs="微软雅黑"/>
              </w:rPr>
            </w:pPr>
            <w:r>
              <w:rPr>
                <w:rFonts w:hint="eastAsia" w:ascii="微软雅黑" w:hAnsi="微软雅黑" w:eastAsia="微软雅黑" w:cs="微软雅黑"/>
                <w:sz w:val="24"/>
                <w:szCs w:val="24"/>
              </w:rPr>
              <w:t>采用冬斯DUNGS燃气阀组（同知名品牌）须为双级多功能组合燃气阀且确保密封严实。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rHeight w:val="655" w:hRule="atLeast"/>
        </w:trPr>
        <w:tc>
          <w:tcPr>
            <w:tcW w:w="637"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z w:val="24"/>
                <w:szCs w:val="24"/>
              </w:rPr>
              <w:t>6</w:t>
            </w:r>
          </w:p>
        </w:tc>
        <w:tc>
          <w:tcPr>
            <w:tcW w:w="2204"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z w:val="24"/>
                <w:szCs w:val="24"/>
              </w:rPr>
              <w:t>引风机</w:t>
            </w:r>
          </w:p>
        </w:tc>
        <w:tc>
          <w:tcPr>
            <w:tcW w:w="6403"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left"/>
              <w:rPr>
                <w:rFonts w:hint="eastAsia" w:ascii="微软雅黑" w:hAnsi="微软雅黑" w:eastAsia="微软雅黑" w:cs="微软雅黑"/>
              </w:rPr>
            </w:pPr>
            <w:r>
              <w:rPr>
                <w:rFonts w:hint="eastAsia" w:ascii="微软雅黑" w:hAnsi="微软雅黑" w:eastAsia="微软雅黑" w:cs="微软雅黑"/>
                <w:sz w:val="24"/>
                <w:szCs w:val="24"/>
              </w:rPr>
              <w:t>需选取特殊耐高温风机，使用寿命长，额定功率额定功率4.5kw。（380V/50Hz）。</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rHeight w:val="655" w:hRule="atLeast"/>
        </w:trPr>
        <w:tc>
          <w:tcPr>
            <w:tcW w:w="637"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z w:val="24"/>
                <w:szCs w:val="24"/>
              </w:rPr>
              <w:t>7</w:t>
            </w:r>
          </w:p>
        </w:tc>
        <w:tc>
          <w:tcPr>
            <w:tcW w:w="2204"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z w:val="24"/>
                <w:szCs w:val="24"/>
              </w:rPr>
              <w:t>反射罩</w:t>
            </w:r>
          </w:p>
        </w:tc>
        <w:tc>
          <w:tcPr>
            <w:tcW w:w="6403"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left"/>
              <w:rPr>
                <w:rFonts w:hint="eastAsia" w:ascii="微软雅黑" w:hAnsi="微软雅黑" w:eastAsia="微软雅黑" w:cs="微软雅黑"/>
              </w:rPr>
            </w:pPr>
            <w:r>
              <w:rPr>
                <w:rFonts w:hint="eastAsia" w:ascii="微软雅黑" w:hAnsi="微软雅黑" w:eastAsia="微软雅黑" w:cs="微软雅黑"/>
                <w:sz w:val="24"/>
                <w:szCs w:val="24"/>
              </w:rPr>
              <w:t>反射率不小于85%，环保级保温棉，耐高温。</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rHeight w:val="566" w:hRule="atLeast"/>
        </w:trPr>
        <w:tc>
          <w:tcPr>
            <w:tcW w:w="637"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z w:val="24"/>
                <w:szCs w:val="24"/>
              </w:rPr>
              <w:t>8</w:t>
            </w:r>
          </w:p>
        </w:tc>
        <w:tc>
          <w:tcPr>
            <w:tcW w:w="2204"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z w:val="24"/>
                <w:szCs w:val="24"/>
              </w:rPr>
              <w:t>排气管</w:t>
            </w:r>
          </w:p>
        </w:tc>
        <w:tc>
          <w:tcPr>
            <w:tcW w:w="6403"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材质为304不锈钢本色并设置有防护装置，直径</w:t>
            </w:r>
            <w:r>
              <w:rPr>
                <w:rFonts w:hint="eastAsia" w:ascii="微软雅黑" w:hAnsi="微软雅黑" w:eastAsia="微软雅黑" w:cs="微软雅黑"/>
                <w:color w:val="000000"/>
                <w:kern w:val="0"/>
                <w:sz w:val="21"/>
                <w:szCs w:val="21"/>
                <w:lang w:val="en-US" w:eastAsia="zh-CN" w:bidi="ar"/>
              </w:rPr>
              <w:t>≦</w:t>
            </w:r>
            <w:r>
              <w:rPr>
                <w:rFonts w:hint="eastAsia" w:ascii="微软雅黑" w:hAnsi="微软雅黑" w:eastAsia="微软雅黑" w:cs="微软雅黑"/>
                <w:kern w:val="0"/>
                <w:sz w:val="24"/>
                <w:szCs w:val="24"/>
                <w:lang w:val="en-US" w:eastAsia="zh-CN" w:bidi="ar"/>
              </w:rPr>
              <w:t>150mm。</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rHeight w:val="711" w:hRule="atLeast"/>
        </w:trPr>
        <w:tc>
          <w:tcPr>
            <w:tcW w:w="637"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z w:val="24"/>
                <w:szCs w:val="24"/>
              </w:rPr>
              <w:t>9</w:t>
            </w:r>
          </w:p>
        </w:tc>
        <w:tc>
          <w:tcPr>
            <w:tcW w:w="2204"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z w:val="24"/>
                <w:szCs w:val="24"/>
              </w:rPr>
              <w:t>控制系统</w:t>
            </w:r>
          </w:p>
        </w:tc>
        <w:tc>
          <w:tcPr>
            <w:tcW w:w="6403"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（1）燃气辐射供暖系统自带控制系统，采用设备原装（电脑）智能远程集中控制箱，每个设备带有一个黑球温感装置距地面1.5-1.8米处。</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（2）集中远程控制箱带液晶显示，电脑智能远程控制。</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（3）可实现按机位控制。</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（4）应具有安全保护的自检功能，自动关闭功能。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rHeight w:val="711" w:hRule="atLeast"/>
        </w:trPr>
        <w:tc>
          <w:tcPr>
            <w:tcW w:w="637"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z w:val="24"/>
                <w:szCs w:val="24"/>
              </w:rPr>
              <w:t>10</w:t>
            </w:r>
          </w:p>
        </w:tc>
        <w:tc>
          <w:tcPr>
            <w:tcW w:w="2204"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rPr>
                <w:rFonts w:hint="eastAsia" w:ascii="微软雅黑" w:hAnsi="微软雅黑" w:eastAsia="微软雅黑" w:cs="微软雅黑"/>
              </w:rPr>
            </w:pPr>
            <w:r>
              <w:rPr>
                <w:rFonts w:hint="eastAsia" w:ascii="微软雅黑" w:hAnsi="微软雅黑" w:eastAsia="微软雅黑" w:cs="微软雅黑"/>
                <w:sz w:val="24"/>
                <w:szCs w:val="24"/>
              </w:rPr>
              <w:t>其他</w:t>
            </w:r>
          </w:p>
        </w:tc>
        <w:tc>
          <w:tcPr>
            <w:tcW w:w="6403"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left"/>
              <w:rPr>
                <w:rFonts w:hint="eastAsia" w:ascii="微软雅黑" w:hAnsi="微软雅黑" w:eastAsia="微软雅黑" w:cs="微软雅黑"/>
              </w:rPr>
            </w:pPr>
            <w:r>
              <w:rPr>
                <w:rFonts w:hint="eastAsia" w:ascii="微软雅黑" w:hAnsi="微软雅黑" w:eastAsia="微软雅黑" w:cs="微软雅黑"/>
                <w:sz w:val="24"/>
                <w:szCs w:val="24"/>
              </w:rPr>
              <w:t>（1）设备龙骨框架应选取一体化特定型材，无焊接，不能选用角钢、型钢等焊接而成，材质性能为不锈钢。</w:t>
            </w:r>
          </w:p>
        </w:tc>
      </w:tr>
    </w:tbl>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900" w:right="900" w:firstLine="560"/>
        <w:jc w:val="left"/>
        <w:rPr>
          <w:rFonts w:hint="eastAsia" w:ascii="微软雅黑" w:hAnsi="微软雅黑" w:eastAsia="微软雅黑" w:cs="微软雅黑"/>
        </w:rPr>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900" w:right="900" w:firstLine="560"/>
        <w:jc w:val="left"/>
        <w:rPr>
          <w:rFonts w:hint="eastAsia" w:ascii="微软雅黑" w:hAnsi="微软雅黑" w:eastAsia="微软雅黑" w:cs="微软雅黑"/>
        </w:rPr>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6、现场踏勘：招标人不同意安排勘察现场，投标人课自行前往，费用自理。</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900" w:right="900" w:firstLine="560"/>
        <w:jc w:val="left"/>
        <w:rPr>
          <w:rFonts w:hint="eastAsia" w:ascii="微软雅黑" w:hAnsi="微软雅黑" w:eastAsia="微软雅黑" w:cs="微软雅黑"/>
        </w:rPr>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7、标段划分：本项目不划分标段。</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1460" w:right="900"/>
        <w:jc w:val="left"/>
        <w:rPr>
          <w:rFonts w:hint="eastAsia" w:ascii="微软雅黑" w:hAnsi="微软雅黑" w:eastAsia="微软雅黑" w:cs="微软雅黑"/>
        </w:rPr>
      </w:pPr>
      <w:r>
        <w:rPr>
          <w:rFonts w:hint="eastAsia" w:ascii="微软雅黑" w:hAnsi="微软雅黑" w:eastAsia="微软雅黑" w:cs="微软雅黑"/>
          <w:b/>
          <w:bCs/>
          <w:i w:val="0"/>
          <w:iCs w:val="0"/>
          <w:caps w:val="0"/>
          <w:color w:val="444444"/>
          <w:spacing w:val="0"/>
          <w:kern w:val="0"/>
          <w:sz w:val="28"/>
          <w:szCs w:val="28"/>
          <w:shd w:val="clear" w:fill="FFFFFF"/>
          <w:lang w:val="en-US" w:eastAsia="zh-CN" w:bidi="ar"/>
        </w:rPr>
        <w:t>二、投标人资格要求</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1010" w:right="900" w:firstLine="0"/>
        <w:jc w:val="left"/>
        <w:rPr>
          <w:rFonts w:hint="eastAsia" w:ascii="微软雅黑" w:hAnsi="微软雅黑" w:eastAsia="微软雅黑" w:cs="微软雅黑"/>
        </w:rPr>
      </w:pP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1、投标人必须是中国境内注册的企业法人，并具有与本招标项目相应的供货能力。提供营业执照、税务登记证、组织机构代码证等证件；营业范围应符合本项目招标内容；“三证合一”的须提供副本复印件，并加盖企业公章；</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1010" w:right="900" w:firstLine="0"/>
        <w:jc w:val="left"/>
        <w:rPr>
          <w:rFonts w:hint="eastAsia" w:ascii="微软雅黑" w:hAnsi="微软雅黑" w:eastAsia="微软雅黑" w:cs="微软雅黑"/>
        </w:rPr>
      </w:pP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2、信誉要求：投标人须为未被列入“信用中国”网站（www.creditchina.gov.cn）记录失信被执行人或重大税收违法案件当事人名单或严重违法失信行为记录名单、不处于中国政府采购网（www.ccgp.gov.cn）政府采购严重违法失信行为信息记录中的禁止参加政府采购活动期间的方可参加本项目的投标。（自公告发出之日起至投标截止日前在“信用中国”网站（www.creditchina.gov.cn）、中国政府采购网（www.ccgp.gov.cn）查询结果为准，如相关失信记录已失效，投标人须提供相关证明资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1010" w:right="900" w:firstLine="0"/>
        <w:jc w:val="left"/>
        <w:rPr>
          <w:rFonts w:hint="eastAsia" w:ascii="微软雅黑" w:hAnsi="微软雅黑" w:eastAsia="微软雅黑" w:cs="微软雅黑"/>
        </w:rPr>
      </w:pP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3、业绩要求：申请人近三年（即2020年8月至今）具有与本招标项目类似的业绩，已签订的合同为依据，若为单价合同，需提供能证明合同总价的辅助资料（如结算单等）；</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1010" w:right="900" w:firstLine="0"/>
        <w:jc w:val="left"/>
        <w:rPr>
          <w:rFonts w:hint="eastAsia" w:ascii="微软雅黑" w:hAnsi="微软雅黑" w:eastAsia="微软雅黑" w:cs="微软雅黑"/>
        </w:rPr>
      </w:pP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4、其他要求：参加该项目投标活动近3年内在经营活动中没有重大违法记录的书面声明。企业呗有关部门责令停业，企业财产被查封、冻结或者处于破产状态的；在公司黑名单库中的单位，不允许参加本项目投标（投标人自行作出书面承诺，并加盖公章）；</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1010" w:right="900" w:firstLine="0"/>
        <w:jc w:val="left"/>
        <w:rPr>
          <w:rFonts w:hint="eastAsia" w:ascii="微软雅黑" w:hAnsi="微软雅黑" w:eastAsia="微软雅黑" w:cs="微软雅黑"/>
        </w:rPr>
      </w:pP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5、申请人须提供有无财产冻结的说明及未被法院列为失信被执行人名单的承诺；</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1010" w:right="900" w:firstLine="0"/>
        <w:jc w:val="left"/>
        <w:rPr>
          <w:rFonts w:hint="eastAsia" w:ascii="微软雅黑" w:hAnsi="微软雅黑" w:eastAsia="微软雅黑" w:cs="微软雅黑"/>
        </w:rPr>
      </w:pP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6、申请人不得存在下列情形之一：不具有独立法人资格的附属机构（单位）；被责令停业的；被暂停或取消投标资格的；财产被接管或冻结的；在最近三年内有骗取中标或严重违约或重大工程质量问题、安全问题的或者呗招标人列入黑名单的；法律法规禁止的其他事项；单位负责人为同一人或者存在直接控股、管理关系的不同投标人，不得参加同一标段投标；</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1010" w:right="900" w:firstLine="0"/>
        <w:jc w:val="left"/>
        <w:rPr>
          <w:rFonts w:hint="eastAsia" w:ascii="微软雅黑" w:hAnsi="微软雅黑" w:eastAsia="微软雅黑" w:cs="微软雅黑"/>
        </w:rPr>
      </w:pP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7、本项目不接受联合体投标；</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1010" w:right="900" w:firstLine="0"/>
        <w:jc w:val="left"/>
        <w:rPr>
          <w:rFonts w:hint="eastAsia" w:ascii="微软雅黑" w:hAnsi="微软雅黑" w:eastAsia="微软雅黑" w:cs="微软雅黑"/>
        </w:rPr>
      </w:pP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8、法定代表人身份证明书和法定代表人授权委托书按招标文件要求的格式填写，加盖单位公章（必须为鲜章，电子签章无效），并附身份证复印件，否则视为自动放弃投标；</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1010" w:right="900" w:firstLine="0"/>
        <w:jc w:val="left"/>
        <w:rPr>
          <w:rFonts w:hint="eastAsia" w:ascii="微软雅黑" w:hAnsi="微软雅黑" w:eastAsia="微软雅黑" w:cs="微软雅黑"/>
        </w:rPr>
      </w:pPr>
      <w:r>
        <w:rPr>
          <w:rFonts w:hint="eastAsia" w:ascii="微软雅黑" w:hAnsi="微软雅黑" w:eastAsia="微软雅黑" w:cs="微软雅黑"/>
          <w:b/>
          <w:bCs/>
          <w:i w:val="0"/>
          <w:iCs w:val="0"/>
          <w:caps w:val="0"/>
          <w:color w:val="444444"/>
          <w:spacing w:val="0"/>
          <w:kern w:val="0"/>
          <w:sz w:val="28"/>
          <w:szCs w:val="28"/>
          <w:shd w:val="clear" w:fill="FFFFFF"/>
          <w:lang w:val="en-US" w:eastAsia="zh-CN" w:bidi="ar"/>
        </w:rPr>
        <w:t>9、本次招标为资格后审，各投标人自行判断是否符合本次招标的投标人资格要求，并在投标文件中提供相应证明文件，不符合资格要求者一律按废标处理！</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1010" w:right="900"/>
        <w:jc w:val="left"/>
        <w:rPr>
          <w:rFonts w:hint="eastAsia" w:ascii="微软雅黑" w:hAnsi="微软雅黑" w:eastAsia="微软雅黑" w:cs="微软雅黑"/>
        </w:rPr>
      </w:pPr>
      <w:r>
        <w:rPr>
          <w:rFonts w:hint="eastAsia" w:ascii="微软雅黑" w:hAnsi="微软雅黑" w:eastAsia="微软雅黑" w:cs="微软雅黑"/>
          <w:b/>
          <w:bCs/>
          <w:i w:val="0"/>
          <w:iCs w:val="0"/>
          <w:caps w:val="0"/>
          <w:color w:val="444444"/>
          <w:spacing w:val="0"/>
          <w:kern w:val="0"/>
          <w:sz w:val="28"/>
          <w:szCs w:val="28"/>
          <w:shd w:val="clear" w:fill="FFFFFF"/>
          <w:lang w:val="en-US" w:eastAsia="zh-CN" w:bidi="ar"/>
        </w:rPr>
        <w:t>三、招标文件的获取</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900" w:right="900" w:firstLine="560"/>
        <w:jc w:val="left"/>
        <w:rPr>
          <w:rFonts w:hint="eastAsia" w:ascii="微软雅黑" w:hAnsi="微软雅黑" w:eastAsia="微软雅黑" w:cs="微软雅黑"/>
        </w:rPr>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请有意向的单位于</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2023 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年</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8 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月</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日至</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2023 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年</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8 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月</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日，上午8:00至12:00时，下午14:30时至18:00(北京时间，下同)，联系招标人获取招标文件（电子版）。</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900" w:right="900" w:firstLine="560"/>
        <w:jc w:val="left"/>
        <w:rPr>
          <w:rFonts w:hint="eastAsia" w:ascii="微软雅黑" w:hAnsi="微软雅黑" w:eastAsia="微软雅黑" w:cs="微软雅黑"/>
        </w:rPr>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源祥建设（集团）有限公司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900" w:right="900" w:firstLine="560"/>
        <w:jc w:val="left"/>
        <w:rPr>
          <w:rFonts w:hint="eastAsia" w:ascii="微软雅黑" w:hAnsi="微软雅黑" w:eastAsia="微软雅黑" w:cs="微软雅黑"/>
        </w:rPr>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联系人：冯经理   联系电话：18093605100</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900" w:right="900" w:firstLine="560"/>
        <w:jc w:val="left"/>
        <w:rPr>
          <w:rFonts w:hint="eastAsia" w:ascii="微软雅黑" w:hAnsi="微软雅黑" w:eastAsia="微软雅黑" w:cs="微软雅黑"/>
        </w:rPr>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注：1、在招标文件规定的获取时间内，若发现阻挠报名、恶意劝退等行为，投标单位及时给纪检（审计）监察部反映投诉，投诉电话：0931-8251950。</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900" w:right="900" w:firstLine="420"/>
        <w:jc w:val="left"/>
        <w:rPr>
          <w:rFonts w:hint="eastAsia" w:ascii="微软雅黑" w:hAnsi="微软雅黑" w:eastAsia="微软雅黑" w:cs="微软雅黑"/>
        </w:rPr>
      </w:pPr>
      <w:r>
        <w:rPr>
          <w:rFonts w:hint="eastAsia" w:ascii="微软雅黑" w:hAnsi="微软雅黑" w:eastAsia="微软雅黑" w:cs="微软雅黑"/>
          <w:b/>
          <w:bCs/>
          <w:i w:val="0"/>
          <w:iCs w:val="0"/>
          <w:caps w:val="0"/>
          <w:color w:val="444444"/>
          <w:spacing w:val="0"/>
          <w:kern w:val="0"/>
          <w:sz w:val="28"/>
          <w:szCs w:val="28"/>
          <w:shd w:val="clear" w:fill="FFFFFF"/>
          <w:lang w:val="en-US" w:eastAsia="zh-CN" w:bidi="ar"/>
        </w:rPr>
        <w:t>2、投标人应仔细阅读和检查招标文件的全部内容，如发现缺页或附件不全，以及对招标文件有任何疑问，应及时向招标人提出，以便补齐或说明。如有疑问，应在投标截止日1日前以书面形式(包括信函、电报、传真等可以有形地表现所载内容的形式，下同)，要求招标人对招标文件予以澄清。若未按时提出反馈，招标人视认为投标人对本次招标的招标文件无任何异议。</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1460" w:right="900" w:firstLine="0"/>
        <w:jc w:val="left"/>
        <w:rPr>
          <w:rFonts w:hint="eastAsia" w:ascii="微软雅黑" w:hAnsi="微软雅黑" w:eastAsia="微软雅黑" w:cs="微软雅黑"/>
        </w:rPr>
      </w:pPr>
      <w:r>
        <w:rPr>
          <w:rFonts w:hint="eastAsia" w:ascii="微软雅黑" w:hAnsi="微软雅黑" w:eastAsia="微软雅黑" w:cs="微软雅黑"/>
          <w:b/>
          <w:bCs/>
          <w:i w:val="0"/>
          <w:iCs w:val="0"/>
          <w:caps w:val="0"/>
          <w:color w:val="444444"/>
          <w:spacing w:val="0"/>
          <w:kern w:val="0"/>
          <w:sz w:val="28"/>
          <w:szCs w:val="28"/>
          <w:shd w:val="clear" w:fill="FFFFFF"/>
          <w:lang w:val="en-US" w:eastAsia="zh-CN" w:bidi="ar"/>
        </w:rPr>
        <w:t>四、投标文件的递交</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1460" w:right="900"/>
        <w:jc w:val="left"/>
        <w:rPr>
          <w:rFonts w:hint="eastAsia" w:ascii="微软雅黑" w:hAnsi="微软雅黑" w:eastAsia="微软雅黑" w:cs="微软雅黑"/>
        </w:rPr>
      </w:pP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1、递交投标文件的截止时间（投标截止时间）为2023年</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月</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日</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时</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分，地点为</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中国邮政集团有限公司张掖市分公司（   ）室。</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1460" w:right="900"/>
        <w:jc w:val="left"/>
        <w:rPr>
          <w:rFonts w:hint="eastAsia" w:ascii="微软雅黑" w:hAnsi="微软雅黑" w:eastAsia="微软雅黑" w:cs="微软雅黑"/>
        </w:rPr>
      </w:pP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开标时间：</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2023</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年</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月</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日</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时</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分</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1460" w:right="900"/>
        <w:jc w:val="left"/>
        <w:rPr>
          <w:rFonts w:hint="eastAsia" w:ascii="微软雅黑" w:hAnsi="微软雅黑" w:eastAsia="微软雅黑" w:cs="微软雅黑"/>
        </w:rPr>
      </w:pP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开标地点：</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中国邮政集团有限公司张掖市分公司（   ）室。</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900" w:right="900" w:firstLine="560"/>
        <w:jc w:val="both"/>
        <w:textAlignment w:val="baseline"/>
        <w:rPr>
          <w:rFonts w:hint="eastAsia" w:ascii="微软雅黑" w:hAnsi="微软雅黑" w:eastAsia="微软雅黑" w:cs="微软雅黑"/>
        </w:rPr>
      </w:pPr>
      <w:r>
        <w:rPr>
          <w:rFonts w:hint="eastAsia" w:ascii="微软雅黑" w:hAnsi="微软雅黑" w:eastAsia="微软雅黑" w:cs="微软雅黑"/>
          <w:i w:val="0"/>
          <w:iCs w:val="0"/>
          <w:caps w:val="0"/>
          <w:color w:val="444444"/>
          <w:spacing w:val="0"/>
          <w:kern w:val="0"/>
          <w:sz w:val="28"/>
          <w:szCs w:val="28"/>
          <w:shd w:val="clear" w:fill="FFFFFF"/>
          <w:vertAlign w:val="baseline"/>
          <w:lang w:val="en-US" w:eastAsia="zh-CN" w:bidi="ar"/>
        </w:rPr>
        <w:t>2、逾期送达、未送达指定地点或者未按规定密封的投标文件，招标人不予受理。</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900" w:right="900" w:firstLine="560"/>
        <w:jc w:val="both"/>
        <w:textAlignment w:val="baseline"/>
        <w:rPr>
          <w:rFonts w:hint="eastAsia" w:ascii="微软雅黑" w:hAnsi="微软雅黑" w:eastAsia="微软雅黑" w:cs="微软雅黑"/>
        </w:rPr>
      </w:pPr>
      <w:r>
        <w:rPr>
          <w:rFonts w:hint="eastAsia" w:ascii="微软雅黑" w:hAnsi="微软雅黑" w:eastAsia="微软雅黑" w:cs="微软雅黑"/>
          <w:b/>
          <w:bCs/>
          <w:i w:val="0"/>
          <w:iCs w:val="0"/>
          <w:caps w:val="0"/>
          <w:color w:val="444444"/>
          <w:spacing w:val="0"/>
          <w:kern w:val="0"/>
          <w:sz w:val="28"/>
          <w:szCs w:val="28"/>
          <w:shd w:val="clear" w:fill="FFFFFF"/>
          <w:vertAlign w:val="baseline"/>
          <w:lang w:val="en-US" w:eastAsia="zh-CN" w:bidi="ar"/>
        </w:rPr>
        <w:t>五、公告发布媒介</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900" w:right="900" w:firstLine="560"/>
        <w:jc w:val="left"/>
        <w:rPr>
          <w:rFonts w:hint="eastAsia" w:ascii="微软雅黑" w:hAnsi="微软雅黑" w:eastAsia="微软雅黑" w:cs="微软雅黑"/>
        </w:rPr>
      </w:pPr>
      <w:r>
        <w:rPr>
          <w:rFonts w:hint="eastAsia" w:ascii="微软雅黑" w:hAnsi="微软雅黑" w:eastAsia="微软雅黑" w:cs="微软雅黑"/>
          <w:i w:val="0"/>
          <w:iCs w:val="0"/>
          <w:caps w:val="0"/>
          <w:color w:val="444444"/>
          <w:spacing w:val="0"/>
          <w:sz w:val="28"/>
          <w:szCs w:val="28"/>
          <w:shd w:val="clear" w:fill="FFFFFF"/>
        </w:rPr>
        <w:t>本公告在甘肃经济信息网（网址：</w:t>
      </w:r>
      <w:r>
        <w:rPr>
          <w:rFonts w:hint="eastAsia" w:ascii="微软雅黑" w:hAnsi="微软雅黑" w:eastAsia="微软雅黑" w:cs="微软雅黑"/>
          <w:i w:val="0"/>
          <w:iCs w:val="0"/>
          <w:caps w:val="0"/>
          <w:color w:val="454545"/>
          <w:spacing w:val="0"/>
          <w:sz w:val="24"/>
          <w:szCs w:val="24"/>
          <w:u w:val="none"/>
          <w:shd w:val="clear" w:fill="FFFFFF"/>
        </w:rPr>
        <w:fldChar w:fldCharType="begin"/>
      </w:r>
      <w:r>
        <w:rPr>
          <w:rFonts w:hint="eastAsia" w:ascii="微软雅黑" w:hAnsi="微软雅黑" w:eastAsia="微软雅黑" w:cs="微软雅黑"/>
          <w:i w:val="0"/>
          <w:iCs w:val="0"/>
          <w:caps w:val="0"/>
          <w:color w:val="454545"/>
          <w:spacing w:val="0"/>
          <w:sz w:val="24"/>
          <w:szCs w:val="24"/>
          <w:u w:val="none"/>
          <w:shd w:val="clear" w:fill="FFFFFF"/>
        </w:rPr>
        <w:instrText xml:space="preserve"> HYPERLINK "http://www.gsei.com.xn--cn)-yw3e497b./" </w:instrText>
      </w:r>
      <w:r>
        <w:rPr>
          <w:rFonts w:hint="eastAsia" w:ascii="微软雅黑" w:hAnsi="微软雅黑" w:eastAsia="微软雅黑" w:cs="微软雅黑"/>
          <w:i w:val="0"/>
          <w:iCs w:val="0"/>
          <w:caps w:val="0"/>
          <w:color w:val="454545"/>
          <w:spacing w:val="0"/>
          <w:sz w:val="24"/>
          <w:szCs w:val="24"/>
          <w:u w:val="none"/>
          <w:shd w:val="clear" w:fill="FFFFFF"/>
        </w:rPr>
        <w:fldChar w:fldCharType="separate"/>
      </w:r>
      <w:r>
        <w:rPr>
          <w:rStyle w:val="7"/>
          <w:rFonts w:hint="eastAsia" w:ascii="微软雅黑" w:hAnsi="微软雅黑" w:eastAsia="微软雅黑" w:cs="微软雅黑"/>
          <w:i w:val="0"/>
          <w:iCs w:val="0"/>
          <w:caps w:val="0"/>
          <w:color w:val="0000FF"/>
          <w:spacing w:val="0"/>
          <w:sz w:val="28"/>
          <w:szCs w:val="28"/>
          <w:u w:val="single"/>
          <w:shd w:val="clear" w:fill="FFFFFF"/>
        </w:rPr>
        <w:t>www.gsei.com.cn）发布。</w:t>
      </w:r>
      <w:r>
        <w:rPr>
          <w:rFonts w:hint="eastAsia" w:ascii="微软雅黑" w:hAnsi="微软雅黑" w:eastAsia="微软雅黑" w:cs="微软雅黑"/>
          <w:i w:val="0"/>
          <w:iCs w:val="0"/>
          <w:caps w:val="0"/>
          <w:color w:val="454545"/>
          <w:spacing w:val="0"/>
          <w:sz w:val="24"/>
          <w:szCs w:val="24"/>
          <w:u w:val="none"/>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900" w:right="900" w:firstLine="560"/>
        <w:jc w:val="left"/>
        <w:rPr>
          <w:rFonts w:hint="eastAsia" w:ascii="微软雅黑" w:hAnsi="微软雅黑" w:eastAsia="微软雅黑" w:cs="微软雅黑"/>
        </w:rPr>
      </w:pPr>
      <w:r>
        <w:rPr>
          <w:rFonts w:hint="eastAsia" w:ascii="微软雅黑" w:hAnsi="微软雅黑" w:eastAsia="微软雅黑" w:cs="微软雅黑"/>
          <w:b/>
          <w:bCs/>
          <w:i w:val="0"/>
          <w:iCs w:val="0"/>
          <w:caps w:val="0"/>
          <w:color w:val="444444"/>
          <w:spacing w:val="0"/>
          <w:sz w:val="28"/>
          <w:szCs w:val="28"/>
          <w:shd w:val="clear" w:fill="FFFFFF"/>
        </w:rPr>
        <w:t>六、联系方式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1460" w:right="900"/>
        <w:jc w:val="left"/>
        <w:rPr>
          <w:rFonts w:hint="eastAsia" w:ascii="微软雅黑" w:hAnsi="微软雅黑" w:eastAsia="微软雅黑" w:cs="微软雅黑"/>
        </w:rPr>
      </w:pPr>
      <w:r>
        <w:rPr>
          <w:rFonts w:hint="eastAsia" w:ascii="微软雅黑" w:hAnsi="微软雅黑" w:eastAsia="微软雅黑" w:cs="微软雅黑"/>
          <w:i w:val="0"/>
          <w:iCs w:val="0"/>
          <w:caps w:val="0"/>
          <w:color w:val="444444"/>
          <w:spacing w:val="0"/>
          <w:sz w:val="28"/>
          <w:szCs w:val="28"/>
          <w:shd w:val="clear" w:fill="FFFFFF"/>
        </w:rPr>
        <w:t>招标人：源祥建设（集团）有限公司</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1460" w:right="900"/>
        <w:jc w:val="left"/>
        <w:rPr>
          <w:rFonts w:hint="eastAsia" w:ascii="微软雅黑" w:hAnsi="微软雅黑" w:eastAsia="微软雅黑" w:cs="微软雅黑"/>
        </w:rPr>
      </w:pPr>
      <w:r>
        <w:rPr>
          <w:rFonts w:hint="eastAsia" w:ascii="微软雅黑" w:hAnsi="微软雅黑" w:eastAsia="微软雅黑" w:cs="微软雅黑"/>
          <w:i w:val="0"/>
          <w:iCs w:val="0"/>
          <w:caps w:val="0"/>
          <w:color w:val="444444"/>
          <w:spacing w:val="0"/>
          <w:sz w:val="28"/>
          <w:szCs w:val="28"/>
          <w:shd w:val="clear" w:fill="FFFFFF"/>
        </w:rPr>
        <w:t>联系人：冯经理</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1460" w:right="900"/>
        <w:jc w:val="left"/>
        <w:rPr>
          <w:rFonts w:hint="eastAsia" w:ascii="微软雅黑" w:hAnsi="微软雅黑" w:eastAsia="微软雅黑" w:cs="微软雅黑"/>
        </w:rPr>
      </w:pPr>
      <w:r>
        <w:rPr>
          <w:rFonts w:hint="eastAsia" w:ascii="微软雅黑" w:hAnsi="微软雅黑" w:eastAsia="微软雅黑" w:cs="微软雅黑"/>
          <w:i w:val="0"/>
          <w:iCs w:val="0"/>
          <w:caps w:val="0"/>
          <w:color w:val="444444"/>
          <w:spacing w:val="0"/>
          <w:sz w:val="28"/>
          <w:szCs w:val="28"/>
          <w:shd w:val="clear" w:fill="FFFFFF"/>
        </w:rPr>
        <w:t>联系电话：18093605100</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 w:name="br1_7"/>
      <w:bookmarkEnd w:id="5"/>
      <w:r>
        <w:rPr>
          <w:rFonts w:ascii="Arial" w:hAnsiTheme="minorHAnsi" w:eastAsiaTheme="minorEastAsia" w:cstheme="minorBidi"/>
          <w:color w:val="FF0000"/>
          <w:sz w:val="2"/>
          <w:szCs w:val="22"/>
          <w:lang w:val="en-US" w:eastAsia="en-US" w:bidi="ar-SA"/>
        </w:rPr>
        <w:t xml:space="preserve"> </w:t>
      </w:r>
    </w:p>
    <w:p>
      <w:pPr>
        <w:framePr w:w="4699" w:wrap="auto" w:vAnchor="margin" w:hAnchor="text" w:x="3725" w:y="7713"/>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第二部分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6"/>
          <w:sz w:val="44"/>
          <w:szCs w:val="22"/>
          <w:lang w:val="en-US" w:eastAsia="en-US" w:bidi="ar-SA"/>
        </w:rPr>
        <w:t>投标人须知</w:t>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 w:name="br1_8"/>
      <w:bookmarkEnd w:id="6"/>
      <w:r>
        <w:rPr>
          <w:rFonts w:ascii="Arial" w:hAnsiTheme="minorHAnsi" w:eastAsiaTheme="minorEastAsia" w:cstheme="minorBidi"/>
          <w:color w:val="FF0000"/>
          <w:sz w:val="2"/>
          <w:szCs w:val="22"/>
          <w:lang w:val="en-US" w:eastAsia="en-US" w:bidi="ar-SA"/>
        </w:rPr>
        <w:t xml:space="preserve"> </w:t>
      </w:r>
    </w:p>
    <w:p>
      <w:pPr>
        <w:framePr w:w="3499" w:wrap="auto" w:vAnchor="margin" w:hAnchor="text" w:x="4341" w:y="127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一、供应商须知前附表</w:t>
      </w:r>
    </w:p>
    <w:p>
      <w:pPr>
        <w:framePr w:w="9440" w:wrap="auto" w:vAnchor="margin" w:hAnchor="text" w:x="1142" w:y="1827"/>
        <w:widowControl w:val="0"/>
        <w:autoSpaceDE w:val="0"/>
        <w:autoSpaceDN w:val="0"/>
        <w:spacing w:line="227" w:lineRule="exact"/>
        <w:rPr>
          <w:rFonts w:hAnsiTheme="minorHAnsi" w:eastAsiaTheme="minorEastAsia" w:cstheme="minorBidi"/>
          <w:color w:val="000000"/>
          <w:sz w:val="23"/>
          <w:szCs w:val="22"/>
          <w:lang w:val="en-US" w:eastAsia="en-US" w:bidi="ar-SA"/>
        </w:rPr>
      </w:pPr>
      <w:r>
        <w:rPr>
          <w:rFonts w:ascii="仿宋" w:hAnsi="仿宋" w:cs="仿宋" w:eastAsiaTheme="minorEastAsia"/>
          <w:color w:val="000000"/>
          <w:spacing w:val="-11"/>
          <w:sz w:val="23"/>
          <w:szCs w:val="22"/>
          <w:lang w:val="en-US" w:eastAsia="en-US" w:bidi="ar-SA"/>
        </w:rPr>
        <w:t>（本表关于投标所需的具体资料是对供应商须知的具体补充和修改，如有矛盾，以本附表为准）</w:t>
      </w:r>
    </w:p>
    <w:p>
      <w:pPr>
        <w:framePr w:w="736" w:wrap="auto" w:vAnchor="margin" w:hAnchor="text" w:x="1306"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735" w:wrap="auto" w:vAnchor="margin" w:hAnchor="text" w:x="2854"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名称</w:t>
      </w:r>
    </w:p>
    <w:p>
      <w:pPr>
        <w:framePr w:w="735" w:wrap="auto" w:vAnchor="margin" w:hAnchor="text" w:x="7254"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内容</w:t>
      </w:r>
    </w:p>
    <w:p>
      <w:pPr>
        <w:framePr w:w="360" w:wrap="auto" w:vAnchor="margin" w:hAnchor="text" w:x="1502" w:y="3512"/>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961" w:wrap="auto" w:vAnchor="margin" w:hAnchor="text" w:x="2749" w:y="3512"/>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hint="eastAsia" w:hAnsiTheme="minorHAnsi" w:eastAsiaTheme="minorEastAsia" w:cstheme="minorBidi"/>
          <w:color w:val="000000"/>
          <w:szCs w:val="22"/>
          <w:lang w:val="en-US" w:eastAsia="zh-CN" w:bidi="ar-SA"/>
        </w:rPr>
        <w:t xml:space="preserve">招标人 </w:t>
      </w:r>
    </w:p>
    <w:p>
      <w:pPr>
        <w:framePr w:w="1681" w:wrap="auto" w:vAnchor="margin" w:hAnchor="text" w:x="4235" w:y="3797"/>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联系人：</w:t>
      </w:r>
      <w:r>
        <w:rPr>
          <w:rFonts w:hint="eastAsia" w:ascii="仿宋" w:hAnsi="仿宋" w:cs="仿宋" w:eastAsiaTheme="minorEastAsia"/>
          <w:color w:val="000000"/>
          <w:szCs w:val="22"/>
          <w:lang w:val="en-US" w:eastAsia="zh-CN" w:bidi="ar-SA"/>
        </w:rPr>
        <w:t>冯九春</w:t>
      </w:r>
    </w:p>
    <w:p>
      <w:pPr>
        <w:framePr w:w="2521" w:wrap="auto" w:vAnchor="margin" w:hAnchor="text" w:x="4235" w:y="4263"/>
        <w:widowControl w:val="0"/>
        <w:autoSpaceDE w:val="0"/>
        <w:autoSpaceDN w:val="0"/>
        <w:spacing w:line="240" w:lineRule="exact"/>
        <w:rPr>
          <w:rFonts w:hint="default" w:ascii="仿宋"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电</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话：</w:t>
      </w:r>
      <w:r>
        <w:rPr>
          <w:rFonts w:hint="eastAsia" w:ascii="仿宋" w:hAnsiTheme="minorHAnsi" w:eastAsiaTheme="minorEastAsia" w:cstheme="minorBidi"/>
          <w:color w:val="000000"/>
          <w:szCs w:val="22"/>
          <w:lang w:val="en-US" w:eastAsia="zh-CN" w:bidi="ar-SA"/>
        </w:rPr>
        <w:t>18093605100</w:t>
      </w:r>
    </w:p>
    <w:p>
      <w:pPr>
        <w:framePr w:w="3965" w:wrap="auto" w:vAnchor="margin" w:hAnchor="text" w:x="4235" w:y="47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名称：</w:t>
      </w:r>
    </w:p>
    <w:p>
      <w:pPr>
        <w:framePr w:w="3965" w:wrap="auto" w:vAnchor="margin" w:hAnchor="text" w:x="4235" w:y="4728"/>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3965" w:wrap="auto" w:vAnchor="margin" w:hAnchor="text" w:x="4235" w:y="4728"/>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联系人：</w:t>
      </w:r>
    </w:p>
    <w:p>
      <w:pPr>
        <w:framePr w:w="360" w:wrap="auto" w:vAnchor="margin" w:hAnchor="text" w:x="1502" w:y="541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1682" w:wrap="auto" w:vAnchor="margin" w:hAnchor="text" w:x="2388" w:y="54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集中采购机构</w:t>
      </w:r>
    </w:p>
    <w:p>
      <w:pPr>
        <w:framePr w:w="360" w:wrap="auto" w:vAnchor="margin" w:hAnchor="text" w:x="1502" w:y="6575"/>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360" w:wrap="auto" w:vAnchor="margin" w:hAnchor="text" w:x="1502" w:y="6575"/>
        <w:widowControl w:val="0"/>
        <w:autoSpaceDE w:val="0"/>
        <w:autoSpaceDN w:val="0"/>
        <w:spacing w:before="51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p>
    <w:p>
      <w:pPr>
        <w:framePr w:w="360" w:wrap="auto" w:vAnchor="margin" w:hAnchor="text" w:x="1502" w:y="6575"/>
        <w:widowControl w:val="0"/>
        <w:autoSpaceDE w:val="0"/>
        <w:autoSpaceDN w:val="0"/>
        <w:spacing w:before="54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p>
    <w:p>
      <w:pPr>
        <w:framePr w:w="360" w:wrap="auto" w:vAnchor="margin" w:hAnchor="text" w:x="1502" w:y="6575"/>
        <w:widowControl w:val="0"/>
        <w:autoSpaceDE w:val="0"/>
        <w:autoSpaceDN w:val="0"/>
        <w:spacing w:before="54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p>
    <w:p>
      <w:pPr>
        <w:framePr w:w="1201" w:wrap="auto" w:vAnchor="margin" w:hAnchor="text" w:x="2629" w:y="65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201" w:wrap="auto" w:vAnchor="margin" w:hAnchor="text" w:x="2629" w:y="6575"/>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招标内容</w:t>
      </w:r>
    </w:p>
    <w:p>
      <w:pPr>
        <w:framePr w:w="1201" w:wrap="auto" w:vAnchor="margin" w:hAnchor="text" w:x="2629" w:y="6575"/>
        <w:widowControl w:val="0"/>
        <w:autoSpaceDE w:val="0"/>
        <w:autoSpaceDN w:val="0"/>
        <w:spacing w:before="5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资金来源</w:t>
      </w:r>
    </w:p>
    <w:p>
      <w:pPr>
        <w:framePr w:w="6774" w:wrap="auto" w:vAnchor="margin" w:hAnchor="text" w:x="4235" w:y="708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2"/>
          <w:szCs w:val="22"/>
          <w:lang w:val="en-US" w:eastAsia="zh-CN" w:bidi="ar-SA"/>
        </w:rPr>
        <w:t>天然气辐射采暖</w:t>
      </w:r>
      <w:r>
        <w:rPr>
          <w:rFonts w:ascii="仿宋" w:hAnsi="仿宋" w:cs="仿宋" w:eastAsiaTheme="minorEastAsia"/>
          <w:color w:val="000000"/>
          <w:spacing w:val="2"/>
          <w:szCs w:val="22"/>
          <w:lang w:val="en-US" w:eastAsia="en-US" w:bidi="ar-SA"/>
        </w:rPr>
        <w:t>（具体内容及要求详见招</w:t>
      </w:r>
    </w:p>
    <w:p>
      <w:pPr>
        <w:framePr w:w="6774" w:wrap="auto" w:vAnchor="margin" w:hAnchor="text" w:x="4235" w:y="708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标文件第五部分项目技术规格、服务标准、验收）</w:t>
      </w:r>
    </w:p>
    <w:p>
      <w:pPr>
        <w:framePr w:w="6774" w:wrap="auto" w:vAnchor="margin" w:hAnchor="text" w:x="4235" w:y="7085"/>
        <w:widowControl w:val="0"/>
        <w:autoSpaceDE w:val="0"/>
        <w:autoSpaceDN w:val="0"/>
        <w:spacing w:before="285" w:line="240" w:lineRule="exact"/>
        <w:rPr>
          <w:rFonts w:hint="eastAsia" w:hAnsiTheme="minorHAnsi" w:eastAsiaTheme="minorEastAsia" w:cstheme="minorBidi"/>
          <w:color w:val="000000"/>
          <w:szCs w:val="22"/>
          <w:lang w:val="en-US" w:eastAsia="zh-CN" w:bidi="ar-SA"/>
        </w:rPr>
      </w:pPr>
      <w:r>
        <w:rPr>
          <w:rFonts w:hint="eastAsia" w:ascii="仿宋" w:hAnsi="仿宋" w:cs="仿宋" w:eastAsiaTheme="minorEastAsia"/>
          <w:color w:val="000000"/>
          <w:szCs w:val="22"/>
          <w:lang w:val="en-US" w:eastAsia="zh-CN" w:bidi="ar-SA"/>
        </w:rPr>
        <w:t>自筹</w:t>
      </w:r>
    </w:p>
    <w:p>
      <w:pPr>
        <w:framePr w:w="1682" w:wrap="auto" w:vAnchor="margin" w:hAnchor="text" w:x="2388" w:y="86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项目预算金额</w:t>
      </w:r>
    </w:p>
    <w:p>
      <w:pPr>
        <w:framePr w:w="1682" w:wrap="auto" w:vAnchor="margin" w:hAnchor="text" w:x="2388" w:y="8662"/>
        <w:widowControl w:val="0"/>
        <w:autoSpaceDE w:val="0"/>
        <w:autoSpaceDN w:val="0"/>
        <w:spacing w:before="225"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及最高限价</w:t>
      </w:r>
    </w:p>
    <w:p>
      <w:pPr>
        <w:framePr w:w="5347" w:wrap="auto" w:vAnchor="margin" w:hAnchor="text" w:x="4235" w:y="86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预算金额：壹佰叁拾伍万元整（</w:t>
      </w:r>
      <w:r>
        <w:rPr>
          <w:rFonts w:ascii="仿宋" w:hAnsiTheme="minorHAnsi" w:eastAsiaTheme="minorEastAsia" w:cstheme="minorBidi"/>
          <w:color w:val="000000"/>
          <w:szCs w:val="22"/>
          <w:lang w:val="en-US" w:eastAsia="en-US" w:bidi="ar-SA"/>
        </w:rPr>
        <w:t>1</w:t>
      </w:r>
      <w:r>
        <w:rPr>
          <w:rFonts w:hint="eastAsia" w:ascii="仿宋" w:hAnsiTheme="minorHAnsi" w:eastAsiaTheme="minorEastAsia" w:cstheme="minorBidi"/>
          <w:color w:val="000000"/>
          <w:szCs w:val="22"/>
          <w:lang w:val="en-US" w:eastAsia="zh-CN" w:bidi="ar-SA"/>
        </w:rPr>
        <w:t>2</w:t>
      </w:r>
      <w:r>
        <w:rPr>
          <w:rFonts w:ascii="仿宋" w:hAnsiTheme="minorHAnsi" w:eastAsiaTheme="minorEastAsia" w:cstheme="minorBidi"/>
          <w:color w:val="000000"/>
          <w:szCs w:val="22"/>
          <w:lang w:val="en-US" w:eastAsia="en-US" w:bidi="ar-SA"/>
        </w:rPr>
        <w:t>50000.00</w:t>
      </w:r>
      <w:r>
        <w:rPr>
          <w:rFonts w:ascii="仿宋" w:hAnsi="仿宋" w:cs="仿宋" w:eastAsiaTheme="minorEastAsia"/>
          <w:color w:val="000000"/>
          <w:szCs w:val="22"/>
          <w:lang w:val="en-US" w:eastAsia="en-US" w:bidi="ar-SA"/>
        </w:rPr>
        <w:t>元）</w:t>
      </w:r>
    </w:p>
    <w:p>
      <w:pPr>
        <w:framePr w:w="5347" w:wrap="auto" w:vAnchor="margin" w:hAnchor="text" w:x="4235" w:y="866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最高限价：壹佰叁拾伍万元整（</w:t>
      </w:r>
      <w:r>
        <w:rPr>
          <w:rFonts w:ascii="仿宋" w:hAnsiTheme="minorHAnsi" w:eastAsiaTheme="minorEastAsia" w:cstheme="minorBidi"/>
          <w:color w:val="000000"/>
          <w:szCs w:val="22"/>
          <w:lang w:val="en-US" w:eastAsia="en-US" w:bidi="ar-SA"/>
        </w:rPr>
        <w:t>1350000.00</w:t>
      </w:r>
      <w:r>
        <w:rPr>
          <w:rFonts w:ascii="仿宋" w:hAnsi="仿宋" w:cs="仿宋" w:eastAsiaTheme="minorEastAsia"/>
          <w:color w:val="000000"/>
          <w:szCs w:val="22"/>
          <w:lang w:val="en-US" w:eastAsia="en-US" w:bidi="ar-SA"/>
        </w:rPr>
        <w:t>元）</w:t>
      </w:r>
    </w:p>
    <w:p>
      <w:pPr>
        <w:framePr w:w="8756" w:wrap="auto" w:vAnchor="margin" w:hAnchor="text" w:x="2268" w:y="96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采购资金的支付</w:t>
      </w:r>
      <w:r>
        <w:rPr>
          <w:rFonts w:hAnsiTheme="minorHAnsi" w:eastAsiaTheme="minorEastAsia" w:cstheme="minorBidi"/>
          <w:color w:val="000000"/>
          <w:spacing w:val="224"/>
          <w:szCs w:val="22"/>
          <w:lang w:val="en-US" w:eastAsia="en-US" w:bidi="ar-SA"/>
        </w:rPr>
        <w:t xml:space="preserve"> </w:t>
      </w:r>
      <w:r>
        <w:rPr>
          <w:rFonts w:ascii="仿宋" w:hAnsi="仿宋" w:cs="仿宋" w:eastAsiaTheme="minorEastAsia"/>
          <w:color w:val="000000"/>
          <w:szCs w:val="22"/>
          <w:lang w:val="en-US" w:eastAsia="en-US" w:bidi="ar-SA"/>
        </w:rPr>
        <w:t>支付方式：安装验收完成后</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日内支付工程款的</w:t>
      </w:r>
      <w:r>
        <w:rPr>
          <w:rFonts w:hAnsiTheme="minorHAnsi" w:eastAsiaTheme="minorEastAsia" w:cstheme="minorBidi"/>
          <w:color w:val="000000"/>
          <w:spacing w:val="-1"/>
          <w:szCs w:val="22"/>
          <w:lang w:val="en-US" w:eastAsia="en-US" w:bidi="ar-SA"/>
        </w:rPr>
        <w:t xml:space="preserve"> </w:t>
      </w:r>
      <w:r>
        <w:rPr>
          <w:rFonts w:hint="eastAsia" w:ascii="仿宋" w:hAnsiTheme="minorHAnsi" w:eastAsiaTheme="minorEastAsia" w:cstheme="minorBidi"/>
          <w:color w:val="000000"/>
          <w:szCs w:val="22"/>
          <w:lang w:val="en-US" w:eastAsia="zh-CN" w:bidi="ar-SA"/>
        </w:rPr>
        <w:t>7</w:t>
      </w:r>
      <w:r>
        <w:rPr>
          <w:rFonts w:ascii="仿宋" w:hAnsiTheme="minorHAnsi" w:eastAsiaTheme="minorEastAsia" w:cstheme="minorBidi"/>
          <w:color w:val="000000"/>
          <w:szCs w:val="22"/>
          <w:lang w:val="en-US" w:eastAsia="en-US" w:bidi="ar-SA"/>
        </w:rPr>
        <w:t>0%</w:t>
      </w:r>
      <w:r>
        <w:rPr>
          <w:rFonts w:ascii="仿宋" w:hAnsi="仿宋" w:cs="仿宋" w:eastAsiaTheme="minorEastAsia"/>
          <w:color w:val="000000"/>
          <w:spacing w:val="1"/>
          <w:szCs w:val="22"/>
          <w:lang w:val="en-US" w:eastAsia="en-US" w:bidi="ar-SA"/>
        </w:rPr>
        <w:t>，剩余资</w:t>
      </w:r>
    </w:p>
    <w:p>
      <w:pPr>
        <w:framePr w:w="360" w:wrap="auto" w:vAnchor="margin" w:hAnchor="text" w:x="1502" w:y="990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p>
    <w:p>
      <w:pPr>
        <w:framePr w:w="720" w:wrap="auto" w:vAnchor="margin" w:hAnchor="text" w:x="2869" w:y="101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方式</w:t>
      </w:r>
    </w:p>
    <w:p>
      <w:pPr>
        <w:framePr w:w="4145" w:wrap="auto" w:vAnchor="margin" w:hAnchor="text" w:x="4235" w:y="1016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金</w:t>
      </w:r>
      <w:r>
        <w:rPr>
          <w:rFonts w:hint="eastAsia" w:ascii="仿宋" w:hAnsi="仿宋" w:cs="仿宋" w:eastAsiaTheme="minorEastAsia"/>
          <w:color w:val="000000"/>
          <w:szCs w:val="22"/>
          <w:lang w:val="en-US" w:eastAsia="zh-CN" w:bidi="ar-SA"/>
        </w:rPr>
        <w:t>三</w:t>
      </w:r>
      <w:r>
        <w:rPr>
          <w:rFonts w:ascii="仿宋" w:hAnsi="仿宋" w:cs="仿宋" w:eastAsiaTheme="minorEastAsia"/>
          <w:color w:val="000000"/>
          <w:szCs w:val="22"/>
          <w:lang w:val="en-US" w:eastAsia="en-US" w:bidi="ar-SA"/>
        </w:rPr>
        <w:t>年</w:t>
      </w:r>
      <w:r>
        <w:rPr>
          <w:rFonts w:hint="eastAsia" w:ascii="仿宋" w:hAnsi="仿宋" w:cs="仿宋" w:eastAsiaTheme="minorEastAsia"/>
          <w:color w:val="000000"/>
          <w:szCs w:val="22"/>
          <w:lang w:val="en-US" w:eastAsia="zh-CN" w:bidi="ar-SA"/>
        </w:rPr>
        <w:t>内</w:t>
      </w:r>
      <w:r>
        <w:rPr>
          <w:rFonts w:ascii="仿宋" w:hAnsi="仿宋" w:cs="仿宋" w:eastAsiaTheme="minorEastAsia"/>
          <w:color w:val="000000"/>
          <w:szCs w:val="22"/>
          <w:lang w:val="en-US" w:eastAsia="en-US" w:bidi="ar-SA"/>
        </w:rPr>
        <w:t>前付清，预留质量保证金</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w:t>
      </w:r>
    </w:p>
    <w:p>
      <w:pPr>
        <w:framePr w:w="4505" w:wrap="auto" w:vAnchor="page" w:hAnchor="page" w:x="4649" w:y="6420"/>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hint="eastAsia" w:hAnsiTheme="minorHAnsi" w:eastAsiaTheme="minorEastAsia" w:cstheme="minorBidi"/>
          <w:color w:val="000000"/>
          <w:szCs w:val="22"/>
          <w:lang w:val="en-US" w:eastAsia="zh-CN" w:bidi="ar-SA"/>
        </w:rPr>
        <w:t>甘州区邮政电商快递物流生产处理及储运配送中心建设项目-天然气辐射采暖公工程</w:t>
      </w:r>
    </w:p>
    <w:p>
      <w:pPr>
        <w:framePr w:w="6778" w:h="2382" w:hRule="exact" w:wrap="auto" w:vAnchor="page" w:hAnchor="page" w:x="4199" w:y="10486"/>
        <w:widowControl w:val="0"/>
        <w:autoSpaceDE w:val="0"/>
        <w:autoSpaceDN w:val="0"/>
        <w:spacing w:line="240" w:lineRule="exact"/>
        <w:ind w:left="481"/>
        <w:rPr>
          <w:rFonts w:ascii="仿宋" w:hAnsi="仿宋" w:cs="仿宋" w:eastAsiaTheme="minorEastAsia"/>
          <w:color w:val="000000"/>
          <w:spacing w:val="2"/>
          <w:szCs w:val="22"/>
          <w:lang w:val="en-US" w:eastAsia="en-US" w:bidi="ar-SA"/>
        </w:rPr>
      </w:pPr>
      <w:r>
        <w:rPr>
          <w:rFonts w:ascii="仿宋" w:hAnsi="仿宋" w:cs="仿宋" w:eastAsiaTheme="minorEastAsia"/>
          <w:color w:val="000000"/>
          <w:spacing w:val="3"/>
          <w:szCs w:val="22"/>
          <w:lang w:val="en-US" w:eastAsia="en-US" w:bidi="ar-SA"/>
        </w:rPr>
        <w:t>投标人资格、能力和资信证明要求</w:t>
      </w:r>
    </w:p>
    <w:p>
      <w:pPr>
        <w:framePr w:w="6778" w:h="2382" w:hRule="exact" w:wrap="auto" w:vAnchor="page" w:hAnchor="page" w:x="4199" w:y="10486"/>
        <w:widowControl w:val="0"/>
        <w:autoSpaceDE w:val="0"/>
        <w:autoSpaceDN w:val="0"/>
        <w:spacing w:line="240" w:lineRule="exact"/>
        <w:ind w:left="481"/>
        <w:rPr>
          <w:rFonts w:ascii="仿宋" w:hAnsi="仿宋" w:cs="仿宋" w:eastAsiaTheme="minorEastAsia"/>
          <w:color w:val="000000"/>
          <w:spacing w:val="2"/>
          <w:szCs w:val="22"/>
          <w:lang w:val="en-US" w:eastAsia="en-US" w:bidi="ar-SA"/>
        </w:rPr>
      </w:pPr>
    </w:p>
    <w:p>
      <w:pPr>
        <w:framePr w:w="6778" w:h="2382" w:hRule="exact" w:wrap="auto" w:vAnchor="page" w:hAnchor="page" w:x="4199" w:y="10486"/>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符合《中华人民共和国政府采购法实施条例》第十七条，</w:t>
      </w:r>
    </w:p>
    <w:p>
      <w:pPr>
        <w:framePr w:w="6778" w:h="2382" w:hRule="exact" w:wrap="auto" w:vAnchor="page" w:hAnchor="page" w:x="4199" w:y="10486"/>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参加政府采购活动的供应商应当具备《中华人民共和国政府采</w:t>
      </w:r>
    </w:p>
    <w:p>
      <w:pPr>
        <w:framePr w:w="6778" w:h="2382" w:hRule="exact" w:wrap="auto" w:vAnchor="page" w:hAnchor="page" w:x="4199" w:y="10486"/>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购法》第二十二条规定的条件，且满足招标文件的具体要求：</w:t>
      </w:r>
    </w:p>
    <w:p>
      <w:pPr>
        <w:framePr w:w="6778" w:h="2382" w:hRule="exact" w:wrap="auto" w:vAnchor="page" w:hAnchor="page" w:x="4199" w:y="10486"/>
        <w:widowControl w:val="0"/>
        <w:autoSpaceDE w:val="0"/>
        <w:autoSpaceDN w:val="0"/>
        <w:spacing w:before="226"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）具有独立承担民事责任的能力；</w:t>
      </w:r>
    </w:p>
    <w:p>
      <w:pPr>
        <w:framePr w:w="2164" w:wrap="auto" w:vAnchor="margin" w:hAnchor="text" w:x="2208" w:y="12490"/>
        <w:widowControl w:val="0"/>
        <w:autoSpaceDE w:val="0"/>
        <w:autoSpaceDN w:val="0"/>
        <w:spacing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投标人应当提交</w:t>
      </w:r>
    </w:p>
    <w:p>
      <w:pPr>
        <w:framePr w:w="2164" w:wrap="auto" w:vAnchor="margin" w:hAnchor="text" w:x="2208" w:y="12490"/>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的资格、资信证明</w:t>
      </w:r>
    </w:p>
    <w:p>
      <w:pPr>
        <w:framePr w:w="2164" w:wrap="auto" w:vAnchor="margin" w:hAnchor="text" w:x="2208" w:y="12490"/>
        <w:widowControl w:val="0"/>
        <w:autoSpaceDE w:val="0"/>
        <w:autoSpaceDN w:val="0"/>
        <w:spacing w:before="225" w:line="240" w:lineRule="exact"/>
        <w:ind w:left="7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资料</w:t>
      </w:r>
    </w:p>
    <w:p>
      <w:pPr>
        <w:framePr w:w="360" w:wrap="auto" w:vAnchor="margin" w:hAnchor="text" w:x="1502" w:y="1294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w:t>
      </w:r>
    </w:p>
    <w:p>
      <w:pPr>
        <w:framePr w:w="6778" w:wrap="auto" w:vAnchor="margin" w:hAnchor="text" w:x="4235" w:y="12940"/>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①提供合法有效的含社会统一信用代码和二维码标识的法</w:t>
      </w:r>
    </w:p>
    <w:p>
      <w:pPr>
        <w:framePr w:w="6778" w:wrap="auto" w:vAnchor="margin" w:hAnchor="text" w:x="4235" w:y="1294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人营业执照副本复印件并加盖公章，确保二维码清晰可查；</w:t>
      </w:r>
    </w:p>
    <w:p>
      <w:pPr>
        <w:framePr w:w="6778" w:wrap="auto" w:vAnchor="margin" w:hAnchor="text" w:x="4235" w:y="12940"/>
        <w:widowControl w:val="0"/>
        <w:autoSpaceDE w:val="0"/>
        <w:autoSpaceDN w:val="0"/>
        <w:spacing w:before="22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②提供法人授权书（授权书内容包含法人代表身份证（正</w:t>
      </w:r>
    </w:p>
    <w:p>
      <w:pPr>
        <w:framePr w:w="6778" w:wrap="auto" w:vAnchor="margin" w:hAnchor="text" w:x="4235" w:y="12940"/>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反面复印件）和被授权人身份证（正反面复印件））（注：若</w:t>
      </w:r>
    </w:p>
    <w:p>
      <w:pPr>
        <w:framePr w:w="6778" w:wrap="auto" w:vAnchor="margin" w:hAnchor="text" w:x="4235" w:y="1294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法定代表人直接参加项目投标只需提供法定代表人身份证明即</w:t>
      </w:r>
    </w:p>
    <w:p>
      <w:pPr>
        <w:framePr w:w="961" w:wrap="auto" w:vAnchor="margin" w:hAnchor="text" w:x="4235" w:y="152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可）；</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10</w:t>
      </w:r>
    </w:p>
    <w:p>
      <w:pPr>
        <w:framePr w:w="1201" w:wrap="auto" w:vAnchor="margin" w:hAnchor="text" w:x="2629" w:y="65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201" w:wrap="auto" w:vAnchor="margin" w:hAnchor="text" w:x="2629" w:y="6575"/>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招标内容</w:t>
      </w:r>
    </w:p>
    <w:p>
      <w:pPr>
        <w:framePr w:w="1201" w:wrap="auto" w:vAnchor="margin" w:hAnchor="text" w:x="2629" w:y="6575"/>
        <w:widowControl w:val="0"/>
        <w:autoSpaceDE w:val="0"/>
        <w:autoSpaceDN w:val="0"/>
        <w:spacing w:before="5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资金来源</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37" o:spid="_x0000_s1037" o:spt="75" type="#_x0000_t75" style="position:absolute;left:0pt;margin-left:50.7pt;margin-top:100.55pt;height:673.85pt;width:496.1pt;mso-position-horizontal-relative:page;mso-position-vertical-relative:page;z-index:-251657216;mso-width-relative:page;mso-height-relative:page;" filled="f" o:preferrelative="t" stroked="f" coordsize="21600,21600">
            <v:path/>
            <v:fill on="f" focussize="0,0"/>
            <v:stroke on="f" joinstyle="miter"/>
            <v:imagedata r:id="rId4" o:title=""/>
            <o:lock v:ext="edit" aspectratio="t"/>
          </v:shape>
        </w:pict>
      </w:r>
      <w:r>
        <w:rPr>
          <w:rFonts w:hint="eastAsia" w:ascii="Arial" w:hAnsiTheme="minorHAnsi" w:eastAsiaTheme="minorEastAsia" w:cstheme="minorBidi"/>
          <w:color w:val="FF0000"/>
          <w:sz w:val="2"/>
          <w:szCs w:val="22"/>
          <w:lang w:val="en-US" w:eastAsia="zh-CN" w:bidi="ar-SA"/>
        </w:rPr>
        <w:t>甘州</w:t>
      </w:r>
    </w:p>
    <w:p>
      <w:pPr>
        <w:spacing w:line="0" w:lineRule="atLeast"/>
        <w:rPr>
          <w:rFonts w:ascii="Arial" w:hAnsiTheme="minorHAnsi" w:eastAsiaTheme="minorEastAsia" w:cstheme="minorBidi"/>
          <w:color w:val="FF0000"/>
          <w:sz w:val="2"/>
          <w:szCs w:val="22"/>
          <w:lang w:val="en-US" w:eastAsia="en-US" w:bidi="ar-SA"/>
        </w:rPr>
      </w:pPr>
      <w:bookmarkStart w:id="7" w:name="br1_9"/>
      <w:bookmarkEnd w:id="7"/>
      <w:r>
        <w:rPr>
          <w:rFonts w:ascii="Arial" w:hAnsiTheme="minorHAnsi" w:eastAsiaTheme="minorEastAsia" w:cstheme="minorBidi"/>
          <w:color w:val="FF0000"/>
          <w:sz w:val="2"/>
          <w:szCs w:val="22"/>
          <w:lang w:val="en-US" w:eastAsia="en-US" w:bidi="ar-SA"/>
        </w:rPr>
        <w:t xml:space="preserve"> </w:t>
      </w:r>
    </w:p>
    <w:p>
      <w:pPr>
        <w:framePr w:w="6792" w:wrap="auto" w:vAnchor="margin" w:hAnchor="text" w:x="4235" w:y="130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）具有良好的商业信誉和健全的财务会计制度；</w:t>
      </w:r>
    </w:p>
    <w:p>
      <w:pPr>
        <w:framePr w:w="6792" w:wrap="auto" w:vAnchor="margin" w:hAnchor="text" w:x="4235" w:y="1305"/>
        <w:widowControl w:val="0"/>
        <w:autoSpaceDE w:val="0"/>
        <w:autoSpaceDN w:val="0"/>
        <w:spacing w:before="22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提供上一年度财务审计报告或财务会计报表，成立不足办</w:t>
      </w:r>
    </w:p>
    <w:p>
      <w:pPr>
        <w:framePr w:w="6792" w:wrap="auto" w:vAnchor="margin" w:hAnchor="text" w:x="4235" w:y="130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年的公司提供银行资信证明，和公司健全的财务会计制度；</w:t>
      </w:r>
    </w:p>
    <w:p>
      <w:pPr>
        <w:framePr w:w="6960" w:wrap="auto" w:vAnchor="page" w:hAnchor="page" w:x="4061" w:y="2857"/>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供</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应</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商</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须</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为</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未</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被</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列</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入</w:t>
      </w:r>
      <w:r>
        <w:rPr>
          <w:rFonts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信</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用</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中</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国</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zCs w:val="22"/>
          <w:lang w:val="en-US" w:eastAsia="en-US" w:bidi="ar-SA"/>
        </w:rPr>
        <w:t>网</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站</w:t>
      </w:r>
    </w:p>
    <w:p>
      <w:pPr>
        <w:framePr w:w="6960" w:wrap="auto" w:vAnchor="page" w:hAnchor="page" w:x="4061" w:y="2857"/>
        <w:widowControl w:val="0"/>
        <w:autoSpaceDE w:val="0"/>
        <w:autoSpaceDN w:val="0"/>
        <w:spacing w:before="225" w:line="240" w:lineRule="exact"/>
        <w:rPr>
          <w:rFonts w:hAnsiTheme="minorHAnsi" w:eastAsiaTheme="minorEastAsia" w:cstheme="minorBidi"/>
          <w:color w:val="000000"/>
          <w:szCs w:val="22"/>
          <w:lang w:val="en-US" w:eastAsia="en-US" w:bidi="ar-SA"/>
        </w:rPr>
      </w:pPr>
      <w:r>
        <w:fldChar w:fldCharType="begin"/>
      </w:r>
      <w:r>
        <w:instrText xml:space="preserve"> HYPERLINK "http://www.creditchina.gov.cn/" </w:instrText>
      </w:r>
      <w:r>
        <w:fldChar w:fldCharType="separate"/>
      </w:r>
      <w:r>
        <w:rPr>
          <w:rFonts w:ascii="仿宋" w:hAnsi="仿宋" w:cs="仿宋" w:eastAsiaTheme="minorEastAsia"/>
          <w:color w:val="000000"/>
          <w:szCs w:val="22"/>
          <w:lang w:val="en-US" w:eastAsia="en-US" w:bidi="ar-SA"/>
        </w:rPr>
        <w:t>（</w:t>
      </w:r>
      <w:r>
        <w:rPr>
          <w:rFonts w:ascii="仿宋" w:hAnsi="仿宋" w:cs="仿宋" w:eastAsiaTheme="minorEastAsia"/>
          <w:color w:val="000000"/>
          <w:szCs w:val="22"/>
          <w:lang w:val="en-US" w:eastAsia="en-US" w:bidi="ar-SA"/>
        </w:rPr>
        <w:fldChar w:fldCharType="end"/>
      </w:r>
      <w:r>
        <w:fldChar w:fldCharType="begin"/>
      </w:r>
      <w:r>
        <w:instrText xml:space="preserve"> HYPERLINK "http://www.creditchina.gov.cn/" </w:instrText>
      </w:r>
      <w:r>
        <w:fldChar w:fldCharType="separate"/>
      </w:r>
      <w:r>
        <w:rPr>
          <w:rFonts w:ascii="仿宋" w:hAnsiTheme="minorHAnsi" w:eastAsiaTheme="minorEastAsia" w:cstheme="minorBidi"/>
          <w:color w:val="000000"/>
          <w:szCs w:val="22"/>
          <w:lang w:val="en-US" w:eastAsia="en-US" w:bidi="ar-SA"/>
        </w:rPr>
        <w:t>www.creditchina.gov.cn</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"http://www.creditchina.gov.cn/" </w:instrText>
      </w:r>
      <w:r>
        <w:fldChar w:fldCharType="separate"/>
      </w:r>
      <w:r>
        <w:rPr>
          <w:rFonts w:ascii="仿宋" w:hAnsi="仿宋" w:cs="仿宋" w:eastAsiaTheme="minorEastAsia"/>
          <w:color w:val="000000"/>
          <w:spacing w:val="-30"/>
          <w:szCs w:val="22"/>
          <w:lang w:val="en-US" w:eastAsia="en-US" w:bidi="ar-SA"/>
        </w:rPr>
        <w:t>）</w:t>
      </w:r>
      <w:r>
        <w:rPr>
          <w:rFonts w:ascii="仿宋" w:hAnsi="仿宋" w:cs="仿宋" w:eastAsiaTheme="minorEastAsia"/>
          <w:color w:val="000000"/>
          <w:spacing w:val="-30"/>
          <w:szCs w:val="22"/>
          <w:lang w:val="en-US" w:eastAsia="en-US" w:bidi="ar-SA"/>
        </w:rPr>
        <w:fldChar w:fldCharType="end"/>
      </w:r>
      <w:r>
        <w:rPr>
          <w:rFonts w:ascii="仿宋" w:hAnsi="仿宋" w:cs="仿宋" w:eastAsiaTheme="minorEastAsia"/>
          <w:color w:val="000000"/>
          <w:spacing w:val="-2"/>
          <w:szCs w:val="22"/>
          <w:lang w:val="en-US" w:eastAsia="en-US" w:bidi="ar-SA"/>
        </w:rPr>
        <w:t>信用服务中“失信被执行人查询”</w:t>
      </w:r>
    </w:p>
    <w:p>
      <w:pPr>
        <w:framePr w:w="6960" w:wrap="auto" w:vAnchor="page" w:hAnchor="page" w:x="4061" w:y="285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及“重大税收违法案件查询”及“政府采购严重违法失信名单”</w:t>
      </w:r>
    </w:p>
    <w:p>
      <w:pPr>
        <w:framePr w:w="6960" w:wrap="auto" w:vAnchor="page" w:hAnchor="page" w:x="4061" w:y="2857"/>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查询名单；不处于中国政府采购网</w:t>
      </w:r>
      <w:r>
        <w:fldChar w:fldCharType="begin"/>
      </w:r>
      <w:r>
        <w:instrText xml:space="preserve"> HYPERLINK "http://www.ccgp.gov.cn/" </w:instrText>
      </w:r>
      <w:r>
        <w:fldChar w:fldCharType="separate"/>
      </w:r>
      <w:r>
        <w:rPr>
          <w:rFonts w:ascii="仿宋" w:hAnsi="仿宋" w:cs="仿宋" w:eastAsiaTheme="minorEastAsia"/>
          <w:color w:val="000000"/>
          <w:spacing w:val="-1"/>
          <w:szCs w:val="22"/>
          <w:lang w:val="en-US" w:eastAsia="en-US" w:bidi="ar-SA"/>
        </w:rPr>
        <w:t>（</w:t>
      </w:r>
      <w:r>
        <w:rPr>
          <w:rFonts w:ascii="仿宋" w:hAnsi="仿宋" w:cs="仿宋" w:eastAsiaTheme="minorEastAsia"/>
          <w:color w:val="000000"/>
          <w:spacing w:val="-1"/>
          <w:szCs w:val="22"/>
          <w:lang w:val="en-US" w:eastAsia="en-US" w:bidi="ar-SA"/>
        </w:rPr>
        <w:fldChar w:fldCharType="end"/>
      </w:r>
      <w:r>
        <w:fldChar w:fldCharType="begin"/>
      </w:r>
      <w:r>
        <w:instrText xml:space="preserve"> HYPERLINK "http://www.ccgp.gov.cn/" </w:instrText>
      </w:r>
      <w:r>
        <w:fldChar w:fldCharType="separate"/>
      </w:r>
      <w:r>
        <w:rPr>
          <w:rFonts w:ascii="仿宋" w:hAnsiTheme="minorHAnsi" w:eastAsiaTheme="minorEastAsia" w:cstheme="minorBidi"/>
          <w:color w:val="000000"/>
          <w:szCs w:val="22"/>
          <w:lang w:val="en-US" w:eastAsia="en-US" w:bidi="ar-SA"/>
        </w:rPr>
        <w:t>www.ccgp.gov.cn</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"http://www.ccgp.gov.cn/" </w:instrText>
      </w:r>
      <w:r>
        <w:fldChar w:fldCharType="separate"/>
      </w:r>
      <w:r>
        <w:rPr>
          <w:rFonts w:ascii="仿宋" w:hAnsi="仿宋" w:cs="仿宋" w:eastAsiaTheme="minorEastAsia"/>
          <w:color w:val="000000"/>
          <w:spacing w:val="-30"/>
          <w:szCs w:val="22"/>
          <w:lang w:val="en-US" w:eastAsia="en-US" w:bidi="ar-SA"/>
        </w:rPr>
        <w:t>）</w:t>
      </w:r>
      <w:r>
        <w:rPr>
          <w:rFonts w:ascii="仿宋" w:hAnsi="仿宋" w:cs="仿宋" w:eastAsiaTheme="minorEastAsia"/>
          <w:color w:val="000000"/>
          <w:spacing w:val="-30"/>
          <w:szCs w:val="22"/>
          <w:lang w:val="en-US" w:eastAsia="en-US" w:bidi="ar-SA"/>
        </w:rPr>
        <w:fldChar w:fldCharType="end"/>
      </w:r>
      <w:r>
        <w:rPr>
          <w:rFonts w:ascii="仿宋" w:hAnsi="仿宋" w:cs="仿宋" w:eastAsiaTheme="minorEastAsia"/>
          <w:color w:val="000000"/>
          <w:szCs w:val="22"/>
          <w:lang w:val="en-US" w:eastAsia="en-US" w:bidi="ar-SA"/>
        </w:rPr>
        <w:t>“政府</w:t>
      </w:r>
    </w:p>
    <w:p>
      <w:pPr>
        <w:framePr w:w="6960" w:wrap="auto" w:vAnchor="page" w:hAnchor="page" w:x="4061" w:y="285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采购严重违法失信行为信息记录”中的禁止参加政府采购活动</w:t>
      </w:r>
    </w:p>
    <w:p>
      <w:pPr>
        <w:framePr w:w="6960" w:wrap="auto" w:vAnchor="page" w:hAnchor="page" w:x="4061" w:y="285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期间的方可参加本项目的投标。</w:t>
      </w:r>
    </w:p>
    <w:p>
      <w:pPr>
        <w:framePr w:w="6789" w:wrap="auto" w:vAnchor="page" w:hAnchor="page" w:x="4187" w:y="5654"/>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提供申明函自招标公告发布之日起至递交投标文件截止时</w:t>
      </w:r>
    </w:p>
    <w:p>
      <w:pPr>
        <w:framePr w:w="6789" w:wrap="auto" w:vAnchor="page" w:hAnchor="page" w:x="4187" w:y="5654"/>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间前在“信用中国”、中国政府采购网”网站查询结果为准，</w:t>
      </w:r>
    </w:p>
    <w:p>
      <w:pPr>
        <w:framePr w:w="6789" w:wrap="auto" w:vAnchor="page" w:hAnchor="page" w:x="4187" w:y="5654"/>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如相关失信记录已失效，供应商需提供相关证明资料。</w:t>
      </w:r>
    </w:p>
    <w:p>
      <w:pPr>
        <w:framePr w:w="6789" w:wrap="auto" w:vAnchor="page" w:hAnchor="page" w:x="4187" w:y="5654"/>
        <w:widowControl w:val="0"/>
        <w:autoSpaceDE w:val="0"/>
        <w:autoSpaceDN w:val="0"/>
        <w:spacing w:before="210"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2"/>
          <w:szCs w:val="22"/>
          <w:lang w:val="en-US" w:eastAsia="en-US" w:bidi="ar-SA"/>
        </w:rPr>
        <w:t>）具有履行合同所必需的设备、人员和专业技术能力的相</w:t>
      </w:r>
    </w:p>
    <w:p>
      <w:pPr>
        <w:framePr w:w="6789" w:wrap="auto" w:vAnchor="page" w:hAnchor="page" w:x="4187" w:y="5654"/>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关证明材料；</w:t>
      </w:r>
    </w:p>
    <w:p>
      <w:pPr>
        <w:framePr w:w="6777" w:wrap="auto" w:vAnchor="page" w:hAnchor="page" w:x="4176" w:y="8104"/>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提供具有履行合同所必需的设备、人员和专业技术能力的</w:t>
      </w:r>
    </w:p>
    <w:p>
      <w:pPr>
        <w:framePr w:w="6777" w:wrap="auto" w:vAnchor="page" w:hAnchor="page" w:x="4176" w:y="8104"/>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声明函及相关证明材料；</w:t>
      </w:r>
    </w:p>
    <w:p>
      <w:pPr>
        <w:framePr w:w="4207" w:wrap="auto" w:vAnchor="page" w:hAnchor="page" w:x="4438" w:y="90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r>
        <w:rPr>
          <w:rFonts w:ascii="仿宋" w:hAnsi="仿宋" w:cs="仿宋" w:eastAsiaTheme="minorEastAsia"/>
          <w:color w:val="000000"/>
          <w:szCs w:val="22"/>
          <w:lang w:val="en-US" w:eastAsia="en-US" w:bidi="ar-SA"/>
        </w:rPr>
        <w:t>）法律、行政法规规定的其他条件。</w:t>
      </w:r>
    </w:p>
    <w:p>
      <w:pPr>
        <w:framePr w:w="4986" w:wrap="auto" w:vAnchor="page" w:hAnchor="page" w:x="4426" w:y="95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w:t>
      </w:r>
      <w:r>
        <w:rPr>
          <w:rFonts w:ascii="仿宋" w:hAnsi="仿宋" w:cs="仿宋" w:eastAsiaTheme="minorEastAsia"/>
          <w:color w:val="000000"/>
          <w:spacing w:val="3"/>
          <w:szCs w:val="22"/>
          <w:lang w:val="en-US" w:eastAsia="en-US" w:bidi="ar-SA"/>
        </w:rPr>
        <w:t>、供应商递交备查的其它证明文件及材料：</w:t>
      </w:r>
    </w:p>
    <w:p>
      <w:pPr>
        <w:framePr w:w="4986" w:wrap="auto" w:vAnchor="page" w:hAnchor="page" w:x="4426" w:y="9508"/>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）本项目的特定资格要求：无。</w:t>
      </w:r>
    </w:p>
    <w:p>
      <w:pPr>
        <w:framePr w:w="6960" w:wrap="auto" w:vAnchor="page" w:hAnchor="page" w:x="4165" w:y="10632"/>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w:t>
      </w:r>
      <w:r>
        <w:rPr>
          <w:rFonts w:ascii="仿宋" w:hAnsi="仿宋" w:cs="仿宋" w:eastAsiaTheme="minorEastAsia"/>
          <w:color w:val="000000"/>
          <w:spacing w:val="8"/>
          <w:szCs w:val="22"/>
          <w:lang w:val="en-US" w:eastAsia="en-US" w:bidi="ar-SA"/>
        </w:rPr>
        <w:t>）供应商在提交投标文件时须提交投标承诺书（格式自</w:t>
      </w:r>
    </w:p>
    <w:p>
      <w:pPr>
        <w:framePr w:w="6960" w:wrap="auto" w:vAnchor="page" w:hAnchor="page" w:x="4165" w:y="10632"/>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拟），其承诺内容包括：供应商具备本项目投标资格，投标文</w:t>
      </w:r>
    </w:p>
    <w:p>
      <w:pPr>
        <w:framePr w:w="6960" w:wrap="auto" w:vAnchor="page" w:hAnchor="page" w:x="4165" w:y="10632"/>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件中资格及证明材料均真实有效（所有资料均提供原件扫描件，</w:t>
      </w:r>
    </w:p>
    <w:p>
      <w:pPr>
        <w:framePr w:w="6960" w:wrap="auto" w:vAnchor="page" w:hAnchor="page" w:x="4165" w:y="1063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加盖电子印章导入电子投标文件中），如有违法行为由供应商</w:t>
      </w:r>
    </w:p>
    <w:p>
      <w:pPr>
        <w:framePr w:w="6733" w:wrap="auto" w:vAnchor="page" w:hAnchor="text" w:x="4235" w:y="1246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自行承担负责。</w:t>
      </w:r>
    </w:p>
    <w:p>
      <w:pPr>
        <w:framePr w:w="6733" w:wrap="auto" w:vAnchor="page" w:hAnchor="text" w:x="4235" w:y="12469"/>
        <w:widowControl w:val="0"/>
        <w:autoSpaceDE w:val="0"/>
        <w:autoSpaceDN w:val="0"/>
        <w:spacing w:before="22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按招标文件要求自行提供，不提供的不利后果由供应商自</w:t>
      </w:r>
    </w:p>
    <w:p>
      <w:pPr>
        <w:framePr w:w="6789" w:wrap="auto" w:vAnchor="page" w:hAnchor="page" w:x="4175" w:y="134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行承担。注：供应商提交的所有证明文件及材料必须清晰、准</w:t>
      </w:r>
    </w:p>
    <w:p>
      <w:pPr>
        <w:framePr w:w="6789" w:wrap="auto" w:vAnchor="page" w:hAnchor="page" w:x="4175" w:y="13493"/>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确、真实。</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38" o:spid="_x0000_s1038" o:spt="75" type="#_x0000_t75" style="position:absolute;left:0pt;margin-left:51.2pt;margin-top:78.9pt;height:716.65pt;width:496.1pt;mso-position-horizontal-relative:page;mso-position-vertical-relative:page;z-index:-251656192;mso-width-relative:page;mso-height-relative:page;" filled="f" o:preferrelative="t" stroked="f" coordsize="21600,21600">
            <v:path/>
            <v:fill on="f" focussize="0,0"/>
            <v:stroke on="f" joinstyle="miter"/>
            <v:imagedata r:id="rId5"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 w:name="br1_10"/>
      <w:bookmarkEnd w:id="8"/>
      <w:r>
        <w:rPr>
          <w:rFonts w:ascii="Arial" w:hAnsiTheme="minorHAnsi" w:eastAsiaTheme="minorEastAsia" w:cstheme="minorBidi"/>
          <w:color w:val="FF0000"/>
          <w:sz w:val="2"/>
          <w:szCs w:val="22"/>
          <w:lang w:val="en-US" w:eastAsia="en-US" w:bidi="ar-SA"/>
        </w:rPr>
        <w:t xml:space="preserve"> </w:t>
      </w:r>
    </w:p>
    <w:p>
      <w:pPr>
        <w:framePr w:w="3409" w:wrap="auto" w:vAnchor="margin" w:hAnchor="text" w:x="4235" w:y="31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本次采购采用公开招标方式。</w:t>
      </w:r>
    </w:p>
    <w:p>
      <w:pPr>
        <w:framePr w:w="6960" w:wrap="auto" w:vAnchor="margin" w:hAnchor="text" w:x="4235" w:y="3617"/>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投标供应商递交</w:t>
      </w:r>
      <w:r>
        <w:rPr>
          <w:rFonts w:ascii="仿宋" w:hAnsi="仿宋" w:cs="仿宋" w:eastAsiaTheme="minorEastAsia"/>
          <w:color w:val="000000"/>
          <w:spacing w:val="-2"/>
          <w:szCs w:val="22"/>
          <w:lang w:val="en-US" w:eastAsia="en-US" w:bidi="ar-SA"/>
        </w:rPr>
        <w:t>的纸质投标文件</w:t>
      </w:r>
      <w:r>
        <w:rPr>
          <w:rFonts w:hint="eastAsia" w:ascii="仿宋" w:hAnsi="仿宋" w:cs="仿宋" w:eastAsiaTheme="minorEastAsia"/>
          <w:color w:val="000000"/>
          <w:spacing w:val="-2"/>
          <w:szCs w:val="22"/>
          <w:lang w:val="en-US" w:eastAsia="zh-CN" w:bidi="ar-SA"/>
        </w:rPr>
        <w:t>为准</w:t>
      </w:r>
    </w:p>
    <w:p>
      <w:pPr>
        <w:framePr w:w="360" w:wrap="auto" w:vAnchor="margin" w:hAnchor="text" w:x="1502" w:y="453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p>
    <w:p>
      <w:pPr>
        <w:framePr w:w="1201" w:h="515" w:hRule="exact" w:wrap="auto" w:vAnchor="margin" w:hAnchor="text" w:x="2629"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招标方式</w:t>
      </w:r>
    </w:p>
    <w:p>
      <w:pPr>
        <w:framePr w:w="1201" w:h="515" w:hRule="exact" w:wrap="auto" w:vAnchor="margin" w:hAnchor="text" w:x="2629" w:y="4533"/>
        <w:widowControl w:val="0"/>
        <w:autoSpaceDE w:val="0"/>
        <w:autoSpaceDN w:val="0"/>
        <w:spacing w:before="1847"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评分办法</w:t>
      </w:r>
    </w:p>
    <w:p>
      <w:pPr>
        <w:framePr w:w="6041" w:wrap="auto" w:vAnchor="margin" w:hAnchor="text" w:x="4235" w:y="639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综合评分法</w:t>
      </w:r>
    </w:p>
    <w:p>
      <w:pPr>
        <w:framePr w:w="480" w:wrap="auto" w:vAnchor="margin" w:hAnchor="text" w:x="1442" w:y="66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p>
    <w:p>
      <w:pPr>
        <w:framePr w:w="480" w:wrap="auto" w:vAnchor="margin" w:hAnchor="text" w:x="1442" w:y="6620"/>
        <w:widowControl w:val="0"/>
        <w:autoSpaceDE w:val="0"/>
        <w:autoSpaceDN w:val="0"/>
        <w:spacing w:before="138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11</w:t>
      </w:r>
    </w:p>
    <w:p>
      <w:pPr>
        <w:framePr w:w="6778" w:wrap="auto" w:vAnchor="margin" w:hAnchor="text" w:x="4235" w:y="732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评标委员会认为投标人的报价明显低于其他通过符合性审</w:t>
      </w:r>
    </w:p>
    <w:p>
      <w:pPr>
        <w:framePr w:w="6778" w:wrap="auto" w:vAnchor="margin" w:hAnchor="text" w:x="4235" w:y="732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查投标人的报价，有可能影响产品质量或者不能诚信履约的，</w:t>
      </w:r>
    </w:p>
    <w:p>
      <w:pPr>
        <w:framePr w:w="6778" w:wrap="auto" w:vAnchor="margin" w:hAnchor="text" w:x="4235" w:y="732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应当要求其在评标现场合理的时间内提供书面说明，必要时提</w:t>
      </w:r>
    </w:p>
    <w:p>
      <w:pPr>
        <w:framePr w:w="6778" w:wrap="auto" w:vAnchor="margin" w:hAnchor="text" w:x="4235" w:y="732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交相关证明材料；投标人不能证明其报价合理性的，评标委员</w:t>
      </w:r>
    </w:p>
    <w:p>
      <w:pPr>
        <w:framePr w:w="6778" w:wrap="auto" w:vAnchor="margin" w:hAnchor="text" w:x="4235" w:y="732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会应当将其作为无效投标处理。</w:t>
      </w:r>
    </w:p>
    <w:p>
      <w:pPr>
        <w:framePr w:w="1442" w:wrap="auto" w:vAnchor="margin" w:hAnchor="text" w:x="2508" w:y="80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不合理报价</w:t>
      </w:r>
    </w:p>
    <w:p>
      <w:pPr>
        <w:framePr w:w="1442" w:wrap="auto" w:vAnchor="margin" w:hAnchor="text" w:x="2508" w:y="8016"/>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说明及措施</w:t>
      </w:r>
    </w:p>
    <w:p>
      <w:pPr>
        <w:framePr w:w="4686" w:wrap="auto" w:vAnchor="margin" w:hAnchor="text" w:x="4235" w:y="97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供货及安装服务期：合同签订后</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天内；</w:t>
      </w:r>
    </w:p>
    <w:p>
      <w:pPr>
        <w:framePr w:w="4686" w:wrap="auto" w:vAnchor="margin" w:hAnchor="text" w:x="4235" w:y="9712"/>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供货及安装服务地点：采购人指定地点；</w:t>
      </w:r>
    </w:p>
    <w:p>
      <w:pPr>
        <w:framePr w:w="2160" w:wrap="auto" w:vAnchor="margin" w:hAnchor="text" w:x="2208"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货物、服务提供的</w:t>
      </w:r>
    </w:p>
    <w:p>
      <w:pPr>
        <w:framePr w:w="2160" w:wrap="auto" w:vAnchor="margin" w:hAnchor="text" w:x="2208" w:y="99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时间、地点、方式</w:t>
      </w:r>
    </w:p>
    <w:p>
      <w:pPr>
        <w:framePr w:w="480" w:wrap="auto" w:vAnchor="margin" w:hAnchor="text" w:x="1442" w:y="1016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12</w:t>
      </w:r>
    </w:p>
    <w:p>
      <w:pPr>
        <w:framePr w:w="6007" w:wrap="auto" w:vAnchor="margin" w:hAnchor="text" w:x="4235" w:y="106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供货服务方式：由供应商自行运输至采购人指定地点。</w:t>
      </w:r>
    </w:p>
    <w:p>
      <w:pPr>
        <w:framePr w:w="480" w:wrap="auto" w:vAnchor="margin" w:hAnchor="text" w:x="1442" w:y="11244"/>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13</w:t>
      </w:r>
    </w:p>
    <w:p>
      <w:pPr>
        <w:framePr w:w="480" w:wrap="auto" w:vAnchor="margin" w:hAnchor="text" w:x="1442" w:y="11244"/>
        <w:widowControl w:val="0"/>
        <w:autoSpaceDE w:val="0"/>
        <w:autoSpaceDN w:val="0"/>
        <w:spacing w:before="540"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14</w:t>
      </w:r>
    </w:p>
    <w:p>
      <w:pPr>
        <w:framePr w:w="480" w:wrap="auto" w:vAnchor="margin" w:hAnchor="text" w:x="1442" w:y="11244"/>
        <w:widowControl w:val="0"/>
        <w:autoSpaceDE w:val="0"/>
        <w:autoSpaceDN w:val="0"/>
        <w:spacing w:before="55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15</w:t>
      </w:r>
    </w:p>
    <w:p>
      <w:pPr>
        <w:framePr w:w="1201" w:wrap="auto" w:vAnchor="margin" w:hAnchor="text" w:x="2629" w:y="112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质量标准</w:t>
      </w:r>
    </w:p>
    <w:p>
      <w:pPr>
        <w:framePr w:w="1201" w:wrap="auto" w:vAnchor="margin" w:hAnchor="text" w:x="2629" w:y="11244"/>
        <w:widowControl w:val="0"/>
        <w:autoSpaceDE w:val="0"/>
        <w:autoSpaceDN w:val="0"/>
        <w:spacing w:before="5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踏勘现场</w:t>
      </w:r>
    </w:p>
    <w:p>
      <w:pPr>
        <w:framePr w:w="3126" w:wrap="auto" w:vAnchor="margin" w:hAnchor="text" w:x="4235" w:y="112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满足</w:t>
      </w:r>
      <w:r>
        <w:rPr>
          <w:rFonts w:hint="eastAsia" w:ascii="仿宋" w:hAnsi="仿宋" w:cs="仿宋" w:eastAsiaTheme="minorEastAsia"/>
          <w:color w:val="000000"/>
          <w:szCs w:val="22"/>
          <w:lang w:val="en-US" w:eastAsia="zh-CN" w:bidi="ar-SA"/>
        </w:rPr>
        <w:t>招标人</w:t>
      </w:r>
      <w:r>
        <w:rPr>
          <w:rFonts w:ascii="仿宋" w:hAnsi="仿宋" w:cs="仿宋" w:eastAsiaTheme="minorEastAsia"/>
          <w:color w:val="000000"/>
          <w:szCs w:val="22"/>
          <w:lang w:val="en-US" w:eastAsia="en-US" w:bidi="ar-SA"/>
        </w:rPr>
        <w:t>要求的技术规范</w:t>
      </w:r>
    </w:p>
    <w:p>
      <w:pPr>
        <w:framePr w:w="6733" w:wrap="auto" w:vAnchor="margin" w:hAnchor="text" w:x="4235" w:y="117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本项目不组织现场踏勘，供应商如需踏勘，请与采购方联系，</w:t>
      </w:r>
    </w:p>
    <w:p>
      <w:pPr>
        <w:framePr w:w="6733" w:wrap="auto" w:vAnchor="margin" w:hAnchor="text" w:x="4235" w:y="11799"/>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自行安排踏勘时间，费用自理。</w:t>
      </w:r>
    </w:p>
    <w:p>
      <w:pPr>
        <w:framePr w:w="1682" w:wrap="auto" w:vAnchor="margin" w:hAnchor="text" w:x="2388"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资格审查方式</w:t>
      </w:r>
    </w:p>
    <w:p>
      <w:pPr>
        <w:framePr w:w="1201" w:wrap="auto" w:vAnchor="margin" w:hAnchor="text" w:x="4235"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资格后审</w:t>
      </w:r>
    </w:p>
    <w:p>
      <w:pPr>
        <w:framePr w:w="8745" w:wrap="auto" w:vAnchor="margin" w:hAnchor="text" w:x="2268" w:y="135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投标人信用信息</w:t>
      </w:r>
      <w:r>
        <w:rPr>
          <w:rFonts w:hAnsiTheme="minorHAnsi" w:eastAsiaTheme="minorEastAsia" w:cstheme="minorBidi"/>
          <w:color w:val="000000"/>
          <w:spacing w:val="224"/>
          <w:szCs w:val="22"/>
          <w:lang w:val="en-US" w:eastAsia="en-US" w:bidi="ar-SA"/>
        </w:rPr>
        <w:t xml:space="preserve"> </w:t>
      </w:r>
      <w:r>
        <w:rPr>
          <w:rFonts w:ascii="仿宋" w:hAnsi="仿宋" w:cs="仿宋" w:eastAsiaTheme="minorEastAsia"/>
          <w:color w:val="000000"/>
          <w:spacing w:val="2"/>
          <w:szCs w:val="22"/>
          <w:lang w:val="en-US" w:eastAsia="en-US" w:bidi="ar-SA"/>
        </w:rPr>
        <w:t>详见：第三部分第一项《政府采购活动中查询及使用信用记录</w:t>
      </w:r>
    </w:p>
    <w:p>
      <w:pPr>
        <w:framePr w:w="480" w:wrap="auto" w:vAnchor="margin" w:hAnchor="text" w:x="1442" w:y="1376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16</w:t>
      </w:r>
    </w:p>
    <w:p>
      <w:pPr>
        <w:framePr w:w="1682" w:wrap="auto" w:vAnchor="margin" w:hAnchor="text" w:x="2388" w:y="139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查询相关事宜</w:t>
      </w:r>
    </w:p>
    <w:p>
      <w:pPr>
        <w:framePr w:w="1683" w:wrap="auto" w:vAnchor="margin" w:hAnchor="text" w:x="4235" w:y="139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的有关问题》</w:t>
      </w:r>
    </w:p>
    <w:p>
      <w:pPr>
        <w:framePr w:w="480" w:wrap="auto" w:vAnchor="margin" w:hAnchor="text" w:x="1442" w:y="14622"/>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w:t>
      </w:r>
    </w:p>
    <w:p>
      <w:pPr>
        <w:framePr w:w="480" w:wrap="auto" w:vAnchor="margin" w:hAnchor="text" w:x="1442" w:y="14622"/>
        <w:widowControl w:val="0"/>
        <w:autoSpaceDE w:val="0"/>
        <w:autoSpaceDN w:val="0"/>
        <w:spacing w:before="225"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18</w:t>
      </w:r>
    </w:p>
    <w:p>
      <w:pPr>
        <w:framePr w:w="1442" w:wrap="auto" w:vAnchor="margin" w:hAnchor="text" w:x="2508" w:y="146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投标有效期</w:t>
      </w:r>
    </w:p>
    <w:p>
      <w:pPr>
        <w:framePr w:w="1442" w:wrap="auto" w:vAnchor="margin" w:hAnchor="text" w:x="2508" w:y="1462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评标委员会</w:t>
      </w:r>
    </w:p>
    <w:p>
      <w:pPr>
        <w:framePr w:w="3667" w:wrap="auto" w:vAnchor="margin" w:hAnchor="text" w:x="4235" w:y="146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zCs w:val="22"/>
          <w:lang w:val="en-US" w:eastAsia="en-US" w:bidi="ar-SA"/>
        </w:rPr>
        <w:t>日历天（从投标截止之日起）</w:t>
      </w:r>
    </w:p>
    <w:p>
      <w:pPr>
        <w:framePr w:w="6789" w:wrap="auto" w:vAnchor="margin" w:hAnchor="text" w:x="4235" w:y="150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评标委员会成员人数为</w:t>
      </w:r>
      <w:r>
        <w:rPr>
          <w:rFonts w:hAnsiTheme="minorHAnsi" w:eastAsiaTheme="minorEastAsia" w:cstheme="minorBidi"/>
          <w:color w:val="000000"/>
          <w:spacing w:val="13"/>
          <w:szCs w:val="22"/>
          <w:lang w:val="en-US" w:eastAsia="en-US" w:bidi="ar-SA"/>
        </w:rPr>
        <w:t xml:space="preserve"> </w:t>
      </w:r>
      <w:r>
        <w:rPr>
          <w:rFonts w:hint="eastAsia" w:ascii="仿宋" w:hAnsiTheme="minorHAnsi" w:eastAsiaTheme="minorEastAsia" w:cstheme="minorBidi"/>
          <w:color w:val="000000"/>
          <w:szCs w:val="22"/>
          <w:lang w:val="en-US" w:eastAsia="zh-CN" w:bidi="ar-SA"/>
        </w:rPr>
        <w:t>3</w:t>
      </w:r>
      <w:r>
        <w:rPr>
          <w:rFonts w:ascii="仿宋" w:hAnsi="仿宋" w:cs="仿宋" w:eastAsiaTheme="minorEastAsia"/>
          <w:color w:val="000000"/>
          <w:szCs w:val="22"/>
          <w:lang w:val="en-US" w:eastAsia="en-US" w:bidi="ar-SA"/>
        </w:rPr>
        <w:t>人，其中</w:t>
      </w:r>
      <w:r>
        <w:rPr>
          <w:rFonts w:hint="eastAsia" w:ascii="仿宋" w:hAnsi="仿宋" w:cs="仿宋" w:eastAsiaTheme="minorEastAsia"/>
          <w:color w:val="000000"/>
          <w:szCs w:val="22"/>
          <w:lang w:val="en-US" w:eastAsia="zh-CN" w:bidi="ar-SA"/>
        </w:rPr>
        <w:t>建设单位</w:t>
      </w:r>
      <w:r>
        <w:rPr>
          <w:rFonts w:ascii="仿宋" w:hAnsi="仿宋" w:cs="仿宋" w:eastAsiaTheme="minorEastAsia"/>
          <w:color w:val="000000"/>
          <w:szCs w:val="22"/>
          <w:lang w:val="en-US" w:eastAsia="en-US" w:bidi="ar-SA"/>
        </w:rPr>
        <w:t>代表</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人，其余专家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39" o:spid="_x0000_s1039" o:spt="75" type="#_x0000_t75" style="position:absolute;left:0pt;margin-left:51.25pt;margin-top:59.25pt;height:715.15pt;width:496.1pt;mso-position-horizontal-relative:page;mso-position-vertical-relative:page;z-index:-251655168;mso-width-relative:page;mso-height-relative:page;" filled="f" o:preferrelative="t" stroked="f" coordsize="21600,21600">
            <v:path/>
            <v:fill on="f" focussize="0,0"/>
            <v:stroke on="f" joinstyle="miter"/>
            <v:imagedata r:id="rId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 w:name="br1_11"/>
      <w:bookmarkEnd w:id="9"/>
      <w:r>
        <w:rPr>
          <w:rFonts w:ascii="Arial" w:hAnsiTheme="minorHAnsi" w:eastAsiaTheme="minorEastAsia" w:cstheme="minorBidi"/>
          <w:color w:val="FF0000"/>
          <w:sz w:val="2"/>
          <w:szCs w:val="22"/>
          <w:lang w:val="en-US" w:eastAsia="en-US" w:bidi="ar-SA"/>
        </w:rPr>
        <w:t xml:space="preserve"> </w:t>
      </w:r>
    </w:p>
    <w:p>
      <w:pPr>
        <w:framePr w:w="6778" w:wrap="auto" w:vAnchor="margin" w:hAnchor="text" w:x="4235" w:y="130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在张掖市公共资源交易综合评标（评审）专家库分类专家中随</w:t>
      </w:r>
    </w:p>
    <w:p>
      <w:pPr>
        <w:framePr w:w="6778" w:wrap="auto" w:vAnchor="margin" w:hAnchor="text" w:x="4235" w:y="130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机抽取；</w:t>
      </w:r>
    </w:p>
    <w:p>
      <w:pPr>
        <w:framePr w:w="6520" w:wrap="auto" w:vAnchor="margin" w:hAnchor="text" w:x="4235" w:y="2221"/>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监督单位：</w:t>
      </w:r>
      <w:r>
        <w:rPr>
          <w:rFonts w:hint="eastAsia" w:ascii="仿宋" w:hAnsi="仿宋" w:cs="仿宋" w:eastAsiaTheme="minorEastAsia"/>
          <w:color w:val="000000"/>
          <w:szCs w:val="22"/>
          <w:lang w:val="en-US" w:eastAsia="zh-CN" w:bidi="ar-SA"/>
        </w:rPr>
        <w:t>中国邮政集团有限公司张掖市分公司</w:t>
      </w:r>
    </w:p>
    <w:p>
      <w:pPr>
        <w:framePr w:w="480" w:wrap="auto" w:vAnchor="margin" w:hAnchor="text" w:x="1442" w:y="270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19</w:t>
      </w:r>
    </w:p>
    <w:p>
      <w:pPr>
        <w:framePr w:w="480" w:wrap="auto" w:vAnchor="margin" w:hAnchor="text" w:x="1442" w:y="2701"/>
        <w:widowControl w:val="0"/>
        <w:autoSpaceDE w:val="0"/>
        <w:autoSpaceDN w:val="0"/>
        <w:spacing w:before="1607"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w:t>
      </w:r>
    </w:p>
    <w:p>
      <w:pPr>
        <w:framePr w:w="1201" w:wrap="auto" w:vAnchor="margin" w:hAnchor="text" w:x="2629" w:y="27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投标语言</w:t>
      </w:r>
    </w:p>
    <w:p>
      <w:pPr>
        <w:framePr w:w="720" w:wrap="auto" w:vAnchor="margin" w:hAnchor="text" w:x="4235" w:y="27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中文</w:t>
      </w:r>
    </w:p>
    <w:p>
      <w:pPr>
        <w:framePr w:w="6789" w:h="2412" w:hRule="exact" w:wrap="auto" w:vAnchor="margin" w:hAnchor="text" w:x="4235" w:y="31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供应商在投标文件递交截止时间前通过投标工具制作投标文件</w:t>
      </w:r>
    </w:p>
    <w:p>
      <w:pPr>
        <w:framePr w:w="6789" w:h="2412" w:hRule="exact" w:wrap="auto" w:vAnchor="margin" w:hAnchor="text" w:x="4235" w:y="3167"/>
        <w:widowControl w:val="0"/>
        <w:autoSpaceDE w:val="0"/>
        <w:autoSpaceDN w:val="0"/>
        <w:spacing w:before="226" w:line="240" w:lineRule="exact"/>
        <w:rPr>
          <w:rFonts w:hint="eastAsia" w:ascii="仿宋" w:hAnsi="仿宋" w:cs="仿宋" w:eastAsiaTheme="minorEastAsia"/>
          <w:color w:val="000000"/>
          <w:spacing w:val="2"/>
          <w:szCs w:val="22"/>
          <w:lang w:val="en-US" w:eastAsia="zh-CN" w:bidi="ar-SA"/>
        </w:rPr>
      </w:pPr>
      <w:r>
        <w:rPr>
          <w:rFonts w:ascii="仿宋" w:hAnsi="仿宋" w:cs="仿宋" w:eastAsiaTheme="minorEastAsia"/>
          <w:color w:val="000000"/>
          <w:spacing w:val="2"/>
          <w:szCs w:val="22"/>
          <w:lang w:val="en-US" w:eastAsia="en-US" w:bidi="ar-SA"/>
        </w:rPr>
        <w:t>并</w:t>
      </w:r>
      <w:r>
        <w:rPr>
          <w:rFonts w:hint="eastAsia" w:ascii="仿宋" w:hAnsi="仿宋" w:cs="仿宋" w:eastAsiaTheme="minorEastAsia"/>
          <w:color w:val="000000"/>
          <w:spacing w:val="2"/>
          <w:szCs w:val="22"/>
          <w:lang w:val="en-US" w:eastAsia="zh-CN" w:bidi="ar-SA"/>
        </w:rPr>
        <w:t>邮寄</w:t>
      </w:r>
      <w:r>
        <w:rPr>
          <w:rFonts w:ascii="仿宋" w:hAnsi="仿宋" w:cs="仿宋" w:eastAsiaTheme="minorEastAsia"/>
          <w:color w:val="000000"/>
          <w:spacing w:val="2"/>
          <w:szCs w:val="22"/>
          <w:lang w:val="en-US" w:eastAsia="en-US" w:bidi="ar-SA"/>
        </w:rPr>
        <w:t>加密投标文件</w:t>
      </w:r>
      <w:r>
        <w:rPr>
          <w:rFonts w:hint="eastAsia" w:ascii="仿宋" w:hAnsi="仿宋" w:cs="仿宋" w:eastAsiaTheme="minorEastAsia"/>
          <w:color w:val="000000"/>
          <w:spacing w:val="2"/>
          <w:szCs w:val="22"/>
          <w:lang w:val="en-US" w:eastAsia="zh-CN" w:bidi="ar-SA"/>
        </w:rPr>
        <w:t xml:space="preserve">，邮寄地址：甘肃省张掖市甘州区县府街延伸段祥和丽居办公楼三楼   收件人：冯九春  18093605100   </w:t>
      </w:r>
    </w:p>
    <w:p>
      <w:pPr>
        <w:pStyle w:val="2"/>
        <w:framePr w:w="6789" w:h="2412" w:hRule="exact" w:wrap="auto" w:vAnchor="margin" w:hAnchor="text" w:x="4235" w:y="3167"/>
        <w:rPr>
          <w:rFonts w:hint="default"/>
          <w:sz w:val="24"/>
          <w:szCs w:val="24"/>
          <w:lang w:val="en-US" w:eastAsia="zh-CN"/>
        </w:rPr>
      </w:pPr>
      <w:r>
        <w:rPr>
          <w:rFonts w:hint="eastAsia" w:ascii="仿宋" w:hAnsi="仿宋" w:cs="仿宋" w:eastAsiaTheme="minorEastAsia"/>
          <w:color w:val="000000"/>
          <w:spacing w:val="2"/>
          <w:sz w:val="24"/>
          <w:szCs w:val="24"/>
          <w:lang w:val="en-US" w:eastAsia="zh-CN" w:bidi="ar-SA"/>
        </w:rPr>
        <w:t>外封套写明：项目名称，投标人名称，开标时间前不得开封</w:t>
      </w:r>
    </w:p>
    <w:p>
      <w:pPr>
        <w:pStyle w:val="2"/>
        <w:framePr w:w="6789" w:h="2412" w:hRule="exact" w:wrap="auto" w:vAnchor="margin" w:hAnchor="text" w:x="4235" w:y="3167"/>
        <w:rPr>
          <w:rFonts w:hint="default"/>
          <w:lang w:val="en-US" w:eastAsia="zh-CN"/>
        </w:rPr>
      </w:pPr>
    </w:p>
    <w:p>
      <w:pPr>
        <w:framePr w:w="1682" w:wrap="auto" w:vAnchor="margin" w:hAnchor="text" w:x="2388" w:y="454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投标文件要求</w:t>
      </w:r>
    </w:p>
    <w:p>
      <w:pPr>
        <w:framePr w:w="6789" w:wrap="auto" w:vAnchor="margin" w:hAnchor="text" w:x="4235" w:y="639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拆封</w:t>
      </w:r>
      <w:r>
        <w:rPr>
          <w:rFonts w:ascii="仿宋" w:hAnsi="仿宋" w:cs="仿宋" w:eastAsiaTheme="minorEastAsia"/>
          <w:color w:val="000000"/>
          <w:szCs w:val="22"/>
          <w:lang w:val="en-US" w:eastAsia="en-US" w:bidi="ar-SA"/>
        </w:rPr>
        <w:t>时间：</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09</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12</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15</w:t>
      </w:r>
      <w:r>
        <w:rPr>
          <w:rFonts w:ascii="仿宋"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分至</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18</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pacing w:val="1"/>
          <w:szCs w:val="22"/>
          <w:lang w:val="en-US" w:eastAsia="en-US" w:bidi="ar-SA"/>
        </w:rPr>
        <w:t>分（北京</w:t>
      </w:r>
    </w:p>
    <w:p>
      <w:pPr>
        <w:framePr w:w="6789" w:wrap="auto" w:vAnchor="margin" w:hAnchor="text" w:x="4235" w:y="639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时间）</w:t>
      </w:r>
    </w:p>
    <w:p>
      <w:pPr>
        <w:framePr w:w="1442" w:wrap="auto" w:vAnchor="margin" w:hAnchor="text" w:x="2569" w:y="66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开标时间及</w:t>
      </w:r>
    </w:p>
    <w:p>
      <w:pPr>
        <w:framePr w:w="1442" w:wrap="auto" w:vAnchor="margin" w:hAnchor="text" w:x="2569" w:y="6635"/>
        <w:widowControl w:val="0"/>
        <w:autoSpaceDE w:val="0"/>
        <w:autoSpaceDN w:val="0"/>
        <w:spacing w:before="210"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解密时间</w:t>
      </w:r>
    </w:p>
    <w:p>
      <w:pPr>
        <w:framePr w:w="480" w:wrap="auto" w:vAnchor="margin" w:hAnchor="text" w:x="1442" w:y="686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21</w:t>
      </w:r>
    </w:p>
    <w:p>
      <w:pPr>
        <w:framePr w:w="480" w:wrap="auto" w:vAnchor="margin" w:hAnchor="text" w:x="1442" w:y="6860"/>
        <w:widowControl w:val="0"/>
        <w:autoSpaceDE w:val="0"/>
        <w:autoSpaceDN w:val="0"/>
        <w:spacing w:before="84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w:t>
      </w:r>
    </w:p>
    <w:p>
      <w:pPr>
        <w:framePr w:w="6249" w:wrap="auto" w:vAnchor="margin" w:hAnchor="text" w:x="4235" w:y="73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开标时间：</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09</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12</w:t>
      </w: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60"/>
          <w:szCs w:val="22"/>
          <w:lang w:val="en-US" w:eastAsia="en-US" w:bidi="ar-SA"/>
        </w:rPr>
        <w:t xml:space="preserve"> </w:t>
      </w:r>
      <w:r>
        <w:rPr>
          <w:rFonts w:hint="eastAsia" w:hAnsiTheme="minorHAnsi" w:eastAsiaTheme="minorEastAsia" w:cstheme="minorBidi"/>
          <w:color w:val="000000"/>
          <w:spacing w:val="60"/>
          <w:szCs w:val="22"/>
          <w:lang w:val="en-US" w:eastAsia="zh-CN" w:bidi="ar-SA"/>
        </w:rPr>
        <w:t>15</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分（北京时间）</w:t>
      </w:r>
    </w:p>
    <w:p>
      <w:pPr>
        <w:framePr w:w="720" w:wrap="auto" w:vAnchor="margin" w:hAnchor="text" w:x="4235" w:y="76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w:t>
      </w:r>
    </w:p>
    <w:p>
      <w:pPr>
        <w:framePr w:w="1923" w:wrap="auto" w:vAnchor="margin" w:hAnchor="text" w:x="6999" w:y="76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保证金金额：无</w:t>
      </w:r>
    </w:p>
    <w:p>
      <w:pPr>
        <w:framePr w:w="1442" w:wrap="auto" w:vAnchor="margin" w:hAnchor="text" w:x="2508" w:y="79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投标保证金</w:t>
      </w:r>
    </w:p>
    <w:p>
      <w:pPr>
        <w:framePr w:w="694" w:wrap="auto" w:vAnchor="margin" w:hAnchor="text" w:x="4235" w:y="8106"/>
        <w:widowControl w:val="0"/>
        <w:autoSpaceDE w:val="0"/>
        <w:autoSpaceDN w:val="0"/>
        <w:spacing w:line="253" w:lineRule="exact"/>
        <w:rPr>
          <w:rFonts w:hAnsiTheme="minorHAnsi" w:eastAsiaTheme="minorEastAsia" w:cstheme="minorBidi"/>
          <w:color w:val="000000"/>
          <w:szCs w:val="22"/>
          <w:lang w:val="en-US" w:eastAsia="en-US" w:bidi="ar-SA"/>
        </w:rPr>
      </w:pPr>
      <w:r>
        <w:rPr>
          <w:rFonts w:ascii="Wingdings 2" w:hAnsi="Wingdings 2" w:cs="Wingdings 2" w:eastAsiaTheme="minorEastAsia"/>
          <w:color w:val="000000"/>
          <w:spacing w:val="-4"/>
          <w:szCs w:val="22"/>
          <w:lang w:val="en-US" w:eastAsia="en-US" w:bidi="ar-SA"/>
        </w:rPr>
        <w:sym w:font="Wingdings 2" w:char="F052"/>
      </w:r>
      <w:r>
        <w:rPr>
          <w:rFonts w:ascii="仿宋" w:hAnsi="仿宋" w:cs="仿宋" w:eastAsiaTheme="minorEastAsia"/>
          <w:color w:val="000000"/>
          <w:szCs w:val="22"/>
          <w:lang w:val="en-US" w:eastAsia="en-US" w:bidi="ar-SA"/>
        </w:rPr>
        <w:t>否</w:t>
      </w:r>
    </w:p>
    <w:p>
      <w:pPr>
        <w:framePr w:w="6492" w:wrap="auto" w:vAnchor="margin" w:hAnchor="text" w:x="4235" w:y="85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采购人授权评标委员会推选排名第一的供应商为拟中标供应</w:t>
      </w:r>
    </w:p>
    <w:p>
      <w:pPr>
        <w:framePr w:w="6492" w:wrap="auto" w:vAnchor="margin" w:hAnchor="text" w:x="4235" w:y="8571"/>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w:t>
      </w:r>
      <w:bookmarkStart w:id="109" w:name="_GoBack"/>
      <w:bookmarkEnd w:id="109"/>
    </w:p>
    <w:p>
      <w:pPr>
        <w:framePr w:w="480" w:wrap="auto" w:vAnchor="margin" w:hAnchor="text" w:x="1442" w:y="879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w:t>
      </w:r>
    </w:p>
    <w:p>
      <w:pPr>
        <w:framePr w:w="480" w:wrap="auto" w:vAnchor="margin" w:hAnchor="text" w:x="1442" w:y="8797"/>
        <w:widowControl w:val="0"/>
        <w:autoSpaceDE w:val="0"/>
        <w:autoSpaceDN w:val="0"/>
        <w:spacing w:before="46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24</w:t>
      </w:r>
    </w:p>
    <w:p>
      <w:pPr>
        <w:framePr w:w="480" w:wrap="auto" w:vAnchor="margin" w:hAnchor="text" w:x="1442" w:y="8797"/>
        <w:widowControl w:val="0"/>
        <w:autoSpaceDE w:val="0"/>
        <w:autoSpaceDN w:val="0"/>
        <w:spacing w:before="465"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25</w:t>
      </w:r>
    </w:p>
    <w:p>
      <w:pPr>
        <w:framePr w:w="1923" w:wrap="auto" w:vAnchor="margin" w:hAnchor="text" w:x="2268" w:y="87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拟中标人的确定</w:t>
      </w:r>
    </w:p>
    <w:p>
      <w:pPr>
        <w:framePr w:w="1923" w:wrap="auto" w:vAnchor="margin" w:hAnchor="text" w:x="2268" w:y="8797"/>
        <w:widowControl w:val="0"/>
        <w:autoSpaceDE w:val="0"/>
        <w:autoSpaceDN w:val="0"/>
        <w:spacing w:before="466"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中标公告</w:t>
      </w:r>
    </w:p>
    <w:p>
      <w:pPr>
        <w:framePr w:w="6960" w:wrap="auto" w:vAnchor="margin" w:hAnchor="text" w:x="4235" w:y="95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将在</w:t>
      </w:r>
      <w:r>
        <w:rPr>
          <w:rFonts w:hint="eastAsia" w:ascii="仿宋" w:hAnsi="仿宋" w:cs="仿宋" w:eastAsiaTheme="minorEastAsia"/>
          <w:color w:val="000000"/>
          <w:spacing w:val="-9"/>
          <w:szCs w:val="22"/>
          <w:lang w:val="en-US" w:eastAsia="zh-CN" w:bidi="ar-SA"/>
        </w:rPr>
        <w:t>甘肃经济信息网</w:t>
      </w:r>
      <w:r>
        <w:rPr>
          <w:rFonts w:ascii="仿宋" w:hAnsi="仿宋" w:cs="仿宋" w:eastAsiaTheme="minorEastAsia"/>
          <w:color w:val="000000"/>
          <w:spacing w:val="-9"/>
          <w:szCs w:val="22"/>
          <w:lang w:val="en-US" w:eastAsia="en-US" w:bidi="ar-SA"/>
        </w:rPr>
        <w:t>上予以公告。</w:t>
      </w:r>
    </w:p>
    <w:p>
      <w:pPr>
        <w:framePr w:w="6960" w:wrap="auto" w:vAnchor="margin" w:hAnchor="text" w:x="4235" w:y="9502"/>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请中标供应商凭有效身份证明证件，在公示期后</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45"/>
          <w:szCs w:val="22"/>
          <w:lang w:val="en-US" w:eastAsia="en-US" w:bidi="ar-SA"/>
        </w:rPr>
        <w:t>2</w:t>
      </w:r>
      <w:r>
        <w:rPr>
          <w:rFonts w:ascii="仿宋" w:hAnsi="仿宋" w:cs="仿宋" w:eastAsiaTheme="minorEastAsia"/>
          <w:color w:val="000000"/>
          <w:spacing w:val="-6"/>
          <w:szCs w:val="22"/>
          <w:lang w:val="en-US" w:eastAsia="en-US" w:bidi="ar-SA"/>
        </w:rPr>
        <w:t>日内到</w:t>
      </w:r>
      <w:r>
        <w:rPr>
          <w:rFonts w:hint="eastAsia" w:ascii="仿宋" w:hAnsi="仿宋" w:cs="仿宋" w:eastAsiaTheme="minorEastAsia"/>
          <w:color w:val="000000"/>
          <w:spacing w:val="-6"/>
          <w:szCs w:val="22"/>
          <w:lang w:val="en-US" w:eastAsia="zh-CN" w:bidi="ar-SA"/>
        </w:rPr>
        <w:t>源祥建设（集团）有限公司</w:t>
      </w:r>
      <w:r>
        <w:rPr>
          <w:rFonts w:ascii="仿宋" w:hAnsi="仿宋" w:cs="仿宋" w:eastAsiaTheme="minorEastAsia"/>
          <w:color w:val="000000"/>
          <w:spacing w:val="-4"/>
          <w:szCs w:val="22"/>
          <w:lang w:val="en-US" w:eastAsia="en-US" w:bidi="ar-SA"/>
        </w:rPr>
        <w:t>领取中标通知书。</w:t>
      </w:r>
    </w:p>
    <w:p>
      <w:pPr>
        <w:framePr w:w="1923" w:wrap="auto" w:vAnchor="margin" w:hAnchor="text" w:x="2268" w:y="102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中标通知书领取</w:t>
      </w:r>
    </w:p>
    <w:p>
      <w:pPr>
        <w:framePr w:w="6788" w:wrap="auto" w:vAnchor="margin" w:hAnchor="text" w:x="4235"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政府采购合同应在领取成交通知书后</w:t>
      </w:r>
      <w:r>
        <w:rPr>
          <w:rFonts w:hint="eastAsia" w:hAnsiTheme="minorHAnsi" w:eastAsiaTheme="minorEastAsia" w:cstheme="minorBidi"/>
          <w:color w:val="000000"/>
          <w:spacing w:val="-3"/>
          <w:szCs w:val="22"/>
          <w:lang w:val="en-US" w:eastAsia="zh-CN" w:bidi="ar-SA"/>
        </w:rPr>
        <w:t>5</w:t>
      </w:r>
      <w:r>
        <w:rPr>
          <w:rFonts w:ascii="仿宋" w:hAnsi="仿宋" w:cs="仿宋" w:eastAsiaTheme="minorEastAsia"/>
          <w:color w:val="000000"/>
          <w:spacing w:val="-6"/>
          <w:szCs w:val="22"/>
          <w:lang w:val="en-US" w:eastAsia="en-US" w:bidi="ar-SA"/>
        </w:rPr>
        <w:t>日内签订，并送至集采</w:t>
      </w:r>
    </w:p>
    <w:p>
      <w:pPr>
        <w:framePr w:w="6788" w:wrap="auto" w:vAnchor="margin" w:hAnchor="text" w:x="4235" w:y="10899"/>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机构备案，且政府采购合同将在</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1"/>
          <w:szCs w:val="22"/>
          <w:lang w:val="en-US" w:eastAsia="en-US" w:bidi="ar-SA"/>
        </w:rPr>
        <w:t>2</w:t>
      </w:r>
      <w:r>
        <w:rPr>
          <w:rFonts w:ascii="仿宋" w:hAnsi="仿宋" w:cs="仿宋" w:eastAsiaTheme="minorEastAsia"/>
          <w:color w:val="000000"/>
          <w:szCs w:val="22"/>
          <w:lang w:val="en-US" w:eastAsia="en-US" w:bidi="ar-SA"/>
        </w:rPr>
        <w:t>个工作日内，在甘肃</w:t>
      </w:r>
      <w:r>
        <w:rPr>
          <w:rFonts w:hint="eastAsia" w:ascii="仿宋" w:hAnsi="仿宋" w:cs="仿宋" w:eastAsiaTheme="minorEastAsia"/>
          <w:color w:val="000000"/>
          <w:szCs w:val="22"/>
          <w:lang w:val="en-US" w:eastAsia="zh-CN" w:bidi="ar-SA"/>
        </w:rPr>
        <w:t>经济信息</w:t>
      </w:r>
      <w:r>
        <w:rPr>
          <w:rFonts w:ascii="仿宋" w:hAnsi="仿宋" w:cs="仿宋" w:eastAsiaTheme="minorEastAsia"/>
          <w:color w:val="000000"/>
          <w:spacing w:val="1"/>
          <w:szCs w:val="22"/>
          <w:lang w:val="en-US" w:eastAsia="en-US" w:bidi="ar-SA"/>
        </w:rPr>
        <w:t>网上公告。</w:t>
      </w:r>
    </w:p>
    <w:p>
      <w:pPr>
        <w:framePr w:w="1923" w:wrap="auto" w:vAnchor="margin" w:hAnchor="text" w:x="2268" w:y="1113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政府采购合同公</w:t>
      </w:r>
    </w:p>
    <w:p>
      <w:pPr>
        <w:framePr w:w="1923" w:wrap="auto" w:vAnchor="margin" w:hAnchor="text" w:x="2268" w:y="11139"/>
        <w:widowControl w:val="0"/>
        <w:autoSpaceDE w:val="0"/>
        <w:autoSpaceDN w:val="0"/>
        <w:spacing w:before="211"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告备案</w:t>
      </w:r>
    </w:p>
    <w:p>
      <w:pPr>
        <w:framePr w:w="480" w:wrap="auto" w:vAnchor="margin" w:hAnchor="text" w:x="1442" w:y="11364"/>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26</w:t>
      </w:r>
    </w:p>
    <w:p>
      <w:pPr>
        <w:framePr w:w="1923" w:wrap="auto" w:vAnchor="margin" w:hAnchor="text" w:x="2268" w:y="13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政府采购优惠政</w:t>
      </w:r>
    </w:p>
    <w:p>
      <w:pPr>
        <w:framePr w:w="1923" w:wrap="auto" w:vAnchor="margin" w:hAnchor="text" w:x="2268" w:y="13451"/>
        <w:widowControl w:val="0"/>
        <w:autoSpaceDE w:val="0"/>
        <w:autoSpaceDN w:val="0"/>
        <w:spacing w:before="210"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策说明</w:t>
      </w:r>
    </w:p>
    <w:p>
      <w:pPr>
        <w:framePr w:w="480" w:wrap="auto" w:vAnchor="margin" w:hAnchor="text" w:x="1442" w:y="1367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40" o:spid="_x0000_s1040" o:spt="75" type="#_x0000_t75" style="position:absolute;left:0pt;margin-left:55.9pt;margin-top:51.75pt;height:723.4pt;width:496.1pt;mso-position-horizontal-relative:page;mso-position-vertical-relative:page;z-index:-251654144;mso-width-relative:page;mso-height-relative:page;" filled="f" o:preferrelative="t" stroked="f" coordsize="21600,21600">
            <v:path/>
            <v:fill on="f" focussize="0,0"/>
            <v:stroke on="f"/>
            <v:imagedata r:id="rId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 w:name="br1_12"/>
      <w:bookmarkEnd w:id="10"/>
      <w:r>
        <w:rPr>
          <w:rFonts w:ascii="Arial" w:hAnsiTheme="minorHAnsi" w:eastAsiaTheme="minorEastAsia" w:cstheme="minorBidi"/>
          <w:color w:val="FF0000"/>
          <w:sz w:val="2"/>
          <w:szCs w:val="22"/>
          <w:lang w:val="en-US" w:eastAsia="en-US" w:bidi="ar-SA"/>
        </w:rPr>
        <w:t xml:space="preserve"> </w:t>
      </w:r>
    </w:p>
    <w:p>
      <w:pPr>
        <w:framePr w:w="480" w:wrap="auto" w:vAnchor="margin" w:hAnchor="text" w:x="1442" w:y="520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w:t>
      </w:r>
    </w:p>
    <w:p>
      <w:pPr>
        <w:framePr w:w="480" w:wrap="auto" w:vAnchor="margin" w:hAnchor="text" w:x="1442" w:y="5209"/>
        <w:widowControl w:val="0"/>
        <w:autoSpaceDE w:val="0"/>
        <w:autoSpaceDN w:val="0"/>
        <w:spacing w:before="58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29</w:t>
      </w:r>
    </w:p>
    <w:p>
      <w:pPr>
        <w:framePr w:w="1682" w:wrap="auto" w:vAnchor="margin" w:hAnchor="text" w:x="2388" w:y="520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中小企业预留</w:t>
      </w:r>
    </w:p>
    <w:p>
      <w:pPr>
        <w:framePr w:w="1682" w:wrap="auto" w:vAnchor="margin" w:hAnchor="text" w:x="2388" w:y="5209"/>
        <w:widowControl w:val="0"/>
        <w:autoSpaceDE w:val="0"/>
        <w:autoSpaceDN w:val="0"/>
        <w:spacing w:before="586"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联合体投标</w:t>
      </w:r>
    </w:p>
    <w:p>
      <w:pPr>
        <w:framePr w:w="3366" w:wrap="auto" w:vAnchor="margin" w:hAnchor="text" w:x="4235" w:y="5209"/>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本项目是否中小企业预留：</w:t>
      </w:r>
      <w:r>
        <w:rPr>
          <w:rFonts w:hint="eastAsia" w:ascii="仿宋" w:hAnsi="仿宋" w:cs="仿宋" w:eastAsiaTheme="minorEastAsia"/>
          <w:color w:val="000000"/>
          <w:szCs w:val="22"/>
          <w:lang w:val="en-US" w:eastAsia="zh-CN" w:bidi="ar-SA"/>
        </w:rPr>
        <w:t>/</w:t>
      </w:r>
    </w:p>
    <w:p>
      <w:pPr>
        <w:framePr w:w="6492" w:wrap="auto" w:vAnchor="margin" w:hAnchor="text" w:x="4235" w:y="60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不接受</w:t>
      </w:r>
    </w:p>
    <w:p>
      <w:pPr>
        <w:framePr w:w="480" w:wrap="auto" w:vAnchor="margin" w:hAnchor="text" w:x="1442" w:y="773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30</w:t>
      </w:r>
    </w:p>
    <w:p>
      <w:pPr>
        <w:framePr w:w="720" w:wrap="auto" w:vAnchor="margin" w:hAnchor="text" w:x="2869" w:y="7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其他</w:t>
      </w:r>
    </w:p>
    <w:p>
      <w:pPr>
        <w:framePr w:w="1561" w:wrap="auto" w:vAnchor="margin" w:hAnchor="text" w:x="5302" w:y="9452"/>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5"/>
          <w:sz w:val="32"/>
          <w:szCs w:val="22"/>
          <w:lang w:val="en-US" w:eastAsia="en-US" w:bidi="ar-SA"/>
        </w:rPr>
        <w:t>二、总则</w:t>
      </w:r>
    </w:p>
    <w:p>
      <w:pPr>
        <w:framePr w:w="1923" w:wrap="auto" w:vAnchor="margin" w:hAnchor="text" w:x="1622" w:y="102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（一）适用范围</w:t>
      </w:r>
    </w:p>
    <w:p>
      <w:pPr>
        <w:framePr w:w="5771" w:wrap="auto" w:vAnchor="margin" w:hAnchor="text" w:x="1622" w:y="107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本招标文件仅适用于本招标公告中所列的招标范围。</w:t>
      </w:r>
    </w:p>
    <w:p>
      <w:pPr>
        <w:framePr w:w="5771" w:wrap="auto" w:vAnchor="margin" w:hAnchor="text" w:x="1622" w:y="1071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（二）定义</w:t>
      </w:r>
    </w:p>
    <w:p>
      <w:pPr>
        <w:framePr w:w="9885" w:wrap="auto" w:vAnchor="margin" w:hAnchor="text" w:x="1142" w:y="11709"/>
        <w:widowControl w:val="0"/>
        <w:pBdr>
          <w:top w:val="none" w:color="auto" w:sz="0" w:space="0"/>
          <w:left w:val="none" w:color="auto" w:sz="0" w:space="0"/>
          <w:bottom w:val="none" w:color="auto" w:sz="0" w:space="0"/>
          <w:right w:val="none" w:color="auto" w:sz="0" w:space="0"/>
        </w:pBdr>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、“委托单位”系指依法进行政府采购的国家机关、事业单位、团体组织</w:t>
      </w:r>
      <w:r>
        <w:rPr>
          <w:rFonts w:hint="eastAsia" w:ascii="仿宋" w:hAnsi="仿宋" w:cs="仿宋" w:eastAsiaTheme="minorEastAsia"/>
          <w:color w:val="000000"/>
          <w:spacing w:val="-2"/>
          <w:szCs w:val="22"/>
          <w:lang w:val="en-US" w:eastAsia="zh-CN" w:bidi="ar-SA"/>
        </w:rPr>
        <w:t>、企业</w:t>
      </w:r>
      <w:r>
        <w:rPr>
          <w:rFonts w:ascii="仿宋" w:hAnsi="仿宋" w:cs="仿宋" w:eastAsiaTheme="minorEastAsia"/>
          <w:color w:val="000000"/>
          <w:spacing w:val="-2"/>
          <w:szCs w:val="22"/>
          <w:lang w:val="en-US" w:eastAsia="en-US" w:bidi="ar-SA"/>
        </w:rPr>
        <w:t>，本项目的采</w:t>
      </w:r>
      <w:r>
        <w:rPr>
          <w:rFonts w:ascii="仿宋" w:hAnsi="仿宋" w:cs="仿宋" w:eastAsiaTheme="minorEastAsia"/>
          <w:color w:val="000000"/>
          <w:spacing w:val="6"/>
          <w:szCs w:val="22"/>
          <w:lang w:val="en-US" w:eastAsia="en-US" w:bidi="ar-SA"/>
        </w:rPr>
        <w:t>购人是</w:t>
      </w:r>
      <w:r>
        <w:rPr>
          <w:rFonts w:hint="eastAsia" w:ascii="仿宋" w:hAnsi="仿宋" w:cs="仿宋" w:eastAsiaTheme="minorEastAsia"/>
          <w:color w:val="000000"/>
          <w:spacing w:val="6"/>
          <w:szCs w:val="22"/>
          <w:lang w:val="en-US" w:eastAsia="zh-CN" w:bidi="ar-SA"/>
        </w:rPr>
        <w:t>源祥建设（集团）有限公司</w:t>
      </w:r>
      <w:r>
        <w:rPr>
          <w:rFonts w:ascii="仿宋" w:hAnsi="仿宋" w:cs="仿宋" w:eastAsiaTheme="minorEastAsia"/>
          <w:color w:val="000000"/>
          <w:spacing w:val="6"/>
          <w:szCs w:val="22"/>
          <w:lang w:val="en-US" w:eastAsia="en-US" w:bidi="ar-SA"/>
        </w:rPr>
        <w:t>。</w:t>
      </w:r>
    </w:p>
    <w:p>
      <w:pPr>
        <w:framePr w:w="9885" w:wrap="auto" w:vAnchor="margin" w:hAnchor="text" w:x="1142" w:y="11709"/>
        <w:widowControl w:val="0"/>
        <w:autoSpaceDE w:val="0"/>
        <w:autoSpaceDN w:val="0"/>
        <w:spacing w:line="240" w:lineRule="exact"/>
        <w:ind w:left="480"/>
        <w:rPr>
          <w:rFonts w:hAnsiTheme="minorHAnsi" w:eastAsiaTheme="minorEastAsia" w:cstheme="minorBidi"/>
          <w:color w:val="000000"/>
          <w:szCs w:val="22"/>
          <w:lang w:val="en-US" w:eastAsia="en-US" w:bidi="ar-SA"/>
        </w:rPr>
      </w:pPr>
    </w:p>
    <w:p>
      <w:pPr>
        <w:framePr w:w="9915" w:wrap="auto" w:vAnchor="margin" w:hAnchor="text" w:x="1142" w:y="1271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、“招标代理机构”</w:t>
      </w:r>
      <w:r>
        <w:rPr>
          <w:rFonts w:hint="eastAsia" w:ascii="仿宋" w:hAnsi="仿宋" w:cs="仿宋" w:eastAsiaTheme="minorEastAsia"/>
          <w:color w:val="000000"/>
          <w:spacing w:val="-1"/>
          <w:szCs w:val="22"/>
          <w:lang w:val="en-US" w:eastAsia="zh-CN" w:bidi="ar-SA"/>
        </w:rPr>
        <w:t>本项目不设立</w:t>
      </w:r>
      <w:r>
        <w:rPr>
          <w:rFonts w:ascii="仿宋" w:hAnsi="仿宋" w:cs="仿宋" w:eastAsiaTheme="minorEastAsia"/>
          <w:color w:val="000000"/>
          <w:spacing w:val="3"/>
          <w:szCs w:val="22"/>
          <w:lang w:val="en-US" w:eastAsia="en-US" w:bidi="ar-SA"/>
        </w:rPr>
        <w:t>。</w:t>
      </w:r>
    </w:p>
    <w:p>
      <w:pPr>
        <w:framePr w:w="9915" w:wrap="auto" w:vAnchor="margin" w:hAnchor="text" w:x="1142" w:y="12715"/>
        <w:widowControl w:val="0"/>
        <w:autoSpaceDE w:val="0"/>
        <w:autoSpaceDN w:val="0"/>
        <w:spacing w:before="270"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w:t>
      </w:r>
      <w:r>
        <w:rPr>
          <w:rFonts w:hint="eastAsia" w:ascii="仿宋" w:hAnsi="仿宋" w:cs="仿宋" w:eastAsiaTheme="minorEastAsia"/>
          <w:color w:val="000000"/>
          <w:spacing w:val="-2"/>
          <w:szCs w:val="22"/>
          <w:lang w:val="en-US" w:eastAsia="zh-CN" w:bidi="ar-SA"/>
        </w:rPr>
        <w:t>投标人</w:t>
      </w:r>
      <w:r>
        <w:rPr>
          <w:rFonts w:ascii="仿宋" w:hAnsi="仿宋" w:cs="仿宋" w:eastAsiaTheme="minorEastAsia"/>
          <w:color w:val="000000"/>
          <w:spacing w:val="-2"/>
          <w:szCs w:val="22"/>
          <w:lang w:val="en-US" w:eastAsia="en-US" w:bidi="ar-SA"/>
        </w:rPr>
        <w:t>”系指向招标代理机构提交投标文件并向采购人提供货物及相应服务的法人</w:t>
      </w:r>
    </w:p>
    <w:p>
      <w:pPr>
        <w:framePr w:w="9915" w:wrap="auto" w:vAnchor="margin" w:hAnchor="text" w:x="1142" w:y="1271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及委托代理人。</w:t>
      </w:r>
    </w:p>
    <w:p>
      <w:pPr>
        <w:framePr w:w="8055" w:wrap="auto" w:vAnchor="margin" w:hAnchor="text" w:x="1622" w:y="147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、“招标文件”是指由</w:t>
      </w:r>
      <w:r>
        <w:rPr>
          <w:rFonts w:hint="eastAsia" w:ascii="仿宋" w:hAnsi="仿宋" w:cs="仿宋" w:eastAsiaTheme="minorEastAsia"/>
          <w:color w:val="000000"/>
          <w:szCs w:val="22"/>
          <w:lang w:val="en-US" w:eastAsia="zh-CN" w:bidi="ar-SA"/>
        </w:rPr>
        <w:t>招标人</w:t>
      </w:r>
      <w:r>
        <w:rPr>
          <w:rFonts w:ascii="仿宋" w:hAnsi="仿宋" w:cs="仿宋" w:eastAsiaTheme="minorEastAsia"/>
          <w:color w:val="000000"/>
          <w:szCs w:val="22"/>
          <w:lang w:val="en-US" w:eastAsia="en-US" w:bidi="ar-SA"/>
        </w:rPr>
        <w:t>发出的文本、文件，包括全部章节和附件。</w:t>
      </w:r>
    </w:p>
    <w:p>
      <w:pPr>
        <w:framePr w:w="7815" w:wrap="auto" w:vAnchor="margin" w:hAnchor="text" w:x="1622" w:y="152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、“投标文件”是指供应商根据本招标文件向采购人提交的全部文件。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41" o:spid="_x0000_s1041" o:spt="75" type="#_x0000_t75" style="position:absolute;left:0pt;margin-left:49.55pt;margin-top:57pt;height:402.85pt;width:496.1pt;mso-position-horizontal-relative:page;mso-position-vertical-relative:page;z-index:-251653120;mso-width-relative:page;mso-height-relative:page;" filled="f" o:preferrelative="t" stroked="f" coordsize="21600,21600">
            <v:path/>
            <v:fill on="f" focussize="0,0"/>
            <v:stroke on="f" joinstyle="miter"/>
            <v:imagedata r:id="rId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1" w:name="br1_13"/>
      <w:bookmarkEnd w:id="11"/>
      <w:r>
        <w:rPr>
          <w:rFonts w:ascii="Arial" w:hAnsiTheme="minorHAnsi" w:eastAsiaTheme="minorEastAsia" w:cstheme="minorBidi"/>
          <w:color w:val="FF0000"/>
          <w:sz w:val="2"/>
          <w:szCs w:val="22"/>
          <w:lang w:val="en-US" w:eastAsia="en-US" w:bidi="ar-SA"/>
        </w:rPr>
        <w:t xml:space="preserve"> </w:t>
      </w:r>
    </w:p>
    <w:p>
      <w:pPr>
        <w:framePr w:w="2163" w:wrap="auto" w:vAnchor="margin" w:hAnchor="text" w:x="162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（三）其他要求：</w:t>
      </w:r>
    </w:p>
    <w:p>
      <w:pPr>
        <w:framePr w:w="9480" w:wrap="auto" w:vAnchor="margin" w:hAnchor="text" w:x="1622" w:y="1831"/>
        <w:widowControl w:val="0"/>
        <w:pBdr>
          <w:top w:val="none" w:color="auto" w:sz="0" w:space="0"/>
          <w:left w:val="none" w:color="auto" w:sz="0" w:space="0"/>
          <w:bottom w:val="none" w:color="auto" w:sz="0" w:space="0"/>
          <w:right w:val="none" w:color="auto" w:sz="0" w:space="0"/>
        </w:pBdr>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、投标人只有在法律和财务上独立，并且与</w:t>
      </w:r>
      <w:r>
        <w:rPr>
          <w:rFonts w:hint="eastAsia" w:ascii="仿宋" w:hAnsi="仿宋" w:cs="仿宋" w:eastAsiaTheme="minorEastAsia"/>
          <w:color w:val="000000"/>
          <w:spacing w:val="-2"/>
          <w:szCs w:val="22"/>
          <w:lang w:val="en-US" w:eastAsia="zh-CN" w:bidi="ar-SA"/>
        </w:rPr>
        <w:t>投标</w:t>
      </w:r>
      <w:r>
        <w:rPr>
          <w:rFonts w:ascii="仿宋" w:hAnsi="仿宋" w:cs="仿宋" w:eastAsiaTheme="minorEastAsia"/>
          <w:color w:val="000000"/>
          <w:spacing w:val="-2"/>
          <w:szCs w:val="22"/>
          <w:lang w:val="en-US" w:eastAsia="en-US" w:bidi="ar-SA"/>
        </w:rPr>
        <w:t>人没有隶属关系才可以参与本项目的投</w:t>
      </w:r>
      <w:r>
        <w:rPr>
          <w:rFonts w:ascii="仿宋" w:hAnsi="仿宋" w:cs="仿宋" w:eastAsiaTheme="minorEastAsia"/>
          <w:color w:val="000000"/>
          <w:spacing w:val="1"/>
          <w:szCs w:val="22"/>
          <w:lang w:val="en-US" w:eastAsia="en-US" w:bidi="ar-SA"/>
        </w:rPr>
        <w:t>标。</w:t>
      </w:r>
    </w:p>
    <w:p>
      <w:pPr>
        <w:framePr w:w="9480" w:wrap="auto" w:vAnchor="margin" w:hAnchor="text" w:x="1622" w:y="28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、法定代表人为同一个人的两个及两个以上法人不得同时参与投标；投标人之间不应存</w:t>
      </w:r>
    </w:p>
    <w:p>
      <w:pPr>
        <w:framePr w:w="6252" w:wrap="auto" w:vAnchor="margin" w:hAnchor="text" w:x="1142" w:y="33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在授权关系。如有此类情况，则只接受先报名的投标人。</w:t>
      </w:r>
    </w:p>
    <w:p>
      <w:pPr>
        <w:framePr w:w="6252" w:wrap="auto" w:vAnchor="margin" w:hAnchor="text" w:x="1142" w:y="3332"/>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（四）询问、质疑、投诉</w:t>
      </w:r>
    </w:p>
    <w:p>
      <w:pPr>
        <w:framePr w:w="9960"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供应商对</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有疑问的，可以按照</w:t>
      </w:r>
      <w:r>
        <w:rPr>
          <w:rFonts w:hint="eastAsia" w:ascii="仿宋" w:hAnsi="仿宋" w:cs="仿宋" w:eastAsiaTheme="minorEastAsia"/>
          <w:color w:val="000000"/>
          <w:spacing w:val="1"/>
          <w:szCs w:val="22"/>
          <w:lang w:val="en-US" w:eastAsia="zh-CN" w:bidi="ar-SA"/>
        </w:rPr>
        <w:t>相应文件</w:t>
      </w:r>
      <w:r>
        <w:rPr>
          <w:rFonts w:ascii="仿宋" w:hAnsi="仿宋" w:cs="仿宋" w:eastAsiaTheme="minorEastAsia"/>
          <w:color w:val="000000"/>
          <w:spacing w:val="-14"/>
          <w:szCs w:val="22"/>
          <w:lang w:val="en-US" w:eastAsia="en-US" w:bidi="ar-SA"/>
        </w:rPr>
        <w:t>在</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46"/>
          <w:szCs w:val="22"/>
          <w:lang w:val="en-US" w:eastAsia="en-US" w:bidi="ar-SA"/>
        </w:rPr>
        <w:t>3</w:t>
      </w:r>
      <w:r>
        <w:rPr>
          <w:rFonts w:ascii="仿宋" w:hAnsi="仿宋" w:cs="仿宋" w:eastAsiaTheme="minorEastAsia"/>
          <w:color w:val="000000"/>
          <w:szCs w:val="22"/>
          <w:lang w:val="en-US" w:eastAsia="en-US" w:bidi="ar-SA"/>
        </w:rPr>
        <w:t>个工作日内对</w:t>
      </w: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依法提出的询问作出答复。</w:t>
      </w:r>
    </w:p>
    <w:p>
      <w:pPr>
        <w:framePr w:w="9960" w:wrap="auto" w:vAnchor="margin" w:hAnchor="text" w:x="1142" w:y="4338"/>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4"/>
          <w:szCs w:val="22"/>
          <w:lang w:val="en-US" w:eastAsia="en-US" w:bidi="ar-SA"/>
        </w:rPr>
        <w:t>投标人（潜在投标人）认为招标文件、招标过程、中标结果使自己的权益受到损害的，</w:t>
      </w:r>
    </w:p>
    <w:p>
      <w:pPr>
        <w:framePr w:w="9960"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可以在知道或者应知其权益受到损害之日起</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zCs w:val="22"/>
          <w:lang w:val="en-US" w:eastAsia="en-US" w:bidi="ar-SA"/>
        </w:rPr>
        <w:t>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个工作日内，以书面形式向采购人提出质疑。</w:t>
      </w:r>
    </w:p>
    <w:p>
      <w:pPr>
        <w:framePr w:w="9960"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投标人应知其权益受到损害之日，是指：</w:t>
      </w:r>
    </w:p>
    <w:p>
      <w:pPr>
        <w:framePr w:w="9882" w:wrap="auto" w:vAnchor="margin" w:hAnchor="text" w:x="1142" w:y="683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）对招标文件提出质疑的，在满足（询问、质疑、投诉）第</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0"/>
          <w:szCs w:val="22"/>
          <w:lang w:val="en-US" w:eastAsia="en-US" w:bidi="ar-SA"/>
        </w:rPr>
        <w:t>4</w:t>
      </w:r>
      <w:r>
        <w:rPr>
          <w:rFonts w:ascii="仿宋" w:hAnsi="仿宋" w:cs="仿宋" w:eastAsiaTheme="minorEastAsia"/>
          <w:color w:val="000000"/>
          <w:spacing w:val="-1"/>
          <w:szCs w:val="22"/>
          <w:lang w:val="en-US" w:eastAsia="en-US" w:bidi="ar-SA"/>
        </w:rPr>
        <w:t>条款的前提下，为获取</w:t>
      </w:r>
    </w:p>
    <w:p>
      <w:pPr>
        <w:framePr w:w="9882"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招标文件之日或者招标文件公告期限届满之日；</w:t>
      </w:r>
    </w:p>
    <w:p>
      <w:pPr>
        <w:framePr w:w="9889" w:wrap="auto" w:vAnchor="margin" w:hAnchor="text" w:x="1142" w:y="7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）对招标过程提出质疑的，为各招标程序环节结束之日；</w:t>
      </w:r>
    </w:p>
    <w:p>
      <w:pPr>
        <w:framePr w:w="9889" w:wrap="auto" w:vAnchor="margin" w:hAnchor="text" w:x="1142" w:y="783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）对中标结果提出质疑的，为中标结果公告期限届满之日。</w:t>
      </w:r>
    </w:p>
    <w:p>
      <w:pPr>
        <w:framePr w:w="9889" w:wrap="auto" w:vAnchor="margin" w:hAnchor="text" w:x="1142" w:y="7836"/>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投标人（潜在投标人）针对同一采购程序环节的质疑须一次性提出。</w:t>
      </w:r>
    </w:p>
    <w:p>
      <w:pPr>
        <w:framePr w:w="9889" w:wrap="auto" w:vAnchor="margin" w:hAnchor="text" w:x="1142" w:y="783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提出质疑的投标人（潜在投标人）应当是参与所质疑项目采购活动的供应商，潜在投</w:t>
      </w:r>
    </w:p>
    <w:p>
      <w:pPr>
        <w:framePr w:w="9889" w:wrap="auto" w:vAnchor="margin" w:hAnchor="text" w:x="1142" w:y="7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标人已依法获取其可质疑的招标文件的，可以对该文件提出质疑。</w:t>
      </w:r>
    </w:p>
    <w:p>
      <w:pPr>
        <w:framePr w:w="9889" w:wrap="auto" w:vAnchor="margin" w:hAnchor="text" w:x="1142" w:y="7836"/>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1"/>
          <w:szCs w:val="22"/>
          <w:lang w:val="en-US" w:eastAsia="en-US" w:bidi="ar-SA"/>
        </w:rPr>
        <w:t>投标人（潜在投标人）提出质疑应当提交质疑函和必要的证明材料。质疑函应当包括</w:t>
      </w:r>
    </w:p>
    <w:p>
      <w:pPr>
        <w:framePr w:w="9889" w:wrap="auto" w:vAnchor="margin" w:hAnchor="text" w:x="1142" w:y="7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下列内容：</w:t>
      </w:r>
    </w:p>
    <w:p>
      <w:pPr>
        <w:framePr w:w="8777" w:wrap="auto" w:vAnchor="margin" w:hAnchor="text" w:x="1622" w:y="113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）投标人（潜在投标人）的姓名或者名称、地址、邮编、联系人及联系电话；</w:t>
      </w:r>
    </w:p>
    <w:p>
      <w:pPr>
        <w:framePr w:w="8777" w:wrap="auto" w:vAnchor="margin" w:hAnchor="text" w:x="1622" w:y="1133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）质疑项目的名称、编号；</w:t>
      </w:r>
    </w:p>
    <w:p>
      <w:pPr>
        <w:framePr w:w="6131" w:wrap="auto" w:vAnchor="margin" w:hAnchor="text" w:x="1622"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）具体、明确的质疑事项和与质疑事项相关的请求；</w:t>
      </w:r>
    </w:p>
    <w:p>
      <w:pPr>
        <w:framePr w:w="6131" w:wrap="auto" w:vAnchor="margin" w:hAnchor="text" w:x="162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）事实依据；</w:t>
      </w:r>
    </w:p>
    <w:p>
      <w:pPr>
        <w:framePr w:w="2765" w:wrap="auto" w:vAnchor="margin" w:hAnchor="text" w:x="1622" w:y="133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）必要的法律依据；</w:t>
      </w:r>
    </w:p>
    <w:p>
      <w:pPr>
        <w:framePr w:w="2765" w:wrap="auto" w:vAnchor="margin" w:hAnchor="text" w:x="162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1"/>
          <w:szCs w:val="22"/>
          <w:lang w:val="en-US" w:eastAsia="en-US" w:bidi="ar-SA"/>
        </w:rPr>
        <w:t>）提出质疑的日期。</w:t>
      </w:r>
    </w:p>
    <w:p>
      <w:pPr>
        <w:framePr w:w="9889" w:wrap="auto" w:vAnchor="margin" w:hAnchor="text" w:x="1142" w:y="1433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投标人（潜在投标人）为法人或者其他组织的，应当由法定代表人、主要负责人，或者</w:t>
      </w:r>
    </w:p>
    <w:p>
      <w:pPr>
        <w:framePr w:w="9889"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其授权代表签字或者盖章，并加盖公章。</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2" w:name="br1_14"/>
      <w:bookmarkEnd w:id="12"/>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16</w:t>
      </w:r>
    </w:p>
    <w:p>
      <w:pPr>
        <w:spacing w:line="0" w:lineRule="atLeast"/>
        <w:rPr>
          <w:rFonts w:ascii="Arial" w:hAnsiTheme="minorHAnsi" w:eastAsiaTheme="minorEastAsia" w:cstheme="minorBidi"/>
          <w:color w:val="FF0000"/>
          <w:sz w:val="2"/>
          <w:szCs w:val="22"/>
          <w:lang w:val="en-US" w:eastAsia="en-US" w:bidi="ar-SA"/>
        </w:rPr>
      </w:pPr>
    </w:p>
    <w:p>
      <w:pPr>
        <w:framePr w:w="5972" w:wrap="auto" w:vAnchor="page" w:hAnchor="page" w:x="1489" w:y="4350"/>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名</w:t>
      </w:r>
      <w:r>
        <w:rPr>
          <w:rFonts w:hAnsiTheme="minorHAnsi" w:eastAsiaTheme="minorEastAsia" w:cstheme="minorBidi"/>
          <w:color w:val="000000"/>
          <w:spacing w:val="165"/>
          <w:szCs w:val="22"/>
          <w:lang w:val="en-US" w:eastAsia="en-US" w:bidi="ar-SA"/>
        </w:rPr>
        <w:t xml:space="preserve"> </w:t>
      </w:r>
      <w:r>
        <w:rPr>
          <w:rFonts w:ascii="仿宋" w:hAnsi="仿宋" w:cs="仿宋" w:eastAsiaTheme="minorEastAsia"/>
          <w:color w:val="000000"/>
          <w:spacing w:val="1"/>
          <w:szCs w:val="22"/>
          <w:lang w:val="en-US" w:eastAsia="en-US" w:bidi="ar-SA"/>
        </w:rPr>
        <w:t>称：</w:t>
      </w:r>
      <w:r>
        <w:rPr>
          <w:rFonts w:hint="eastAsia" w:ascii="仿宋" w:hAnsi="仿宋" w:cs="仿宋" w:eastAsiaTheme="minorEastAsia"/>
          <w:color w:val="000000"/>
          <w:spacing w:val="1"/>
          <w:szCs w:val="22"/>
          <w:lang w:val="en-US" w:eastAsia="zh-CN" w:bidi="ar-SA"/>
        </w:rPr>
        <w:t>源祥建设（集团）有限公司</w:t>
      </w:r>
    </w:p>
    <w:p>
      <w:pPr>
        <w:framePr w:w="9888" w:wrap="auto" w:vAnchor="page" w:hAnchor="page" w:x="1037" w:y="111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质疑事项如无实质内容，仅为询问质疑人得分情况或质疑人未中标原因等的，采购人</w:t>
      </w:r>
    </w:p>
    <w:p>
      <w:pPr>
        <w:framePr w:w="9888" w:wrap="auto" w:vAnchor="page" w:hAnchor="page" w:x="1037" w:y="111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可将此类质疑函作为书面询问接收，按询问程序处理。</w:t>
      </w:r>
    </w:p>
    <w:p>
      <w:pPr>
        <w:framePr w:w="9888" w:wrap="auto" w:vAnchor="page" w:hAnchor="page" w:x="1037" w:y="1115"/>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采购人不得拒收质疑供应商在法定质疑期内发出的质疑函，应当在收到质疑函后</w:t>
      </w:r>
      <w:r>
        <w:rPr>
          <w:rFonts w:hAnsiTheme="minorHAnsi" w:eastAsiaTheme="minorEastAsia" w:cstheme="minorBidi"/>
          <w:color w:val="000000"/>
          <w:spacing w:val="8"/>
          <w:szCs w:val="22"/>
          <w:lang w:val="en-US" w:eastAsia="en-US" w:bidi="ar-SA"/>
        </w:rPr>
        <w:t xml:space="preserve"> </w:t>
      </w:r>
      <w:r>
        <w:rPr>
          <w:rFonts w:ascii="仿宋" w:hAnsiTheme="minorHAnsi" w:eastAsiaTheme="minorEastAsia" w:cstheme="minorBidi"/>
          <w:color w:val="000000"/>
          <w:szCs w:val="22"/>
          <w:lang w:val="en-US" w:eastAsia="en-US" w:bidi="ar-SA"/>
        </w:rPr>
        <w:t>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w:t>
      </w:r>
    </w:p>
    <w:p>
      <w:pPr>
        <w:framePr w:w="9888" w:wrap="auto" w:vAnchor="page" w:hAnchor="page" w:x="1037" w:y="111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工作日内作出书面答复。</w:t>
      </w:r>
    </w:p>
    <w:p>
      <w:pPr>
        <w:framePr w:w="9889" w:wrap="auto" w:vAnchor="page" w:hAnchor="page" w:x="1084" w:y="301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质疑人对采购人的答复不满意，或者采购人未在规定时间内作出答复的，质疑人可以在</w:t>
      </w:r>
    </w:p>
    <w:p>
      <w:pPr>
        <w:framePr w:w="9889" w:wrap="auto" w:vAnchor="page" w:hAnchor="page" w:x="1084" w:y="301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答复期满后</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15</w:t>
      </w:r>
      <w:r>
        <w:rPr>
          <w:rFonts w:ascii="仿宋" w:hAnsi="仿宋" w:cs="仿宋" w:eastAsiaTheme="minorEastAsia"/>
          <w:color w:val="000000"/>
          <w:szCs w:val="22"/>
          <w:lang w:val="en-US" w:eastAsia="en-US" w:bidi="ar-SA"/>
        </w:rPr>
        <w:t>个工作日内依法向相关财政部门提起投诉。</w:t>
      </w:r>
    </w:p>
    <w:p>
      <w:pPr>
        <w:framePr w:w="9889" w:wrap="auto" w:vAnchor="page" w:hAnchor="page" w:x="1084" w:y="3011"/>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质疑</w:t>
      </w:r>
      <w:r>
        <w:rPr>
          <w:rFonts w:hint="eastAsia" w:ascii="仿宋" w:hAnsi="仿宋" w:cs="仿宋" w:eastAsiaTheme="minorEastAsia"/>
          <w:color w:val="000000"/>
          <w:szCs w:val="22"/>
          <w:lang w:val="en-US" w:eastAsia="zh-CN" w:bidi="ar-SA"/>
        </w:rPr>
        <w:t>招标</w:t>
      </w:r>
      <w:r>
        <w:rPr>
          <w:rFonts w:ascii="仿宋" w:hAnsi="仿宋" w:cs="仿宋" w:eastAsiaTheme="minorEastAsia"/>
          <w:color w:val="000000"/>
          <w:szCs w:val="22"/>
          <w:lang w:val="en-US" w:eastAsia="en-US" w:bidi="ar-SA"/>
        </w:rPr>
        <w:t>文件的供应商，请直接与</w:t>
      </w: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联系。</w:t>
      </w:r>
    </w:p>
    <w:p>
      <w:pPr>
        <w:framePr w:w="9033" w:wrap="auto" w:vAnchor="page" w:hAnchor="page" w:x="1494" w:y="4651"/>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地</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址：</w:t>
      </w:r>
      <w:r>
        <w:rPr>
          <w:rFonts w:hint="eastAsia" w:ascii="仿宋" w:hAnsi="仿宋" w:cs="仿宋" w:eastAsiaTheme="minorEastAsia"/>
          <w:color w:val="000000"/>
          <w:spacing w:val="1"/>
          <w:szCs w:val="22"/>
          <w:lang w:val="en-US" w:eastAsia="zh-CN" w:bidi="ar-SA"/>
        </w:rPr>
        <w:t>甘肃省张掖市甘州区县府街延伸段祥和丽居办公楼三楼</w:t>
      </w:r>
    </w:p>
    <w:p>
      <w:pPr>
        <w:framePr w:w="1682" w:wrap="auto" w:vAnchor="page" w:hAnchor="page" w:x="1460" w:y="4938"/>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联系人：</w:t>
      </w:r>
      <w:r>
        <w:rPr>
          <w:rFonts w:hint="eastAsia" w:ascii="仿宋" w:hAnsi="仿宋" w:cs="仿宋" w:eastAsiaTheme="minorEastAsia"/>
          <w:color w:val="000000"/>
          <w:szCs w:val="22"/>
          <w:lang w:val="en-US" w:eastAsia="zh-CN" w:bidi="ar-SA"/>
        </w:rPr>
        <w:t>冯九春</w:t>
      </w:r>
    </w:p>
    <w:p>
      <w:pPr>
        <w:framePr w:w="2522" w:wrap="auto" w:vAnchor="page" w:hAnchor="page" w:x="3432" w:y="4975"/>
        <w:widowControl w:val="0"/>
        <w:autoSpaceDE w:val="0"/>
        <w:autoSpaceDN w:val="0"/>
        <w:spacing w:line="240" w:lineRule="exact"/>
        <w:rPr>
          <w:rFonts w:hint="default" w:ascii="仿宋"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电</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话：</w:t>
      </w:r>
      <w:r>
        <w:rPr>
          <w:rFonts w:hint="eastAsia" w:ascii="仿宋" w:hAnsiTheme="minorHAnsi" w:eastAsiaTheme="minorEastAsia" w:cstheme="minorBidi"/>
          <w:color w:val="000000"/>
          <w:szCs w:val="22"/>
          <w:lang w:val="en-US" w:eastAsia="zh-CN" w:bidi="ar-SA"/>
        </w:rPr>
        <w:t>18093605100</w:t>
      </w:r>
    </w:p>
    <w:p>
      <w:pPr>
        <w:framePr w:w="9889" w:wrap="auto" w:vAnchor="page" w:hAnchor="page" w:x="1095" w:y="528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认为招标过程和拟中标结果使自己的权益受到损害的，可以在知道或者应该知道</w:t>
      </w:r>
    </w:p>
    <w:p>
      <w:pPr>
        <w:framePr w:w="9889" w:wrap="auto" w:vAnchor="page" w:hAnchor="page" w:x="1095" w:y="528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权益受到损害之日起</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个工作日内，向采购人提出书面质疑。对所提出的质疑由采购人进行</w:t>
      </w:r>
    </w:p>
    <w:p>
      <w:pPr>
        <w:framePr w:w="9889" w:wrap="auto" w:vAnchor="page" w:hAnchor="page" w:x="1095" w:y="528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答复。</w:t>
      </w:r>
    </w:p>
    <w:p>
      <w:pPr>
        <w:framePr w:w="2207" w:wrap="auto" w:vAnchor="page" w:hAnchor="page" w:x="4590" w:y="665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三、</w:t>
      </w:r>
      <w:r>
        <w:rPr>
          <w:rFonts w:hint="eastAsia" w:ascii="仿宋" w:hAnsi="仿宋" w:cs="仿宋" w:eastAsiaTheme="minorEastAsia"/>
          <w:color w:val="000000"/>
          <w:spacing w:val="10"/>
          <w:sz w:val="32"/>
          <w:szCs w:val="22"/>
          <w:lang w:val="en-US" w:eastAsia="zh-CN" w:bidi="ar-SA"/>
        </w:rPr>
        <w:t>投标</w:t>
      </w:r>
      <w:r>
        <w:rPr>
          <w:rFonts w:ascii="仿宋" w:hAnsi="仿宋" w:cs="仿宋" w:eastAsiaTheme="minorEastAsia"/>
          <w:color w:val="000000"/>
          <w:spacing w:val="10"/>
          <w:sz w:val="32"/>
          <w:szCs w:val="22"/>
          <w:lang w:val="en-US" w:eastAsia="en-US" w:bidi="ar-SA"/>
        </w:rPr>
        <w:t>文件</w:t>
      </w:r>
    </w:p>
    <w:p>
      <w:pPr>
        <w:framePr w:w="2404" w:wrap="auto" w:vAnchor="page" w:hAnchor="page" w:x="1287" w:y="7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w:t>
      </w:r>
      <w:r>
        <w:rPr>
          <w:rFonts w:hint="eastAsia" w:ascii="仿宋" w:hAnsi="仿宋" w:cs="仿宋" w:eastAsiaTheme="minorEastAsia"/>
          <w:color w:val="000000"/>
          <w:szCs w:val="22"/>
          <w:lang w:val="en-US" w:eastAsia="zh-CN" w:bidi="ar-SA"/>
        </w:rPr>
        <w:t>投标</w:t>
      </w:r>
      <w:r>
        <w:rPr>
          <w:rFonts w:ascii="仿宋" w:hAnsi="仿宋" w:cs="仿宋" w:eastAsiaTheme="minorEastAsia"/>
          <w:color w:val="000000"/>
          <w:szCs w:val="22"/>
          <w:lang w:val="en-US" w:eastAsia="en-US" w:bidi="ar-SA"/>
        </w:rPr>
        <w:t>文件构成</w:t>
      </w:r>
    </w:p>
    <w:p>
      <w:pPr>
        <w:framePr w:w="2283" w:wrap="auto" w:vAnchor="page" w:hAnchor="page" w:x="1448" w:y="77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w:t>
      </w:r>
      <w:r>
        <w:rPr>
          <w:rFonts w:hint="eastAsia" w:ascii="仿宋" w:hAnsi="仿宋" w:cs="仿宋" w:eastAsiaTheme="minorEastAsia"/>
          <w:color w:val="000000"/>
          <w:szCs w:val="22"/>
          <w:lang w:val="en-US" w:eastAsia="zh-CN" w:bidi="ar-SA"/>
        </w:rPr>
        <w:t>投标</w:t>
      </w:r>
      <w:r>
        <w:rPr>
          <w:rFonts w:ascii="仿宋" w:hAnsi="仿宋" w:cs="仿宋" w:eastAsiaTheme="minorEastAsia"/>
          <w:color w:val="000000"/>
          <w:szCs w:val="22"/>
          <w:lang w:val="en-US" w:eastAsia="en-US" w:bidi="ar-SA"/>
        </w:rPr>
        <w:t>文件包括：</w:t>
      </w:r>
    </w:p>
    <w:p>
      <w:pPr>
        <w:framePr w:w="1201" w:wrap="auto" w:vAnchor="page" w:hAnchor="page" w:x="1448" w:y="826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第一部分</w:t>
      </w:r>
    </w:p>
    <w:p>
      <w:pPr>
        <w:framePr w:w="1201" w:wrap="auto" w:vAnchor="page" w:hAnchor="page" w:x="1448" w:y="826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第二部分</w:t>
      </w:r>
    </w:p>
    <w:p>
      <w:pPr>
        <w:framePr w:w="1201" w:wrap="auto" w:vAnchor="page" w:hAnchor="page" w:x="1448" w:y="8269"/>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第三部分</w:t>
      </w:r>
    </w:p>
    <w:p>
      <w:pPr>
        <w:framePr w:w="1201" w:wrap="auto" w:vAnchor="page" w:hAnchor="page" w:x="1448" w:y="826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第四部分</w:t>
      </w:r>
    </w:p>
    <w:p>
      <w:pPr>
        <w:framePr w:w="1201" w:wrap="auto" w:vAnchor="page" w:hAnchor="page" w:x="1448" w:y="826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第五部分</w:t>
      </w:r>
    </w:p>
    <w:p>
      <w:pPr>
        <w:framePr w:w="1201" w:wrap="auto" w:vAnchor="page" w:hAnchor="page" w:x="1448" w:y="8269"/>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第六部分</w:t>
      </w:r>
    </w:p>
    <w:p>
      <w:pPr>
        <w:framePr w:w="1201" w:wrap="auto" w:vAnchor="page" w:hAnchor="page" w:x="2712" w:y="826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招标公告</w:t>
      </w:r>
    </w:p>
    <w:p>
      <w:pPr>
        <w:framePr w:w="1442" w:wrap="auto" w:vAnchor="page" w:hAnchor="page" w:x="2666" w:y="87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投标人须知</w:t>
      </w:r>
    </w:p>
    <w:p>
      <w:pPr>
        <w:framePr w:w="3606" w:wrap="auto" w:vAnchor="page" w:hAnchor="page" w:x="2551" w:y="92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项目技术规格、服务标准、验收</w:t>
      </w:r>
    </w:p>
    <w:p>
      <w:pPr>
        <w:framePr w:w="3606" w:wrap="auto" w:vAnchor="page" w:hAnchor="page" w:x="2551" w:y="92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投标文件格式</w:t>
      </w:r>
    </w:p>
    <w:p>
      <w:pPr>
        <w:framePr w:w="2164" w:wrap="auto" w:vAnchor="page" w:hAnchor="page" w:x="2666" w:y="102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拟签订的合同文本</w:t>
      </w:r>
    </w:p>
    <w:p>
      <w:pPr>
        <w:framePr w:w="2164" w:wrap="auto" w:vAnchor="page" w:hAnchor="page" w:x="2666" w:y="1027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评分办法</w:t>
      </w:r>
    </w:p>
    <w:p>
      <w:pPr>
        <w:framePr w:w="9480" w:wrap="auto" w:vAnchor="page" w:hAnchor="page" w:x="1390" w:y="111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、投标人应认真阅读采购文件中所有的事项、格式、条款、项目任务等要求。如果投标</w:t>
      </w:r>
    </w:p>
    <w:p>
      <w:pPr>
        <w:framePr w:w="9889" w:wrap="auto" w:vAnchor="page" w:hAnchor="page" w:x="1279" w:y="1152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人没有按照采购文件要求提交全部资料或者投标文件没有对采购文件在各方面都作出实质性</w:t>
      </w:r>
    </w:p>
    <w:p>
      <w:pPr>
        <w:framePr w:w="2885" w:wrap="auto" w:vAnchor="page" w:hAnchor="page" w:x="1337" w:y="118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响应，其投标将被拒绝。</w:t>
      </w:r>
    </w:p>
    <w:p>
      <w:pPr>
        <w:framePr w:w="2645" w:wrap="auto" w:vAnchor="page" w:hAnchor="page" w:x="1356" w:y="121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w:t>
      </w:r>
      <w:r>
        <w:rPr>
          <w:rFonts w:hint="eastAsia" w:ascii="仿宋" w:hAnsi="仿宋" w:cs="仿宋" w:eastAsiaTheme="minorEastAsia"/>
          <w:color w:val="000000"/>
          <w:spacing w:val="1"/>
          <w:szCs w:val="22"/>
          <w:lang w:val="en-US" w:eastAsia="zh-CN" w:bidi="ar-SA"/>
        </w:rPr>
        <w:t>投标</w:t>
      </w:r>
      <w:r>
        <w:rPr>
          <w:rFonts w:ascii="仿宋" w:hAnsi="仿宋" w:cs="仿宋" w:eastAsiaTheme="minorEastAsia"/>
          <w:color w:val="000000"/>
          <w:spacing w:val="1"/>
          <w:szCs w:val="22"/>
          <w:lang w:val="en-US" w:eastAsia="en-US" w:bidi="ar-SA"/>
        </w:rPr>
        <w:t>文件的澄清</w:t>
      </w:r>
    </w:p>
    <w:p>
      <w:pPr>
        <w:framePr w:w="9889" w:wrap="auto" w:vAnchor="page" w:hAnchor="page" w:x="1268" w:y="1256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任何要求对</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文件进行澄清的投标人，均应按</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文件中的通讯地址，以书面形式及</w:t>
      </w:r>
    </w:p>
    <w:p>
      <w:pPr>
        <w:framePr w:w="9889" w:wrap="auto" w:vAnchor="page" w:hAnchor="page" w:x="1268" w:y="1256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时通知</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人，集中采购机构得到采购人答复意见后将及时网站公告的形式予以答复，答复</w:t>
      </w:r>
    </w:p>
    <w:p>
      <w:pPr>
        <w:framePr w:w="9889" w:wrap="auto" w:vAnchor="page" w:hAnchor="page" w:x="1268" w:y="12562"/>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中包括所问问题，但不包括问题的来源。</w:t>
      </w:r>
    </w:p>
    <w:p>
      <w:pPr>
        <w:framePr w:w="2645" w:wrap="auto" w:vAnchor="page" w:hAnchor="page" w:x="1344" w:y="13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w:t>
      </w:r>
      <w:r>
        <w:rPr>
          <w:rFonts w:hint="eastAsia" w:ascii="仿宋" w:hAnsi="仿宋" w:cs="仿宋" w:eastAsiaTheme="minorEastAsia"/>
          <w:color w:val="000000"/>
          <w:spacing w:val="1"/>
          <w:szCs w:val="22"/>
          <w:lang w:val="en-US" w:eastAsia="zh-CN" w:bidi="ar-SA"/>
        </w:rPr>
        <w:t>投标</w:t>
      </w:r>
      <w:r>
        <w:rPr>
          <w:rFonts w:ascii="仿宋" w:hAnsi="仿宋" w:cs="仿宋" w:eastAsiaTheme="minorEastAsia"/>
          <w:color w:val="000000"/>
          <w:spacing w:val="1"/>
          <w:szCs w:val="22"/>
          <w:lang w:val="en-US" w:eastAsia="en-US" w:bidi="ar-SA"/>
        </w:rPr>
        <w:t>文件的修改</w:t>
      </w:r>
    </w:p>
    <w:p>
      <w:pPr>
        <w:framePr w:w="9884" w:wrap="auto" w:vAnchor="page" w:hAnchor="page" w:x="1302" w:y="1428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、在投标截止时间前，集中采购机构依法可主动的或在解答投标人提出的澄清问题时对</w:t>
      </w:r>
    </w:p>
    <w:p>
      <w:pPr>
        <w:framePr w:w="9884" w:wrap="auto" w:vAnchor="page" w:hAnchor="page" w:x="1302" w:y="1428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招标</w:t>
      </w:r>
      <w:r>
        <w:rPr>
          <w:rFonts w:ascii="仿宋" w:hAnsi="仿宋" w:cs="仿宋" w:eastAsiaTheme="minorEastAsia"/>
          <w:color w:val="000000"/>
          <w:szCs w:val="22"/>
          <w:lang w:val="en-US" w:eastAsia="en-US" w:bidi="ar-SA"/>
        </w:rPr>
        <w:t>文件进行修改。</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3" w:name="br1_15"/>
      <w:bookmarkEnd w:id="13"/>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17</w:t>
      </w:r>
    </w:p>
    <w:p>
      <w:pPr>
        <w:spacing w:line="0" w:lineRule="atLeast"/>
        <w:rPr>
          <w:rFonts w:ascii="Arial" w:hAnsiTheme="minorHAnsi" w:eastAsiaTheme="minorEastAsia" w:cstheme="minorBidi"/>
          <w:color w:val="FF0000"/>
          <w:sz w:val="2"/>
          <w:szCs w:val="22"/>
          <w:lang w:val="en-US" w:eastAsia="en-US" w:bidi="ar-SA"/>
        </w:rPr>
      </w:pPr>
    </w:p>
    <w:p>
      <w:pPr>
        <w:framePr w:w="3168" w:wrap="auto" w:vAnchor="page" w:hAnchor="page" w:x="4154" w:y="96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四、投标文件的编制</w:t>
      </w:r>
    </w:p>
    <w:p>
      <w:pPr>
        <w:framePr w:w="2208" w:wrap="auto" w:vAnchor="page" w:hAnchor="page" w:x="1358" w:y="172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（一）投标的语言</w:t>
      </w:r>
    </w:p>
    <w:p>
      <w:pPr>
        <w:framePr w:w="9889" w:wrap="auto" w:vAnchor="page" w:hAnchor="page" w:x="1326" w:y="209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投标人提交的投标文件以及投标人与集中采购机构就有关投标的所有往来函均应使用中</w:t>
      </w:r>
    </w:p>
    <w:p>
      <w:pPr>
        <w:framePr w:w="9889" w:wrap="auto" w:vAnchor="page" w:hAnchor="page" w:x="1326" w:y="209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文。</w:t>
      </w:r>
    </w:p>
    <w:p>
      <w:pPr>
        <w:framePr w:w="2463" w:wrap="auto" w:vAnchor="page" w:hAnchor="page" w:x="1473" w:y="29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（二）投标文件构成</w:t>
      </w:r>
    </w:p>
    <w:p>
      <w:pPr>
        <w:framePr w:w="3125" w:wrap="auto" w:vAnchor="page" w:hAnchor="page" w:x="1517" w:y="32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详见第四章</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投标文件格式</w:t>
      </w:r>
    </w:p>
    <w:p>
      <w:pPr>
        <w:framePr w:w="1727" w:wrap="auto" w:vAnchor="page" w:hAnchor="page" w:x="1531" w:y="36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（三）投标函</w:t>
      </w:r>
    </w:p>
    <w:p>
      <w:pPr>
        <w:framePr w:w="7935" w:wrap="auto" w:vAnchor="page" w:hAnchor="page" w:x="1485" w:y="3965"/>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投标人应完整地填写采购文件中的投标函格式和投标报价表及其附件。</w:t>
      </w:r>
    </w:p>
    <w:p>
      <w:pPr>
        <w:framePr w:w="7935" w:wrap="auto" w:vAnchor="page" w:hAnchor="page" w:x="1485" w:y="396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（四）投标报价</w:t>
      </w:r>
    </w:p>
    <w:p>
      <w:pPr>
        <w:framePr w:w="8487" w:wrap="auto" w:vAnchor="page" w:hAnchor="page" w:x="1554" w:y="4806"/>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投标人的投标文件中只允许有一个总报价，任何有选择的报价将不予接受。</w:t>
      </w:r>
    </w:p>
    <w:p>
      <w:pPr>
        <w:framePr w:w="8487" w:wrap="auto" w:vAnchor="page" w:hAnchor="page" w:x="1554" w:y="480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（五）投标有效期</w:t>
      </w:r>
    </w:p>
    <w:p>
      <w:pPr>
        <w:framePr w:w="9884" w:wrap="auto" w:vAnchor="page" w:hAnchor="page" w:x="1395" w:y="568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、所有投标应从开标之日起，</w:t>
      </w: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zCs w:val="22"/>
          <w:lang w:val="en-US" w:eastAsia="en-US" w:bidi="ar-SA"/>
        </w:rPr>
        <w:t>个日历日计算的投标有效期内有效。</w:t>
      </w:r>
    </w:p>
    <w:p>
      <w:pPr>
        <w:framePr w:w="9884" w:wrap="auto" w:vAnchor="page" w:hAnchor="page" w:x="1395" w:y="5687"/>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、在特殊情况下，在原投标有效期期满之前，集中采购机构可征得投标人同意延长投标</w:t>
      </w:r>
    </w:p>
    <w:p>
      <w:pPr>
        <w:framePr w:w="9884" w:wrap="auto" w:vAnchor="page" w:hAnchor="page" w:x="1395" w:y="568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有效期。这种要求和答复均应为书面形式。</w:t>
      </w:r>
    </w:p>
    <w:p>
      <w:pPr>
        <w:framePr w:w="9884" w:wrap="auto" w:vAnchor="page" w:hAnchor="page" w:x="1395" w:y="5687"/>
        <w:widowControl w:val="0"/>
        <w:autoSpaceDE w:val="0"/>
        <w:autoSpaceDN w:val="0"/>
        <w:spacing w:before="256"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（八）投标文件的式样和签署</w:t>
      </w:r>
    </w:p>
    <w:p>
      <w:pPr>
        <w:framePr w:w="9960" w:wrap="auto" w:vAnchor="page" w:hAnchor="page" w:x="1302" w:y="7996"/>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pacing w:val="1"/>
          <w:szCs w:val="22"/>
          <w:lang w:val="en-US" w:eastAsia="en-US" w:bidi="ar-SA"/>
        </w:rPr>
        <w:t>、本项目为</w:t>
      </w:r>
      <w:r>
        <w:rPr>
          <w:rFonts w:hint="eastAsia" w:ascii="仿宋" w:hAnsi="仿宋" w:cs="仿宋" w:eastAsiaTheme="minorEastAsia"/>
          <w:color w:val="000000"/>
          <w:spacing w:val="1"/>
          <w:szCs w:val="22"/>
          <w:lang w:val="en-US" w:eastAsia="zh-CN" w:bidi="ar-SA"/>
        </w:rPr>
        <w:t>纸质版投标文件，一正四副装订成册，邮寄至招标文件指定地址及接收人。</w:t>
      </w:r>
    </w:p>
    <w:p>
      <w:pPr>
        <w:framePr w:w="9888" w:h="495" w:hRule="exact" w:wrap="auto" w:vAnchor="page" w:hAnchor="page" w:x="1244" w:y="855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、投标文件在招标文件规定的地方签字盖章处签字盖章。</w:t>
      </w:r>
    </w:p>
    <w:p>
      <w:pPr>
        <w:framePr w:w="3168" w:wrap="auto" w:vAnchor="page" w:hAnchor="page" w:x="4327" w:y="9248"/>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五、投标文件的递交</w:t>
      </w:r>
    </w:p>
    <w:p>
      <w:pPr>
        <w:framePr w:w="3184" w:wrap="auto" w:vAnchor="page" w:hAnchor="page" w:x="1321" w:y="9801"/>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pacing w:val="6"/>
          <w:szCs w:val="22"/>
          <w:lang w:val="en-US" w:eastAsia="en-US" w:bidi="ar-SA"/>
        </w:rPr>
        <w:t>（一）投标文件</w:t>
      </w:r>
      <w:r>
        <w:rPr>
          <w:rFonts w:hint="eastAsia" w:ascii="仿宋" w:hAnsi="仿宋" w:cs="仿宋" w:eastAsiaTheme="minorEastAsia"/>
          <w:color w:val="000000"/>
          <w:spacing w:val="6"/>
          <w:szCs w:val="22"/>
          <w:lang w:val="en-US" w:eastAsia="zh-CN" w:bidi="ar-SA"/>
        </w:rPr>
        <w:t>递交及拆封</w:t>
      </w:r>
    </w:p>
    <w:p>
      <w:pPr>
        <w:framePr w:w="2645" w:wrap="auto" w:vAnchor="page" w:hAnchor="page" w:x="1620" w:y="1018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详见供应商须知前附表</w:t>
      </w:r>
    </w:p>
    <w:p>
      <w:pPr>
        <w:framePr w:w="2463" w:wrap="auto" w:vAnchor="page" w:hAnchor="page" w:x="1597" w:y="1059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（二）投标截止时间</w:t>
      </w:r>
    </w:p>
    <w:p>
      <w:pPr>
        <w:framePr w:w="9888" w:wrap="auto" w:vAnchor="page" w:hAnchor="page" w:x="1268" w:y="1112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、投标文件的时间不得迟于“招标文件”中规定的开标时间。</w:t>
      </w:r>
    </w:p>
    <w:p>
      <w:pPr>
        <w:framePr w:w="9888" w:wrap="auto" w:vAnchor="page" w:hAnchor="page" w:x="1268" w:y="1112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、可以通过修改</w:t>
      </w:r>
      <w:r>
        <w:rPr>
          <w:rFonts w:hint="eastAsia" w:ascii="仿宋" w:hAnsi="仿宋" w:cs="仿宋" w:eastAsiaTheme="minorEastAsia"/>
          <w:color w:val="000000"/>
          <w:spacing w:val="-2"/>
          <w:szCs w:val="22"/>
          <w:lang w:val="en-US" w:eastAsia="zh-CN" w:bidi="ar-SA"/>
        </w:rPr>
        <w:t>招标</w:t>
      </w:r>
      <w:r>
        <w:rPr>
          <w:rFonts w:ascii="仿宋" w:hAnsi="仿宋" w:cs="仿宋" w:eastAsiaTheme="minorEastAsia"/>
          <w:color w:val="000000"/>
          <w:spacing w:val="-2"/>
          <w:szCs w:val="22"/>
          <w:lang w:val="en-US" w:eastAsia="en-US" w:bidi="ar-SA"/>
        </w:rPr>
        <w:t>文件依法延长投标截止时间。</w:t>
      </w:r>
    </w:p>
    <w:p>
      <w:pPr>
        <w:framePr w:w="9898" w:wrap="auto" w:vAnchor="page" w:hAnchor="page" w:x="1268" w:y="12039"/>
        <w:widowControl w:val="0"/>
        <w:autoSpaceDE w:val="0"/>
        <w:autoSpaceDN w:val="0"/>
        <w:spacing w:before="255"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w:t>
      </w:r>
      <w:r>
        <w:rPr>
          <w:rFonts w:hint="eastAsia" w:ascii="仿宋" w:hAnsi="仿宋" w:cs="仿宋" w:eastAsiaTheme="minorEastAsia"/>
          <w:color w:val="000000"/>
          <w:spacing w:val="5"/>
          <w:szCs w:val="22"/>
          <w:lang w:val="en-US" w:eastAsia="zh-CN" w:bidi="ar-SA"/>
        </w:rPr>
        <w:t>三</w:t>
      </w:r>
      <w:r>
        <w:rPr>
          <w:rFonts w:ascii="仿宋" w:hAnsi="仿宋" w:cs="仿宋" w:eastAsiaTheme="minorEastAsia"/>
          <w:color w:val="000000"/>
          <w:spacing w:val="5"/>
          <w:szCs w:val="22"/>
          <w:lang w:val="en-US" w:eastAsia="en-US" w:bidi="ar-SA"/>
        </w:rPr>
        <w:t>）投标文件的修改和撤回</w:t>
      </w:r>
    </w:p>
    <w:p>
      <w:pPr>
        <w:framePr w:w="9889" w:wrap="auto" w:vAnchor="page" w:hAnchor="page" w:x="1232" w:y="1268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对上传的投标文件进行修改和撤回的，</w:t>
      </w: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应</w:t>
      </w:r>
      <w:r>
        <w:rPr>
          <w:rFonts w:hint="eastAsia" w:ascii="仿宋" w:hAnsi="仿宋" w:cs="仿宋" w:eastAsiaTheme="minorEastAsia"/>
          <w:color w:val="000000"/>
          <w:spacing w:val="1"/>
          <w:szCs w:val="22"/>
          <w:lang w:val="en-US" w:eastAsia="zh-CN" w:bidi="ar-SA"/>
        </w:rPr>
        <w:t>在开标时间前</w:t>
      </w:r>
      <w:r>
        <w:rPr>
          <w:rFonts w:ascii="仿宋" w:hAnsi="仿宋" w:cs="仿宋" w:eastAsiaTheme="minorEastAsia"/>
          <w:color w:val="000000"/>
          <w:spacing w:val="1"/>
          <w:szCs w:val="22"/>
          <w:lang w:val="en-US" w:eastAsia="en-US" w:bidi="ar-SA"/>
        </w:rPr>
        <w:t>撤回并修改，如在投标截止时间撤回投标文件的造成投标文件无法正常</w:t>
      </w:r>
    </w:p>
    <w:p>
      <w:pPr>
        <w:framePr w:w="9889" w:wrap="auto" w:vAnchor="page" w:hAnchor="page" w:x="1232" w:y="1268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后果</w:t>
      </w:r>
      <w:r>
        <w:rPr>
          <w:rFonts w:ascii="仿宋" w:hAnsi="仿宋" w:cs="仿宋" w:eastAsiaTheme="minorEastAsia"/>
          <w:color w:val="000000"/>
          <w:szCs w:val="22"/>
          <w:lang w:val="en-US" w:eastAsia="en-US" w:bidi="ar-SA"/>
        </w:rPr>
        <w:t>的由供应商自行承担。</w:t>
      </w:r>
    </w:p>
    <w:p>
      <w:pPr>
        <w:framePr w:w="7093" w:wrap="auto" w:vAnchor="page" w:hAnchor="page" w:x="1275" w:y="140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、在投标截止时间之后，投标人不得对其投标文件做任何修改。</w:t>
      </w:r>
    </w:p>
    <w:p>
      <w:pPr>
        <w:framePr w:w="2537" w:wrap="auto" w:vAnchor="page" w:hAnchor="page" w:x="4740" w:y="1441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六、开标与评标</w:t>
      </w:r>
    </w:p>
    <w:p>
      <w:pPr>
        <w:framePr w:w="1486" w:wrap="auto" w:vAnchor="page" w:hAnchor="page" w:x="1379" w:y="14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（一）开标</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4" w:name="br1_16"/>
      <w:bookmarkEnd w:id="14"/>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18</w:t>
      </w:r>
    </w:p>
    <w:p>
      <w:pPr>
        <w:spacing w:line="0" w:lineRule="atLeast"/>
        <w:rPr>
          <w:rFonts w:ascii="Arial" w:hAnsiTheme="minorHAnsi" w:eastAsiaTheme="minorEastAsia" w:cstheme="minorBidi"/>
          <w:color w:val="FF0000"/>
          <w:sz w:val="2"/>
          <w:szCs w:val="22"/>
          <w:lang w:val="en-US" w:eastAsia="en-US" w:bidi="ar-SA"/>
        </w:rPr>
      </w:pPr>
    </w:p>
    <w:p>
      <w:pPr>
        <w:framePr w:w="9883" w:wrap="auto" w:vAnchor="page" w:hAnchor="page" w:x="1291" w:y="86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w:t>
      </w:r>
      <w:r>
        <w:rPr>
          <w:rFonts w:hint="eastAsia" w:ascii="仿宋" w:hAnsi="仿宋" w:cs="仿宋" w:eastAsiaTheme="minorEastAsia"/>
          <w:color w:val="000000"/>
          <w:spacing w:val="-2"/>
          <w:szCs w:val="22"/>
          <w:lang w:val="en-US" w:eastAsia="zh-CN" w:bidi="ar-SA"/>
        </w:rPr>
        <w:t>投标文件</w:t>
      </w:r>
      <w:r>
        <w:rPr>
          <w:rFonts w:ascii="仿宋" w:hAnsi="仿宋" w:cs="仿宋" w:eastAsiaTheme="minorEastAsia"/>
          <w:color w:val="000000"/>
          <w:spacing w:val="-2"/>
          <w:szCs w:val="22"/>
          <w:lang w:val="en-US" w:eastAsia="en-US" w:bidi="ar-SA"/>
        </w:rPr>
        <w:t>将于规定时间在</w:t>
      </w:r>
      <w:r>
        <w:rPr>
          <w:rFonts w:hint="eastAsia" w:ascii="仿宋" w:hAnsi="仿宋" w:cs="仿宋" w:eastAsiaTheme="minorEastAsia"/>
          <w:color w:val="000000"/>
          <w:spacing w:val="-2"/>
          <w:szCs w:val="22"/>
          <w:lang w:val="en-US" w:eastAsia="zh-CN" w:bidi="ar-SA"/>
        </w:rPr>
        <w:t>招标人设立的场所开标、唱标</w:t>
      </w:r>
      <w:r>
        <w:rPr>
          <w:rFonts w:ascii="仿宋" w:hAnsi="仿宋" w:cs="仿宋" w:eastAsiaTheme="minorEastAsia"/>
          <w:color w:val="000000"/>
          <w:spacing w:val="-2"/>
          <w:szCs w:val="22"/>
          <w:lang w:val="en-US" w:eastAsia="en-US" w:bidi="ar-SA"/>
        </w:rPr>
        <w:t>。（开标时间及地点请参</w:t>
      </w:r>
    </w:p>
    <w:p>
      <w:pPr>
        <w:framePr w:w="9883" w:wrap="auto" w:vAnchor="page" w:hAnchor="page" w:x="1291" w:y="86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照招标公告及前附表）</w:t>
      </w:r>
    </w:p>
    <w:p>
      <w:pPr>
        <w:framePr w:w="9912" w:wrap="auto" w:vAnchor="page" w:hAnchor="page" w:x="1325" w:y="168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7"/>
          <w:szCs w:val="22"/>
          <w:lang w:val="en-US" w:eastAsia="en-US" w:bidi="ar-SA"/>
        </w:rPr>
        <w:t>、开标时，采用</w:t>
      </w:r>
      <w:r>
        <w:rPr>
          <w:rFonts w:hint="eastAsia" w:ascii="仿宋" w:hAnsi="仿宋" w:cs="仿宋" w:eastAsiaTheme="minorEastAsia"/>
          <w:color w:val="000000"/>
          <w:spacing w:val="-7"/>
          <w:szCs w:val="22"/>
          <w:lang w:val="en-US" w:eastAsia="zh-CN" w:bidi="ar-SA"/>
        </w:rPr>
        <w:t>现场拆封并</w:t>
      </w:r>
      <w:r>
        <w:rPr>
          <w:rFonts w:ascii="仿宋" w:hAnsi="仿宋" w:cs="仿宋" w:eastAsiaTheme="minorEastAsia"/>
          <w:color w:val="000000"/>
          <w:spacing w:val="-7"/>
          <w:szCs w:val="22"/>
          <w:lang w:val="en-US" w:eastAsia="en-US" w:bidi="ar-SA"/>
        </w:rPr>
        <w:t>进行唱标，包括投标人名称、</w:t>
      </w:r>
    </w:p>
    <w:p>
      <w:pPr>
        <w:framePr w:w="9912" w:wrap="auto" w:vAnchor="page" w:hAnchor="page" w:x="1325" w:y="168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投标价格和招标文件规定的需要公开的其他内容。投标人不足</w:t>
      </w:r>
      <w:r>
        <w:rPr>
          <w:rFonts w:hAnsiTheme="minorHAnsi" w:eastAsiaTheme="minorEastAsia" w:cstheme="minorBidi"/>
          <w:color w:val="000000"/>
          <w:spacing w:val="55"/>
          <w:szCs w:val="22"/>
          <w:lang w:val="en-US" w:eastAsia="en-US" w:bidi="ar-SA"/>
        </w:rPr>
        <w:t xml:space="preserve"> </w:t>
      </w:r>
      <w:r>
        <w:rPr>
          <w:rFonts w:ascii="仿宋" w:hAnsiTheme="minorHAnsi" w:eastAsiaTheme="minorEastAsia" w:cstheme="minorBidi"/>
          <w:color w:val="000000"/>
          <w:szCs w:val="22"/>
          <w:lang w:val="en-US" w:eastAsia="en-US" w:bidi="ar-SA"/>
        </w:rPr>
        <w:t xml:space="preserve">3 </w:t>
      </w:r>
      <w:r>
        <w:rPr>
          <w:rFonts w:ascii="仿宋" w:hAnsi="仿宋" w:cs="仿宋" w:eastAsiaTheme="minorEastAsia"/>
          <w:color w:val="000000"/>
          <w:szCs w:val="22"/>
          <w:lang w:val="en-US" w:eastAsia="en-US" w:bidi="ar-SA"/>
        </w:rPr>
        <w:t>家的，不得开标。</w:t>
      </w:r>
    </w:p>
    <w:p>
      <w:pPr>
        <w:framePr w:w="9912" w:wrap="auto" w:vAnchor="page" w:hAnchor="page" w:x="1325" w:y="1688"/>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、逾期提交的投标文件集中采机构将不予接受。</w:t>
      </w:r>
    </w:p>
    <w:p>
      <w:pPr>
        <w:framePr w:w="9912" w:wrap="auto" w:vAnchor="page" w:hAnchor="page" w:x="1325" w:y="1688"/>
        <w:widowControl w:val="0"/>
        <w:autoSpaceDE w:val="0"/>
        <w:autoSpaceDN w:val="0"/>
        <w:spacing w:before="256"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（二）组成评标委员会</w:t>
      </w:r>
    </w:p>
    <w:p>
      <w:pPr>
        <w:framePr w:w="4207" w:wrap="auto" w:vAnchor="page" w:hAnchor="page" w:x="1575" w:y="35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、本项目招标依法组建评标委员会。</w:t>
      </w:r>
    </w:p>
    <w:p>
      <w:pPr>
        <w:framePr w:w="9883" w:wrap="auto" w:vAnchor="page" w:hAnchor="page" w:x="1257" w:y="390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4"/>
          <w:szCs w:val="22"/>
          <w:lang w:val="en-US" w:eastAsia="en-US" w:bidi="ar-SA"/>
        </w:rPr>
        <w:t>、评标委员会由</w:t>
      </w:r>
      <w:r>
        <w:rPr>
          <w:rFonts w:hint="eastAsia" w:hAnsiTheme="minorHAnsi" w:eastAsiaTheme="minorEastAsia" w:cstheme="minorBidi"/>
          <w:color w:val="000000"/>
          <w:spacing w:val="5"/>
          <w:szCs w:val="22"/>
          <w:lang w:val="en-US" w:eastAsia="zh-CN" w:bidi="ar-SA"/>
        </w:rPr>
        <w:t>3</w:t>
      </w:r>
      <w:r>
        <w:rPr>
          <w:rFonts w:ascii="仿宋" w:hAnsi="仿宋" w:cs="仿宋" w:eastAsiaTheme="minorEastAsia"/>
          <w:color w:val="000000"/>
          <w:spacing w:val="-3"/>
          <w:szCs w:val="22"/>
          <w:lang w:val="en-US" w:eastAsia="en-US" w:bidi="ar-SA"/>
        </w:rPr>
        <w:t>人组成，其中</w:t>
      </w:r>
      <w:r>
        <w:rPr>
          <w:rFonts w:hint="eastAsia" w:ascii="仿宋" w:hAnsi="仿宋" w:cs="仿宋" w:eastAsiaTheme="minorEastAsia"/>
          <w:color w:val="000000"/>
          <w:spacing w:val="-3"/>
          <w:szCs w:val="22"/>
          <w:lang w:val="en-US" w:eastAsia="zh-CN" w:bidi="ar-SA"/>
        </w:rPr>
        <w:t>建设单位</w:t>
      </w:r>
      <w:r>
        <w:rPr>
          <w:rFonts w:ascii="仿宋" w:hAnsi="仿宋" w:cs="仿宋" w:eastAsiaTheme="minorEastAsia"/>
          <w:color w:val="000000"/>
          <w:spacing w:val="-3"/>
          <w:szCs w:val="22"/>
          <w:lang w:val="en-US" w:eastAsia="en-US" w:bidi="ar-SA"/>
        </w:rPr>
        <w:t>代表</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pacing w:val="-1"/>
          <w:szCs w:val="22"/>
          <w:lang w:val="en-US" w:eastAsia="en-US" w:bidi="ar-SA"/>
        </w:rPr>
        <w:t>人，其余专家在张掖市公共资源交易综合</w:t>
      </w:r>
    </w:p>
    <w:p>
      <w:pPr>
        <w:framePr w:w="9883" w:wrap="auto" w:vAnchor="page" w:hAnchor="page" w:x="1257" w:y="390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评标（评审）专家库分类专家中随机抽取。</w:t>
      </w:r>
    </w:p>
    <w:p>
      <w:pPr>
        <w:framePr w:w="4448" w:wrap="auto" w:vAnchor="page" w:hAnchor="page" w:x="1402" w:y="476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、其他无关人员不得进入评标委员会。</w:t>
      </w:r>
    </w:p>
    <w:p>
      <w:pPr>
        <w:framePr w:w="1967" w:wrap="auto" w:vAnchor="page" w:hAnchor="page" w:x="1785" w:y="51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（三）资格审查</w:t>
      </w:r>
    </w:p>
    <w:p>
      <w:pPr>
        <w:framePr w:w="9417" w:wrap="auto" w:vAnchor="page" w:hAnchor="page" w:x="1367" w:y="55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开标结束后，依法对投标人的资格进行审查（本项目采购人委托评审专家进行审查）</w:t>
      </w:r>
    </w:p>
    <w:p>
      <w:pPr>
        <w:framePr w:w="9417" w:wrap="auto" w:vAnchor="page" w:hAnchor="page" w:x="1367" w:y="55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资格审查标准为本招标文件中载明对投标人资格要求的条件，本项目资格审查采用合</w:t>
      </w:r>
    </w:p>
    <w:p>
      <w:pPr>
        <w:framePr w:w="7935" w:wrap="auto" w:vAnchor="page" w:hAnchor="page" w:x="1392" w:y="647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格制，凡符合招标文件规定的投标人资格要求的投标人均通过资格审查。</w:t>
      </w:r>
    </w:p>
    <w:p>
      <w:pPr>
        <w:framePr w:w="7394" w:wrap="auto" w:vAnchor="page" w:hAnchor="page" w:x="1460" w:y="678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2.1</w:t>
      </w:r>
      <w:r>
        <w:rPr>
          <w:rFonts w:ascii="仿宋" w:hAnsi="仿宋" w:cs="仿宋" w:eastAsiaTheme="minorEastAsia"/>
          <w:color w:val="000000"/>
          <w:szCs w:val="22"/>
          <w:lang w:val="en-US" w:eastAsia="en-US" w:bidi="ar-SA"/>
        </w:rPr>
        <w:t>投标人有下列情形之一的，资格审查不通过，作无效投标处理；</w:t>
      </w:r>
    </w:p>
    <w:p>
      <w:pPr>
        <w:framePr w:w="9480" w:wrap="auto" w:vAnchor="page" w:hAnchor="page" w:x="1286" w:y="71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w:t>
      </w:r>
      <w:r>
        <w:rPr>
          <w:rFonts w:ascii="仿宋" w:hAnsi="仿宋" w:cs="仿宋" w:eastAsiaTheme="minorEastAsia"/>
          <w:color w:val="000000"/>
          <w:spacing w:val="-3"/>
          <w:szCs w:val="22"/>
          <w:lang w:val="en-US" w:eastAsia="en-US" w:bidi="ar-SA"/>
        </w:rPr>
        <w:t>不具备招标文件中规定的资格要求的：（注：其中信用查询规则见“投标人须知前附</w:t>
      </w:r>
    </w:p>
    <w:p>
      <w:pPr>
        <w:framePr w:w="961" w:wrap="auto" w:vAnchor="page" w:hAnchor="page" w:x="1325" w:y="74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表）；</w:t>
      </w:r>
    </w:p>
    <w:p>
      <w:pPr>
        <w:framePr w:w="9874" w:wrap="auto" w:vAnchor="page" w:hAnchor="page" w:x="1233" w:y="7728"/>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w:t>
      </w:r>
      <w:r>
        <w:rPr>
          <w:rFonts w:ascii="仿宋" w:hAnsi="仿宋" w:cs="仿宋" w:eastAsiaTheme="minorEastAsia"/>
          <w:color w:val="000000"/>
          <w:spacing w:val="-3"/>
          <w:szCs w:val="22"/>
          <w:lang w:val="en-US" w:eastAsia="en-US" w:bidi="ar-SA"/>
        </w:rPr>
        <w:t>投标文件未提供任一项“投标人须知前附表”资格证明文件规定的“必须提供”的文</w:t>
      </w:r>
    </w:p>
    <w:p>
      <w:pPr>
        <w:framePr w:w="9874" w:wrap="auto" w:vAnchor="page" w:hAnchor="page" w:x="1233" w:y="7728"/>
        <w:widowControl w:val="0"/>
        <w:autoSpaceDE w:val="0"/>
        <w:autoSpaceDN w:val="0"/>
        <w:spacing w:before="39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件资料；</w:t>
      </w:r>
    </w:p>
    <w:p>
      <w:pPr>
        <w:framePr w:w="9904" w:wrap="auto" w:vAnchor="page" w:hAnchor="page" w:x="1233" w:y="8702"/>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2.4</w:t>
      </w:r>
      <w:r>
        <w:rPr>
          <w:rFonts w:ascii="仿宋" w:hAnsi="仿宋" w:cs="仿宋" w:eastAsiaTheme="minorEastAsia"/>
          <w:color w:val="000000"/>
          <w:spacing w:val="-2"/>
          <w:szCs w:val="22"/>
          <w:lang w:val="en-US" w:eastAsia="en-US" w:bidi="ar-SA"/>
        </w:rPr>
        <w:t>投标文件提供的资格证明文件出现任一项不符合“投标人须知前附表”文件资料要求</w:t>
      </w:r>
    </w:p>
    <w:p>
      <w:pPr>
        <w:framePr w:w="9904" w:wrap="auto" w:vAnchor="page" w:hAnchor="page" w:x="1233" w:y="8702"/>
        <w:widowControl w:val="0"/>
        <w:autoSpaceDE w:val="0"/>
        <w:autoSpaceDN w:val="0"/>
        <w:spacing w:before="39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或者无效的；</w:t>
      </w:r>
    </w:p>
    <w:p>
      <w:pPr>
        <w:framePr w:w="5708" w:wrap="auto" w:vAnchor="page" w:hAnchor="page" w:x="1472" w:y="97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2.5</w:t>
      </w:r>
      <w:r>
        <w:rPr>
          <w:rFonts w:ascii="仿宋" w:hAnsi="仿宋" w:cs="仿宋" w:eastAsiaTheme="minorEastAsia"/>
          <w:color w:val="000000"/>
          <w:szCs w:val="22"/>
          <w:lang w:val="en-US" w:eastAsia="en-US" w:bidi="ar-SA"/>
        </w:rPr>
        <w:t>资格审查的合格投标人不足</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3</w:t>
      </w:r>
      <w:r>
        <w:rPr>
          <w:rFonts w:ascii="仿宋" w:hAnsi="仿宋" w:cs="仿宋" w:eastAsiaTheme="minorEastAsia"/>
          <w:color w:val="000000"/>
          <w:szCs w:val="22"/>
          <w:lang w:val="en-US" w:eastAsia="en-US" w:bidi="ar-SA"/>
        </w:rPr>
        <w:t>家的，不得评标。</w:t>
      </w:r>
    </w:p>
    <w:p>
      <w:pPr>
        <w:framePr w:w="5708" w:wrap="auto" w:vAnchor="page" w:hAnchor="page" w:x="1472" w:y="9742"/>
        <w:widowControl w:val="0"/>
        <w:autoSpaceDE w:val="0"/>
        <w:autoSpaceDN w:val="0"/>
        <w:spacing w:before="39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（四）评标准备与初步评审（符合性审查）</w:t>
      </w:r>
    </w:p>
    <w:p>
      <w:pPr>
        <w:framePr w:w="9994" w:wrap="auto" w:vAnchor="page" w:hAnchor="page" w:x="1291" w:y="10733"/>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、在详细评标之前，评标委员会应当对符合资格的投标人的投标文件进行符合性审查，</w:t>
      </w:r>
    </w:p>
    <w:p>
      <w:pPr>
        <w:framePr w:w="9994" w:wrap="auto" w:vAnchor="page" w:hAnchor="page" w:x="1291" w:y="10733"/>
        <w:widowControl w:val="0"/>
        <w:autoSpaceDE w:val="0"/>
        <w:autoSpaceDN w:val="0"/>
        <w:spacing w:before="39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以确定其是否满足招标文件的实质性要求，符合性审查合格投标人不足</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家的，不进入详细</w:t>
      </w:r>
    </w:p>
    <w:p>
      <w:pPr>
        <w:framePr w:w="9994" w:wrap="auto" w:vAnchor="page" w:hAnchor="page" w:x="1291" w:y="10733"/>
        <w:widowControl w:val="0"/>
        <w:autoSpaceDE w:val="0"/>
        <w:autoSpaceDN w:val="0"/>
        <w:spacing w:before="3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评审环节。</w:t>
      </w:r>
    </w:p>
    <w:p>
      <w:pPr>
        <w:framePr w:w="9869" w:wrap="auto" w:vAnchor="page" w:hAnchor="page" w:x="1372" w:y="12383"/>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、符合性审查中，投标文件报价出现前后不一致的，除招标文件另有规定外，按照下列</w:t>
      </w:r>
    </w:p>
    <w:p>
      <w:pPr>
        <w:framePr w:w="9869" w:wrap="auto" w:vAnchor="page" w:hAnchor="page" w:x="1372" w:y="12383"/>
        <w:widowControl w:val="0"/>
        <w:autoSpaceDE w:val="0"/>
        <w:autoSpaceDN w:val="0"/>
        <w:spacing w:before="37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规定修正：</w:t>
      </w:r>
    </w:p>
    <w:p>
      <w:pPr>
        <w:framePr w:w="9889" w:wrap="auto" w:vAnchor="page" w:hAnchor="page" w:x="1464" w:y="13368"/>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投标文件中开标一览表（报价表）内容与投标文件中相应内容不一致的，以开标一览</w:t>
      </w:r>
    </w:p>
    <w:p>
      <w:pPr>
        <w:framePr w:w="9889" w:wrap="auto" w:vAnchor="page" w:hAnchor="page" w:x="1464" w:y="13368"/>
        <w:widowControl w:val="0"/>
        <w:autoSpaceDE w:val="0"/>
        <w:autoSpaceDN w:val="0"/>
        <w:spacing w:before="3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表（报价表）为准；</w:t>
      </w:r>
    </w:p>
    <w:p>
      <w:pPr>
        <w:framePr w:w="5891" w:wrap="auto" w:vAnchor="page" w:hAnchor="page" w:x="1645" w:y="1440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大写金额和小写金额不一致的，以大写金额为准；</w:t>
      </w:r>
    </w:p>
    <w:p>
      <w:pPr>
        <w:framePr w:w="9572" w:wrap="auto" w:vAnchor="page" w:hAnchor="page" w:x="1518" w:y="147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单价金额小数点或者百分比有明显错位的，以开标一览表的总价为准，并修改单价；</w:t>
      </w:r>
    </w:p>
    <w:p>
      <w:pPr>
        <w:spacing w:line="0" w:lineRule="atLeast"/>
        <w:rPr>
          <w:rFonts w:ascii="Arial" w:hAnsiTheme="minorHAnsi" w:eastAsiaTheme="minorEastAsia" w:cstheme="minorBidi"/>
          <w:color w:val="FF0000"/>
          <w:sz w:val="2"/>
          <w:szCs w:val="22"/>
          <w:lang w:val="en-US" w:eastAsia="en-US" w:bidi="ar-SA"/>
        </w:rPr>
      </w:pPr>
      <w:bookmarkStart w:id="15" w:name="br1_17"/>
      <w:bookmarkEnd w:id="15"/>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6" w:name="br1_18"/>
      <w:bookmarkEnd w:id="16"/>
      <w:r>
        <w:rPr>
          <w:rFonts w:ascii="Arial" w:hAnsiTheme="minorHAnsi" w:eastAsiaTheme="minorEastAsia" w:cstheme="minorBidi"/>
          <w:color w:val="FF0000"/>
          <w:sz w:val="2"/>
          <w:szCs w:val="22"/>
          <w:lang w:val="en-US" w:eastAsia="en-US" w:bidi="ar-SA"/>
        </w:rPr>
        <w:t xml:space="preserve"> </w:t>
      </w:r>
    </w:p>
    <w:p>
      <w:pPr>
        <w:framePr w:w="7574" w:wrap="auto" w:vAnchor="margin" w:hAnchor="text" w:x="1577" w:y="118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总价金额与按单价汇总金额不一致的，以单价金额计算结果为准。</w:t>
      </w:r>
    </w:p>
    <w:p>
      <w:pPr>
        <w:framePr w:w="9438" w:wrap="auto" w:vAnchor="margin" w:hAnchor="text" w:x="1577" w:y="18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同时出现两种以上不一致的，按照前款规定的顺序修正。投标人不确认修正后报价的，</w:t>
      </w:r>
    </w:p>
    <w:p>
      <w:pPr>
        <w:framePr w:w="1682" w:wrap="auto" w:vAnchor="margin" w:hAnchor="text" w:x="1142" w:y="24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其投标无效。</w:t>
      </w:r>
    </w:p>
    <w:p>
      <w:pPr>
        <w:framePr w:w="9874" w:wrap="auto" w:vAnchor="margin" w:hAnchor="text" w:x="1142" w:y="3047"/>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评标委员会对投标文件的判定</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只依据投标文件内容本身</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不依据任何外来证明。</w:t>
      </w:r>
    </w:p>
    <w:p>
      <w:pPr>
        <w:framePr w:w="9874" w:wrap="auto" w:vAnchor="margin" w:hAnchor="text" w:x="1142" w:y="3047"/>
        <w:widowControl w:val="0"/>
        <w:autoSpaceDE w:val="0"/>
        <w:autoSpaceDN w:val="0"/>
        <w:spacing w:before="390"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2"/>
          <w:szCs w:val="22"/>
          <w:lang w:val="en-US" w:eastAsia="en-US" w:bidi="ar-SA"/>
        </w:rPr>
        <w:t>招标文件内容违反国家有关强制性规定或者招标文件存在歧义、重大缺陷导致评审工</w:t>
      </w:r>
    </w:p>
    <w:p>
      <w:pPr>
        <w:framePr w:w="9874" w:wrap="auto" w:vAnchor="margin" w:hAnchor="text" w:x="1142" w:y="3047"/>
        <w:widowControl w:val="0"/>
        <w:autoSpaceDE w:val="0"/>
        <w:autoSpaceDN w:val="0"/>
        <w:spacing w:before="37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作无法进行时，评标委员会应当停止评审并向采购人书面说明情况。</w:t>
      </w:r>
    </w:p>
    <w:p>
      <w:pPr>
        <w:framePr w:w="1967" w:wrap="auto" w:vAnchor="margin" w:hAnchor="text" w:x="1382" w:y="492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（六）评标过程</w:t>
      </w:r>
    </w:p>
    <w:p>
      <w:pPr>
        <w:framePr w:w="9884" w:wrap="auto" w:vAnchor="margin" w:hAnchor="text" w:x="1142" w:y="538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、评标委员会只对确定为实质响应招标文件要求的投标文件进行评审。</w:t>
      </w:r>
    </w:p>
    <w:p>
      <w:pPr>
        <w:framePr w:w="9884" w:wrap="auto" w:vAnchor="margin" w:hAnchor="text" w:x="1142" w:y="5389"/>
        <w:widowControl w:val="0"/>
        <w:autoSpaceDE w:val="0"/>
        <w:autoSpaceDN w:val="0"/>
        <w:spacing w:before="226" w:line="240" w:lineRule="exact"/>
        <w:ind w:left="46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6"/>
          <w:szCs w:val="22"/>
          <w:lang w:val="en-US" w:eastAsia="en-US" w:bidi="ar-SA"/>
        </w:rPr>
        <w:t>、评标委员会将按已定的原则及方法进行评审，详见评审办法。</w:t>
      </w:r>
    </w:p>
    <w:p>
      <w:pPr>
        <w:framePr w:w="9884" w:wrap="auto" w:vAnchor="margin" w:hAnchor="text" w:x="1142" w:y="5389"/>
        <w:widowControl w:val="0"/>
        <w:autoSpaceDE w:val="0"/>
        <w:autoSpaceDN w:val="0"/>
        <w:spacing w:before="22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、评标委员会在确定中标候选人以前有权按照有关法规拒绝任何或全部投标，对此造成</w:t>
      </w:r>
    </w:p>
    <w:p>
      <w:pPr>
        <w:framePr w:w="9884" w:wrap="auto" w:vAnchor="margin" w:hAnchor="text" w:x="1142" w:y="5389"/>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对供应商的影响不负任何责任，并不做任何解释。</w:t>
      </w:r>
    </w:p>
    <w:p>
      <w:pPr>
        <w:framePr w:w="10080" w:wrap="auto" w:vAnchor="margin" w:hAnchor="text" w:x="1142" w:y="725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1"/>
          <w:szCs w:val="22"/>
          <w:lang w:val="en-US" w:eastAsia="en-US" w:bidi="ar-SA"/>
        </w:rPr>
        <w:t>、确定中标人后，采购人根据评标委员会的评议结果，公布拟中标结果，该结果将做为</w:t>
      </w:r>
    </w:p>
    <w:p>
      <w:pPr>
        <w:framePr w:w="10080" w:wrap="auto" w:vAnchor="margin" w:hAnchor="text" w:x="1142" w:y="725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正式中标或签订合同的凭据。由招标代理机构将以书面形式通知中标的供应商其投标被接受。</w:t>
      </w:r>
    </w:p>
    <w:p>
      <w:pPr>
        <w:framePr w:w="10080" w:wrap="auto" w:vAnchor="margin" w:hAnchor="text" w:x="1142" w:y="725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在该通知书中将给出中标人应按本合同实施、完成和维护项目的中标标价（合同条件中称为</w:t>
      </w:r>
    </w:p>
    <w:p>
      <w:pPr>
        <w:framePr w:w="10080" w:wrap="auto" w:vAnchor="margin" w:hAnchor="text" w:x="1142" w:y="7250"/>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“合同价格”）、日期、地点以及其他相关事项。</w:t>
      </w:r>
    </w:p>
    <w:p>
      <w:pPr>
        <w:framePr w:w="9899" w:wrap="auto" w:vAnchor="margin" w:hAnchor="text" w:x="1142" w:y="91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招标文件内容违反国家有关强制性规定或者招标文件存在歧义、重大缺陷导致评审工作</w:t>
      </w:r>
    </w:p>
    <w:p>
      <w:pPr>
        <w:framePr w:w="9899" w:wrap="auto" w:vAnchor="margin" w:hAnchor="text" w:x="1142" w:y="912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无法进行时，评标委员会应当停止评审并向采购人书面说明情况。</w:t>
      </w:r>
    </w:p>
    <w:p>
      <w:pPr>
        <w:framePr w:w="4626" w:wrap="auto" w:vAnchor="margin" w:hAnchor="text" w:x="1622" w:y="1052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中标通知书将成为合同的重要组成部分。</w:t>
      </w:r>
    </w:p>
    <w:p>
      <w:pPr>
        <w:framePr w:w="6608" w:wrap="auto" w:vAnchor="margin" w:hAnchor="text" w:x="1622" w:y="1098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、集采中心没有义务向未中标的供应商解释未中标的理由。</w:t>
      </w:r>
    </w:p>
    <w:p>
      <w:pPr>
        <w:framePr w:w="1562" w:wrap="auto" w:vAnchor="margin" w:hAnchor="text" w:x="1622" w:y="116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（六）</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pacing w:val="15"/>
          <w:szCs w:val="22"/>
          <w:lang w:val="en-US" w:eastAsia="en-US" w:bidi="ar-SA"/>
        </w:rPr>
        <w:t>串标</w:t>
      </w:r>
    </w:p>
    <w:p>
      <w:pPr>
        <w:framePr w:w="9889" w:wrap="auto" w:vAnchor="margin" w:hAnchor="text" w:x="1142" w:y="1211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在评审过程中，评标委员会发现投标单位有下列表现形式之一的，可以认定属于串通投</w:t>
      </w:r>
    </w:p>
    <w:p>
      <w:pPr>
        <w:framePr w:w="9889" w:wrap="auto" w:vAnchor="margin" w:hAnchor="text" w:x="1142" w:y="1211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标行为，具体表现形式包括：</w:t>
      </w:r>
    </w:p>
    <w:p>
      <w:pPr>
        <w:framePr w:w="7695" w:wrap="auto" w:vAnchor="margin" w:hAnchor="text" w:x="1622" w:y="1310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不同投标人的投标文件由同一单位或者个人编制；</w:t>
      </w:r>
    </w:p>
    <w:p>
      <w:pPr>
        <w:framePr w:w="7695" w:wrap="auto" w:vAnchor="margin" w:hAnchor="text" w:x="1622" w:y="1310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不同投标人委托统一单位或者个人办理投标事宜；</w:t>
      </w:r>
    </w:p>
    <w:p>
      <w:pPr>
        <w:framePr w:w="7695" w:wrap="auto" w:vAnchor="margin" w:hAnchor="text" w:x="1622" w:y="1310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不同投标人的投标文件载明的项目管理成员或者联系人员为同一人；</w:t>
      </w:r>
    </w:p>
    <w:p>
      <w:pPr>
        <w:framePr w:w="7695" w:wrap="auto" w:vAnchor="margin" w:hAnchor="text" w:x="1622" w:y="1310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不同投标人的投标文件异常一致或者投标报价呈规律性差异；</w:t>
      </w:r>
    </w:p>
    <w:p>
      <w:pPr>
        <w:framePr w:w="4087" w:wrap="auto" w:vAnchor="margin" w:hAnchor="text" w:x="1622" w:y="15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不同投标人的投标文件相互混装；</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7" w:name="br1_19"/>
      <w:bookmarkEnd w:id="17"/>
      <w:r>
        <w:rPr>
          <w:rFonts w:ascii="Arial" w:hAnsiTheme="minorHAnsi" w:eastAsiaTheme="minorEastAsia" w:cstheme="minorBidi"/>
          <w:color w:val="FF0000"/>
          <w:sz w:val="2"/>
          <w:szCs w:val="22"/>
          <w:lang w:val="en-US" w:eastAsia="en-US" w:bidi="ar-SA"/>
        </w:rPr>
        <w:t xml:space="preserve"> </w:t>
      </w:r>
    </w:p>
    <w:p>
      <w:pPr>
        <w:framePr w:w="9889" w:wrap="auto" w:vAnchor="margin" w:hAnchor="text" w:x="1142" w:y="1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对认定属于串通投标的，相关投标单位的投标文件作无效投标文件处理，并报送政府采</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购管理机构依法进行处理。</w:t>
      </w:r>
    </w:p>
    <w:p>
      <w:pPr>
        <w:framePr w:w="2944" w:wrap="auto" w:vAnchor="margin" w:hAnchor="text" w:x="1622" w:y="23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（七）评标过程的保密性</w:t>
      </w:r>
    </w:p>
    <w:p>
      <w:pPr>
        <w:framePr w:w="9897"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、接受投标后，直至供应商与委托单位签订合同止，凡与招标、审查、澄清、评价、比</w:t>
      </w:r>
    </w:p>
    <w:p>
      <w:pPr>
        <w:framePr w:w="9897"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较、授标意见有关的内容，任何人均不得向供应商及与评审无关的其他人透露。</w:t>
      </w:r>
    </w:p>
    <w:p>
      <w:pPr>
        <w:framePr w:w="9897" w:wrap="auto" w:vAnchor="margin" w:hAnchor="text" w:x="1142" w:y="283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8"/>
          <w:szCs w:val="22"/>
          <w:lang w:val="en-US" w:eastAsia="en-US" w:bidi="ar-SA"/>
        </w:rPr>
        <w:t>、从评标日起到确定最终中标人止，供应商不得与参加招标、评标的有关人员私下接触。</w:t>
      </w:r>
    </w:p>
    <w:p>
      <w:pPr>
        <w:framePr w:w="9897" w:wrap="auto" w:vAnchor="margin" w:hAnchor="text" w:x="1142" w:y="283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在评标过程中，如果供应商试图在投标文件审查、澄清、比较及推荐中标人方面对参与评审</w:t>
      </w:r>
    </w:p>
    <w:p>
      <w:pPr>
        <w:framePr w:w="9897" w:wrap="auto" w:vAnchor="margin" w:hAnchor="text" w:x="114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的有关人员和委托单位施加任何影响，其评标被拒绝。</w:t>
      </w:r>
    </w:p>
    <w:p>
      <w:pPr>
        <w:framePr w:w="5421" w:wrap="auto" w:vAnchor="margin" w:hAnchor="text" w:x="3365" w:y="5429"/>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4"/>
          <w:sz w:val="32"/>
          <w:szCs w:val="22"/>
          <w:lang w:val="en-US" w:eastAsia="en-US" w:bidi="ar-SA"/>
        </w:rPr>
        <w:t>七、落实政府采购政策须满足的要求</w:t>
      </w:r>
    </w:p>
    <w:p>
      <w:pPr>
        <w:framePr w:w="9889" w:wrap="auto" w:vAnchor="margin" w:hAnchor="text" w:x="1142" w:y="6160"/>
        <w:widowControl w:val="0"/>
        <w:autoSpaceDE w:val="0"/>
        <w:autoSpaceDN w:val="0"/>
        <w:spacing w:line="285" w:lineRule="exact"/>
        <w:ind w:left="1427"/>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（一）政府采购活动中查询及使用信用记录的有关问题</w:t>
      </w:r>
    </w:p>
    <w:p>
      <w:pPr>
        <w:framePr w:w="9889" w:wrap="auto" w:vAnchor="margin" w:hAnchor="text" w:x="1142" w:y="6160"/>
        <w:widowControl w:val="0"/>
        <w:autoSpaceDE w:val="0"/>
        <w:autoSpaceDN w:val="0"/>
        <w:spacing w:before="249"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申请人信用信息查询渠道及截止时间、信用信息查询记录和证据留存的具体方式、信用</w:t>
      </w:r>
    </w:p>
    <w:p>
      <w:pPr>
        <w:framePr w:w="9889" w:wrap="auto" w:vAnchor="margin" w:hAnchor="text" w:x="1142" w:y="6160"/>
        <w:widowControl w:val="0"/>
        <w:autoSpaceDE w:val="0"/>
        <w:autoSpaceDN w:val="0"/>
        <w:spacing w:before="256"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信息的使用规则等内容要求如下</w:t>
      </w:r>
      <w:r>
        <w:rPr>
          <w:rFonts w:ascii="仿宋" w:hAnsiTheme="minorHAnsi" w:eastAsiaTheme="minorEastAsia" w:cstheme="minorBidi"/>
          <w:color w:val="000000"/>
          <w:szCs w:val="22"/>
          <w:lang w:val="en-US" w:eastAsia="en-US" w:bidi="ar-SA"/>
        </w:rPr>
        <w:t>:</w:t>
      </w:r>
    </w:p>
    <w:p>
      <w:pPr>
        <w:framePr w:w="9960" w:wrap="auto" w:vAnchor="margin" w:hAnchor="text" w:x="1142" w:y="770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自</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公</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告</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发</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布</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之</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起</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至</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递</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交</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投</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标</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文</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件</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截</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止</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时</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间</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前</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在</w:t>
      </w:r>
      <w:r>
        <w:rPr>
          <w:rFonts w:hAnsiTheme="minorHAnsi" w:eastAsiaTheme="minorEastAsia" w:cstheme="minorBidi"/>
          <w:color w:val="000000"/>
          <w:spacing w:val="17"/>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信</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用</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中</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国</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网</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站</w:t>
      </w:r>
    </w:p>
    <w:p>
      <w:pPr>
        <w:framePr w:w="9960" w:wrap="auto" w:vAnchor="margin" w:hAnchor="text" w:x="1142" w:y="77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[www.creditchina.gov.cn]</w:t>
      </w:r>
      <w:r>
        <w:rPr>
          <w:rFonts w:ascii="仿宋" w:hAnsi="仿宋" w:cs="仿宋" w:eastAsiaTheme="minorEastAsia"/>
          <w:color w:val="000000"/>
          <w:spacing w:val="-5"/>
          <w:szCs w:val="22"/>
          <w:lang w:val="en-US" w:eastAsia="en-US" w:bidi="ar-SA"/>
        </w:rPr>
        <w:t>、中国政府采购网</w:t>
      </w:r>
      <w:r>
        <w:rPr>
          <w:rFonts w:ascii="仿宋" w:hAnsiTheme="minorHAnsi" w:eastAsiaTheme="minorEastAsia" w:cstheme="minorBidi"/>
          <w:color w:val="000000"/>
          <w:szCs w:val="22"/>
          <w:lang w:val="en-US" w:eastAsia="en-US" w:bidi="ar-SA"/>
        </w:rPr>
        <w:t>[www.ccgp.gov.cn]</w:t>
      </w:r>
      <w:r>
        <w:rPr>
          <w:rFonts w:ascii="仿宋" w:hAnsi="仿宋" w:cs="仿宋" w:eastAsiaTheme="minorEastAsia"/>
          <w:color w:val="000000"/>
          <w:spacing w:val="-3"/>
          <w:szCs w:val="22"/>
          <w:lang w:val="en-US" w:eastAsia="en-US" w:bidi="ar-SA"/>
        </w:rPr>
        <w:t>查询结果为准，如相关失信</w:t>
      </w:r>
    </w:p>
    <w:p>
      <w:pPr>
        <w:framePr w:w="9960" w:wrap="auto" w:vAnchor="margin" w:hAnchor="text" w:x="1142" w:y="770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记录已失效，供应商需提供相关证明资料</w:t>
      </w:r>
    </w:p>
    <w:p>
      <w:pPr>
        <w:framePr w:w="9912" w:wrap="auto" w:vAnchor="margin" w:hAnchor="text" w:x="1142" w:y="9202"/>
        <w:widowControl w:val="0"/>
        <w:autoSpaceDE w:val="0"/>
        <w:autoSpaceDN w:val="0"/>
        <w:spacing w:line="240" w:lineRule="exact"/>
        <w:ind w:left="480"/>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对</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在</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“信</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用</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中国</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网站</w:t>
      </w:r>
      <w:r>
        <w:rPr>
          <w:rFonts w:hAnsiTheme="minorHAnsi" w:eastAsiaTheme="minorEastAsia" w:cstheme="minorBidi"/>
          <w:color w:val="000000"/>
          <w:spacing w:val="-45"/>
          <w:szCs w:val="22"/>
          <w:lang w:val="en-US" w:eastAsia="en-US" w:bidi="ar-SA"/>
        </w:rPr>
        <w:t xml:space="preserve"> </w:t>
      </w:r>
      <w:r>
        <w:rPr>
          <w:rFonts w:ascii="仿宋" w:hAnsiTheme="minorHAnsi" w:eastAsiaTheme="minorEastAsia" w:cstheme="minorBidi"/>
          <w:color w:val="000000"/>
          <w:szCs w:val="22"/>
          <w:lang w:val="en-US" w:eastAsia="en-US" w:bidi="ar-SA"/>
        </w:rPr>
        <w:t>(www.</w:t>
      </w:r>
      <w:r>
        <w:rPr>
          <w:rFonts w:ascii="仿宋" w:hAnsiTheme="minorHAnsi" w:eastAsiaTheme="minorEastAsia" w:cstheme="minorBidi"/>
          <w:color w:val="000000"/>
          <w:spacing w:val="45"/>
          <w:szCs w:val="22"/>
          <w:lang w:val="en-US" w:eastAsia="en-US" w:bidi="ar-SA"/>
        </w:rPr>
        <w:t xml:space="preserve"> </w:t>
      </w:r>
      <w:r>
        <w:rPr>
          <w:rFonts w:ascii="仿宋" w:hAnsiTheme="minorHAnsi" w:eastAsiaTheme="minorEastAsia" w:cstheme="minorBidi"/>
          <w:color w:val="000000"/>
          <w:szCs w:val="22"/>
          <w:lang w:val="en-US" w:eastAsia="en-US" w:bidi="ar-SA"/>
        </w:rPr>
        <w:t>creditchina.</w:t>
      </w:r>
      <w:r>
        <w:rPr>
          <w:rFonts w:ascii="仿宋" w:hAnsiTheme="minorHAnsi" w:eastAsiaTheme="minorEastAsia" w:cstheme="minorBidi"/>
          <w:color w:val="000000"/>
          <w:spacing w:val="45"/>
          <w:szCs w:val="22"/>
          <w:lang w:val="en-US" w:eastAsia="en-US" w:bidi="ar-SA"/>
        </w:rPr>
        <w:t xml:space="preserve"> </w:t>
      </w:r>
      <w:r>
        <w:rPr>
          <w:rFonts w:ascii="仿宋" w:hAnsiTheme="minorHAnsi" w:eastAsiaTheme="minorEastAsia" w:cstheme="minorBidi"/>
          <w:color w:val="000000"/>
          <w:spacing w:val="-2"/>
          <w:szCs w:val="22"/>
          <w:lang w:val="en-US" w:eastAsia="en-US" w:bidi="ar-SA"/>
        </w:rPr>
        <w:t>gov.cn)</w:t>
      </w:r>
      <w:r>
        <w:rPr>
          <w:rFonts w:ascii="仿宋" w:hAnsi="仿宋" w:cs="仿宋" w:eastAsiaTheme="minorEastAsia"/>
          <w:color w:val="000000"/>
          <w:szCs w:val="22"/>
          <w:lang w:val="en-US" w:eastAsia="en-US" w:bidi="ar-SA"/>
        </w:rPr>
        <w:t>及</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中国</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政</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府采</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购</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网</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(www.</w:t>
      </w:r>
    </w:p>
    <w:p>
      <w:pPr>
        <w:framePr w:w="9912" w:wrap="auto" w:vAnchor="margin" w:hAnchor="text" w:x="1142" w:y="920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ccgp.gov.cn)</w:t>
      </w:r>
      <w:r>
        <w:rPr>
          <w:rFonts w:ascii="仿宋" w:hAnsi="仿宋" w:cs="仿宋" w:eastAsiaTheme="minorEastAsia"/>
          <w:color w:val="000000"/>
          <w:szCs w:val="22"/>
          <w:lang w:val="en-US" w:eastAsia="en-US" w:bidi="ar-SA"/>
        </w:rPr>
        <w:t>被列入失信被执行人的不得参与本项目招投标。</w:t>
      </w:r>
    </w:p>
    <w:p>
      <w:pPr>
        <w:framePr w:w="5664" w:wrap="auto" w:vAnchor="margin" w:hAnchor="text" w:x="3274" w:y="10154"/>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（二）政府采购促进中小企业发展管理办法</w:t>
      </w:r>
    </w:p>
    <w:p>
      <w:pPr>
        <w:framePr w:w="10080" w:wrap="auto" w:vAnchor="margin" w:hAnchor="text" w:x="1142" w:y="1070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本项目依据《政府采购促进中小企业发展管理办法》（财库〔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60"/>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pacing w:val="3"/>
          <w:szCs w:val="22"/>
          <w:lang w:val="en-US" w:eastAsia="en-US" w:bidi="ar-SA"/>
        </w:rPr>
        <w:t>号文件规定执行。</w:t>
      </w:r>
    </w:p>
    <w:p>
      <w:pPr>
        <w:framePr w:w="10080" w:wrap="auto" w:vAnchor="margin" w:hAnchor="text" w:x="1142" w:y="10703"/>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第一条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为了发挥政府采购的政策功能，促进中小企业健康发展，根据《中华人民共和</w:t>
      </w:r>
    </w:p>
    <w:p>
      <w:pPr>
        <w:framePr w:w="10080" w:wrap="auto" w:vAnchor="margin" w:hAnchor="text" w:x="1142" w:y="1070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国政府采购法》、《中华人民共和国中小企业促进法》等有关法律法规，制定本办法。</w:t>
      </w:r>
    </w:p>
    <w:p>
      <w:pPr>
        <w:framePr w:w="10080" w:wrap="auto" w:vAnchor="margin" w:hAnchor="text" w:x="1142" w:y="10703"/>
        <w:widowControl w:val="0"/>
        <w:autoSpaceDE w:val="0"/>
        <w:autoSpaceDN w:val="0"/>
        <w:spacing w:before="27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本办法所称中小企业，是指在中华人民共和国境内依法设立，依据国务院批准</w:t>
      </w:r>
    </w:p>
    <w:p>
      <w:pPr>
        <w:framePr w:w="10080" w:wrap="auto" w:vAnchor="margin" w:hAnchor="text" w:x="1142" w:y="1070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的中小企业划分标准确定的中型企业、小型企业和微型企业，但与大企业的负责人为同一人，</w:t>
      </w:r>
    </w:p>
    <w:p>
      <w:pPr>
        <w:framePr w:w="10080" w:wrap="auto" w:vAnchor="margin" w:hAnchor="text" w:x="1142" w:y="1070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或者与大企业存在直接控股、管理关系的除外。</w:t>
      </w:r>
    </w:p>
    <w:p>
      <w:pPr>
        <w:framePr w:w="9888" w:wrap="auto" w:vAnchor="margin" w:hAnchor="text" w:x="1142" w:y="1370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符合中小企业划分标准的个体工商户，在政府采购活动中视同中小企业。</w:t>
      </w:r>
    </w:p>
    <w:p>
      <w:pPr>
        <w:framePr w:w="9888" w:wrap="auto" w:vAnchor="margin" w:hAnchor="text" w:x="1142" w:y="13706"/>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第三条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采购人在政府采购活动中应当通过加强采购需求管理，落实预留采购份额、价</w:t>
      </w:r>
    </w:p>
    <w:p>
      <w:pPr>
        <w:framePr w:w="9888" w:wrap="auto" w:vAnchor="margin" w:hAnchor="text" w:x="1142" w:y="1370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格评审优惠、优先采购等措施，提高中小企业在政府采购中的份额，支持中小企业发展。</w:t>
      </w:r>
    </w:p>
    <w:p>
      <w:pPr>
        <w:framePr w:w="9408" w:wrap="auto" w:vAnchor="margin" w:hAnchor="text" w:x="1622" w:y="152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第四条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在政府采购活动中，供应商提供的货物、工程或者服务符合下列情形的，享受</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8" w:name="br1_20"/>
      <w:bookmarkEnd w:id="18"/>
      <w:r>
        <w:rPr>
          <w:rFonts w:ascii="Arial" w:hAnsiTheme="minorHAnsi" w:eastAsiaTheme="minorEastAsia" w:cstheme="minorBidi"/>
          <w:color w:val="FF0000"/>
          <w:sz w:val="2"/>
          <w:szCs w:val="22"/>
          <w:lang w:val="en-US" w:eastAsia="en-US" w:bidi="ar-SA"/>
        </w:rPr>
        <w:t xml:space="preserve"> </w:t>
      </w:r>
    </w:p>
    <w:p>
      <w:pPr>
        <w:framePr w:w="3847"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本办法规定的中小企业扶持政策：</w:t>
      </w:r>
    </w:p>
    <w:p>
      <w:pPr>
        <w:framePr w:w="9889" w:wrap="auto" w:vAnchor="margin" w:hAnchor="text" w:x="1142" w:y="183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（一）在货物采购项目中，货物由中小企业制造，即货物由中小企业生产且使用该中小</w:t>
      </w:r>
    </w:p>
    <w:p>
      <w:pPr>
        <w:framePr w:w="9889" w:wrap="auto" w:vAnchor="margin" w:hAnchor="text" w:x="1142" w:y="18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企业商号或者注册商标；</w:t>
      </w:r>
    </w:p>
    <w:p>
      <w:pPr>
        <w:framePr w:w="9913"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（二）在工程采购项目中，工程由中小企业承建，即工程施工单位为中小企业；</w:t>
      </w:r>
    </w:p>
    <w:p>
      <w:pPr>
        <w:framePr w:w="9913" w:wrap="auto" w:vAnchor="margin" w:hAnchor="text" w:x="1142" w:y="2836"/>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（三）在服务采购项目中，服务由中小企业承接，即提供服务的人员为中小企业依照《中</w:t>
      </w:r>
    </w:p>
    <w:p>
      <w:pPr>
        <w:framePr w:w="9913" w:wrap="auto" w:vAnchor="margin" w:hAnchor="text" w:x="114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华人民共和国劳动合同法》订立劳动合同的从业人员。</w:t>
      </w:r>
    </w:p>
    <w:p>
      <w:pPr>
        <w:framePr w:w="9889" w:wrap="auto" w:vAnchor="margin" w:hAnchor="text" w:x="1142" w:y="433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在货物采购项目中，供应商提供的货物既有中小企业制造货物，也有大型企业制造货物</w:t>
      </w:r>
    </w:p>
    <w:p>
      <w:pPr>
        <w:framePr w:w="9889"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的，不享受本办法规定的中小企业扶持政策。</w:t>
      </w:r>
    </w:p>
    <w:p>
      <w:pPr>
        <w:framePr w:w="9889" w:wrap="auto" w:vAnchor="margin" w:hAnchor="text" w:x="1142" w:y="532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以联合体形式参加政府采购活动，联合体各方均为中小企业的，联合体视同中小企业。</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其中，联合体各方均为小微企业的，联合体视同小微企业。</w:t>
      </w:r>
    </w:p>
    <w:p>
      <w:pPr>
        <w:framePr w:w="9889" w:wrap="auto" w:vAnchor="margin" w:hAnchor="text" w:x="1142" w:y="5329"/>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第五条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采购人在政府采购活动中应当合理确定采购项目的采购需求，不得以企业注册</w:t>
      </w:r>
    </w:p>
    <w:p>
      <w:pPr>
        <w:framePr w:w="9889"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资本、资产总额、营业收入、从业人员、利润、纳税额等规模条件和财务指标作为供应商的</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资格要求或者评审因素，不得在企业股权结构、经营年限等方面对中小企业实行差别待遇或</w:t>
      </w:r>
    </w:p>
    <w:p>
      <w:pPr>
        <w:framePr w:w="9889"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者歧视待遇。</w:t>
      </w:r>
    </w:p>
    <w:p>
      <w:pPr>
        <w:framePr w:w="9889" w:wrap="auto" w:vAnchor="margin" w:hAnchor="text" w:x="1142" w:y="833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第六条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主管预算单位应当组织评估本部门及所属单位政府采购项目，统筹制定面向中</w:t>
      </w:r>
    </w:p>
    <w:p>
      <w:pPr>
        <w:framePr w:w="9889"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小企业预留采购份额的具体方案，对适宜由中小企业提供的采购项目和采购包，预留采购份</w:t>
      </w:r>
    </w:p>
    <w:p>
      <w:pPr>
        <w:framePr w:w="9889"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额专门面向中小企业采购，并在政府采购预算中单独列示。</w:t>
      </w:r>
    </w:p>
    <w:p>
      <w:pPr>
        <w:framePr w:w="9889" w:wrap="auto" w:vAnchor="margin" w:hAnchor="text" w:x="1142" w:y="8331"/>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符合下列情形之一的，可不专门面向中小企业预留采购份额：</w:t>
      </w:r>
    </w:p>
    <w:p>
      <w:pPr>
        <w:framePr w:w="9889" w:wrap="auto" w:vAnchor="margin" w:hAnchor="text" w:x="1142" w:y="8331"/>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（一）法律法规和国家有关政策明确规定优先或者应当面向事业单位、社会组织等非企</w:t>
      </w:r>
    </w:p>
    <w:p>
      <w:pPr>
        <w:framePr w:w="9889"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业主体采购的；</w:t>
      </w:r>
    </w:p>
    <w:p>
      <w:pPr>
        <w:framePr w:w="9889" w:wrap="auto" w:vAnchor="margin" w:hAnchor="text" w:x="1142" w:y="1133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（二）因确需使用不可替代的专利、专有技术，基础设施限制，或者提供特定公共服务</w:t>
      </w:r>
    </w:p>
    <w:p>
      <w:pPr>
        <w:framePr w:w="9889" w:wrap="auto" w:vAnchor="margin" w:hAnchor="text" w:x="1142" w:y="1133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等原因，只能从中小企业之外的供应商处采购的；</w:t>
      </w:r>
    </w:p>
    <w:p>
      <w:pPr>
        <w:framePr w:w="9889" w:wrap="auto" w:vAnchor="margin" w:hAnchor="text" w:x="1142" w:y="1234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（三）按照本办法规定预留采购份额无法确保充分供应、充分竞争，或者存在可能影响</w:t>
      </w:r>
    </w:p>
    <w:p>
      <w:pPr>
        <w:framePr w:w="9889"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政府采购目标实现的情形；</w:t>
      </w:r>
    </w:p>
    <w:p>
      <w:pPr>
        <w:framePr w:w="3125" w:wrap="auto" w:vAnchor="margin" w:hAnchor="text" w:x="1622" w:y="133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（四）框架协议采购项目；</w:t>
      </w:r>
    </w:p>
    <w:p>
      <w:pPr>
        <w:framePr w:w="5771" w:wrap="auto" w:vAnchor="margin" w:hAnchor="text" w:x="162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（五）省级以上人民政府财政部门规定的其他情形。</w:t>
      </w:r>
    </w:p>
    <w:p>
      <w:pPr>
        <w:framePr w:w="6011" w:wrap="auto" w:vAnchor="margin" w:hAnchor="text" w:x="1622" w:y="143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除上述情形外，其他均为适宜由中小企业提供的情形。</w:t>
      </w:r>
    </w:p>
    <w:p>
      <w:pPr>
        <w:framePr w:w="9403" w:wrap="auto" w:vAnchor="margin" w:hAnchor="text" w:x="1622" w:y="148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第七条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采购限额标准以上，</w:t>
      </w:r>
      <w:r>
        <w:rPr>
          <w:rFonts w:ascii="仿宋" w:hAnsiTheme="minorHAnsi" w:eastAsiaTheme="minorEastAsia" w:cstheme="minorBidi"/>
          <w:color w:val="000000"/>
          <w:szCs w:val="22"/>
          <w:lang w:val="en-US" w:eastAsia="en-US" w:bidi="ar-SA"/>
        </w:rPr>
        <w:t>200</w:t>
      </w:r>
      <w:r>
        <w:rPr>
          <w:rFonts w:ascii="仿宋" w:hAnsi="仿宋" w:cs="仿宋" w:eastAsiaTheme="minorEastAsia"/>
          <w:color w:val="000000"/>
          <w:szCs w:val="22"/>
          <w:lang w:val="en-US" w:eastAsia="en-US" w:bidi="ar-SA"/>
        </w:rPr>
        <w:t>万元以下的货物和服务采购项目、</w:t>
      </w:r>
      <w:r>
        <w:rPr>
          <w:rFonts w:ascii="仿宋" w:hAnsiTheme="minorHAnsi" w:eastAsiaTheme="minorEastAsia" w:cstheme="minorBidi"/>
          <w:color w:val="000000"/>
          <w:szCs w:val="22"/>
          <w:lang w:val="en-US" w:eastAsia="en-US" w:bidi="ar-SA"/>
        </w:rPr>
        <w:t>400</w:t>
      </w:r>
      <w:r>
        <w:rPr>
          <w:rFonts w:ascii="仿宋" w:hAnsi="仿宋" w:cs="仿宋" w:eastAsiaTheme="minorEastAsia"/>
          <w:color w:val="000000"/>
          <w:szCs w:val="22"/>
          <w:lang w:val="en-US" w:eastAsia="en-US" w:bidi="ar-SA"/>
        </w:rPr>
        <w:t>万元以下的工程</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9" w:name="br1_21"/>
      <w:bookmarkEnd w:id="19"/>
      <w:r>
        <w:rPr>
          <w:rFonts w:ascii="Arial" w:hAnsiTheme="minorHAnsi" w:eastAsiaTheme="minorEastAsia" w:cstheme="minorBidi"/>
          <w:color w:val="FF0000"/>
          <w:sz w:val="2"/>
          <w:szCs w:val="22"/>
          <w:lang w:val="en-US" w:eastAsia="en-US" w:bidi="ar-SA"/>
        </w:rPr>
        <w:t xml:space="preserve"> </w:t>
      </w:r>
    </w:p>
    <w:p>
      <w:pPr>
        <w:framePr w:w="9914"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采购项目，适宜由中小企业提供的，采购人应当专门面向中小企业采购。</w:t>
      </w:r>
    </w:p>
    <w:p>
      <w:pPr>
        <w:framePr w:w="9914" w:wrap="auto" w:vAnchor="margin" w:hAnchor="text" w:x="1142" w:y="133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第八条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超过</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200</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万元的货物和服务采购项目、超过</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zCs w:val="22"/>
          <w:lang w:val="en-US" w:eastAsia="en-US" w:bidi="ar-SA"/>
        </w:rPr>
        <w:t>400</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万元的工程采购项目中适宜由</w:t>
      </w:r>
    </w:p>
    <w:p>
      <w:pPr>
        <w:framePr w:w="991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中小企业提供的，预留该部分采购项目预算总额的</w:t>
      </w:r>
      <w:r>
        <w:rPr>
          <w:rFonts w:hAnsiTheme="minorHAnsi" w:eastAsiaTheme="minorEastAsia" w:cstheme="minorBidi"/>
          <w:color w:val="000000"/>
          <w:spacing w:val="56"/>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pacing w:val="1"/>
          <w:szCs w:val="22"/>
          <w:lang w:val="en-US" w:eastAsia="en-US" w:bidi="ar-SA"/>
        </w:rPr>
        <w:t>以上专门面向中小企业采购，其中预</w:t>
      </w:r>
    </w:p>
    <w:p>
      <w:pPr>
        <w:framePr w:w="9914" w:wrap="auto" w:vAnchor="margin" w:hAnchor="text" w:x="1142" w:y="133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留给小微企业的比例不低于</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zCs w:val="22"/>
          <w:lang w:val="en-US" w:eastAsia="en-US" w:bidi="ar-SA"/>
        </w:rPr>
        <w:t>。预留份额通过下列措施进行：</w:t>
      </w:r>
    </w:p>
    <w:p>
      <w:pPr>
        <w:framePr w:w="6973" w:wrap="auto" w:vAnchor="margin" w:hAnchor="text" w:x="1622" w:y="33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（一）将采购项目整体或者设置采购包专门面向中小企业采购；</w:t>
      </w:r>
    </w:p>
    <w:p>
      <w:pPr>
        <w:framePr w:w="9889" w:wrap="auto" w:vAnchor="margin" w:hAnchor="text" w:x="1142" w:y="38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（二）要求供应商以联合体形式参加采购活动，且联合体中中小企业承担的部分达到一</w:t>
      </w:r>
    </w:p>
    <w:p>
      <w:pPr>
        <w:framePr w:w="9889"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定比例；</w:t>
      </w:r>
    </w:p>
    <w:p>
      <w:pPr>
        <w:framePr w:w="9889" w:wrap="auto" w:vAnchor="margin" w:hAnchor="text" w:x="1142" w:y="483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（三）要求获得采购合同的供应商将采购项目中的一定比例分包给一家或者多家中小企</w:t>
      </w:r>
    </w:p>
    <w:p>
      <w:pPr>
        <w:framePr w:w="9889" w:wrap="auto" w:vAnchor="margin" w:hAnchor="text" w:x="1142" w:y="483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业。</w:t>
      </w:r>
    </w:p>
    <w:p>
      <w:pPr>
        <w:framePr w:w="9889" w:wrap="auto" w:vAnchor="margin" w:hAnchor="text" w:x="1142" w:y="583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组成联合体或者接受分包合同的中小企业与联合体内其他企业、分包企业之间不得存在</w:t>
      </w:r>
    </w:p>
    <w:p>
      <w:pPr>
        <w:framePr w:w="9889" w:wrap="auto" w:vAnchor="margin" w:hAnchor="text" w:x="1142" w:y="583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直接控股、管理关系。</w:t>
      </w:r>
    </w:p>
    <w:p>
      <w:pPr>
        <w:framePr w:w="10009" w:wrap="auto" w:vAnchor="margin" w:hAnchor="text" w:x="1142" w:y="683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第九条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对于经主管预算单位统筹后未预留份额专门面向中小企业采购的采购项目，以</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及预留份额项目中的非预留部分采购包，采购人、采购代理机构应当对符合本办法规定的小</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微企业报价给予</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（工程项目为</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）的扣除，用扣除后的价格参加评审。适用招</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标投标法的政府采购工程建设项目，采用综合评估法但未采用低价优先法计算价格分的，评</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标时应当在采用原报价进行评分的基础上增加其价格得分的</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作为其价格分。</w:t>
      </w:r>
    </w:p>
    <w:p>
      <w:pPr>
        <w:framePr w:w="10009" w:wrap="auto" w:vAnchor="margin" w:hAnchor="text" w:x="1142" w:y="6830"/>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接受大中型企业与小微企业组成联合体或者允许大中型企业向一家或者多家小微企业分</w:t>
      </w:r>
    </w:p>
    <w:p>
      <w:pPr>
        <w:framePr w:w="10009" w:wrap="auto" w:vAnchor="margin" w:hAnchor="text" w:x="1142" w:y="6830"/>
        <w:widowControl w:val="0"/>
        <w:autoSpaceDE w:val="0"/>
        <w:autoSpaceDN w:val="0"/>
        <w:spacing w:before="256"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包的采购项目，对于联合协议或者分包意向协议约定小微企业的合同份额占到合同总金额</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30%</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以上的，采购人、采购代理机构应当对联合体或者大中型企业的报价给予</w:t>
      </w:r>
      <w:r>
        <w:rPr>
          <w:rFonts w:hAnsiTheme="minorHAnsi" w:eastAsiaTheme="minorEastAsia" w:cstheme="minorBidi"/>
          <w:color w:val="000000"/>
          <w:spacing w:val="54"/>
          <w:szCs w:val="22"/>
          <w:lang w:val="en-US" w:eastAsia="en-US" w:bidi="ar-SA"/>
        </w:rPr>
        <w:t xml:space="preserve"> </w:t>
      </w:r>
      <w:r>
        <w:rPr>
          <w:rFonts w:ascii="仿宋" w:hAnsiTheme="minorHAnsi" w:eastAsiaTheme="minorEastAsia" w:cstheme="minorBidi"/>
          <w:color w:val="000000"/>
          <w:spacing w:val="3"/>
          <w:szCs w:val="22"/>
          <w:lang w:val="en-US" w:eastAsia="en-US" w:bidi="ar-SA"/>
        </w:rPr>
        <w:t>2%-3%</w:t>
      </w:r>
      <w:r>
        <w:rPr>
          <w:rFonts w:ascii="仿宋" w:hAnsi="仿宋" w:cs="仿宋" w:eastAsiaTheme="minorEastAsia"/>
          <w:color w:val="000000"/>
          <w:szCs w:val="22"/>
          <w:lang w:val="en-US" w:eastAsia="en-US" w:bidi="ar-SA"/>
        </w:rPr>
        <w:t>（工程项目</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为</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）的扣除，用扣除后的价格参加评审。适用招标投标法的政府采购工程建设项目，</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采用综合评估法但未采用低价优先法计算价格分的，评标时应当在采用原报价进行评分的基</w:t>
      </w:r>
    </w:p>
    <w:p>
      <w:pPr>
        <w:framePr w:w="10009" w:wrap="auto" w:vAnchor="margin" w:hAnchor="text" w:x="1142" w:y="683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础上增加其价格得分的</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作为其价格分。组成联合体或者接受分包的小微企业与联合体</w:t>
      </w:r>
    </w:p>
    <w:p>
      <w:pPr>
        <w:framePr w:w="10009"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内其他企业、分包企业之间存在直接控股、管理关系的，不享受价格扣除优惠政策。</w:t>
      </w:r>
    </w:p>
    <w:p>
      <w:pPr>
        <w:framePr w:w="10009" w:wrap="auto" w:vAnchor="margin" w:hAnchor="text" w:x="1142" w:y="6830"/>
        <w:widowControl w:val="0"/>
        <w:autoSpaceDE w:val="0"/>
        <w:autoSpaceDN w:val="0"/>
        <w:spacing w:before="255"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价格扣除比例或者价格分加分比例对小型企业和微型企业同等对待，不作区分。具体采购</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项目的价格扣除比例或者价格分加分比例，由采购人根据采购标的相关行业平均利润率、市</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场竞争状况等，在本办法规定的幅度内确定。</w:t>
      </w:r>
    </w:p>
    <w:p>
      <w:pPr>
        <w:framePr w:w="9889" w:wrap="auto" w:vAnchor="margin" w:hAnchor="text" w:x="1142" w:y="1433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采购人应当严格按照本办法规定和主管预算单位制定的预留采购份额具体方案</w:t>
      </w:r>
    </w:p>
    <w:p>
      <w:pPr>
        <w:framePr w:w="9889"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开展采购活动。预留份额的采购项目或者采购包，通过发布公告方式邀请供应商后，符合资</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0" w:name="br1_22"/>
      <w:bookmarkEnd w:id="20"/>
      <w:r>
        <w:rPr>
          <w:rFonts w:ascii="Arial" w:hAnsiTheme="minorHAnsi" w:eastAsiaTheme="minorEastAsia" w:cstheme="minorBidi"/>
          <w:color w:val="FF0000"/>
          <w:sz w:val="2"/>
          <w:szCs w:val="22"/>
          <w:lang w:val="en-US" w:eastAsia="en-US" w:bidi="ar-SA"/>
        </w:rPr>
        <w:t xml:space="preserve"> </w:t>
      </w:r>
    </w:p>
    <w:p>
      <w:pPr>
        <w:framePr w:w="9887"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格条件的中小企业数量不足</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家的，应当中止采购活动，视同未预留份额的采购项目或者采</w:t>
      </w:r>
    </w:p>
    <w:p>
      <w:pPr>
        <w:framePr w:w="9887"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购包，按照本办法第九条有关规定重新组织采购活动。</w:t>
      </w:r>
    </w:p>
    <w:p>
      <w:pPr>
        <w:framePr w:w="9960" w:wrap="auto" w:vAnchor="margin" w:hAnchor="text" w:x="1142" w:y="232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第十一条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5"/>
          <w:szCs w:val="22"/>
          <w:lang w:val="en-US" w:eastAsia="en-US" w:bidi="ar-SA"/>
        </w:rPr>
        <w:t>中小企业参加政府采购活动，应当出具本办法规定的《中小企业声明函》（附</w:t>
      </w:r>
    </w:p>
    <w:p>
      <w:pPr>
        <w:framePr w:w="9960"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），否则不得享受相关中小企业扶持政策。任何单位和个人不得要求供应商提供《中小企业</w:t>
      </w:r>
    </w:p>
    <w:p>
      <w:pPr>
        <w:framePr w:w="9960"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声明函》之外的中小企业身份证明文件。</w:t>
      </w:r>
    </w:p>
    <w:p>
      <w:pPr>
        <w:framePr w:w="9889" w:wrap="auto" w:vAnchor="margin" w:hAnchor="text" w:x="1142" w:y="38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第十二条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采购项目涉及中小企业采购的，采购文件应当明确以下内容：</w:t>
      </w:r>
    </w:p>
    <w:p>
      <w:pPr>
        <w:framePr w:w="9889" w:wrap="auto" w:vAnchor="margin" w:hAnchor="text" w:x="1142" w:y="3827"/>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（一）预留份额的采购项目或者采购包，明确该项目或相关采购包专门面向中小企业采</w:t>
      </w:r>
    </w:p>
    <w:p>
      <w:pPr>
        <w:framePr w:w="9889"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购，以及相关标的及预算金额；</w:t>
      </w:r>
    </w:p>
    <w:p>
      <w:pPr>
        <w:framePr w:w="9889" w:wrap="auto" w:vAnchor="margin" w:hAnchor="text" w:x="1142" w:y="532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（二）要求以联合体形式参加或者合同分包的，明确联合协议或者分包意向协议中中小</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企业合同金额应当达到的比例，并作为供应商资格条件；</w:t>
      </w:r>
    </w:p>
    <w:p>
      <w:pPr>
        <w:framePr w:w="9889" w:wrap="auto" w:vAnchor="margin" w:hAnchor="text" w:x="1142" w:y="6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（三）非预留份额的采购项目或者采购包，明确有关价格扣除比例或者价格分加分比例；</w:t>
      </w:r>
    </w:p>
    <w:p>
      <w:pPr>
        <w:framePr w:w="9889" w:wrap="auto" w:vAnchor="margin" w:hAnchor="text" w:x="1142" w:y="633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（四）规定依据本办法规定享受扶持政策获得政府采购合同的，小微企业不得将合同分</w:t>
      </w:r>
    </w:p>
    <w:p>
      <w:pPr>
        <w:framePr w:w="9889" w:wrap="auto" w:vAnchor="margin" w:hAnchor="text" w:x="1142" w:y="63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包给大中型企业，中型企业不得将合同分包给大型企业；</w:t>
      </w:r>
    </w:p>
    <w:p>
      <w:pPr>
        <w:framePr w:w="9889" w:wrap="auto" w:vAnchor="margin" w:hAnchor="text" w:x="1142" w:y="7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（五）采购人认为具备相关条件的，明确对中小企业在资金支付期限、预付款比例等方</w:t>
      </w:r>
    </w:p>
    <w:p>
      <w:pPr>
        <w:framePr w:w="9889" w:wrap="auto" w:vAnchor="margin" w:hAnchor="text" w:x="1142" w:y="7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面的优惠措施；</w:t>
      </w:r>
    </w:p>
    <w:p>
      <w:pPr>
        <w:framePr w:w="6252" w:wrap="auto" w:vAnchor="margin" w:hAnchor="text" w:x="1622" w:y="8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（六）明确采购标的对应的中小企业划分标准所属行业；</w:t>
      </w:r>
    </w:p>
    <w:p>
      <w:pPr>
        <w:framePr w:w="9889" w:wrap="auto" w:vAnchor="margin" w:hAnchor="text" w:x="1142" w:y="933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（七）法律法规和省级以上人民政府财政部门规定的其他事项。</w:t>
      </w:r>
    </w:p>
    <w:p>
      <w:pPr>
        <w:framePr w:w="9889" w:wrap="auto" w:vAnchor="margin" w:hAnchor="text" w:x="1142" w:y="9337"/>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第十三条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中标、成交供应商享受本办法规定的中小企业扶持政策的，采购人、采购代</w:t>
      </w:r>
    </w:p>
    <w:p>
      <w:pPr>
        <w:framePr w:w="9889" w:wrap="auto" w:vAnchor="margin" w:hAnchor="text" w:x="1142" w:y="933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理机构应当随中标、成交结果公开中标、成交供应商的《中小企业声明函》。</w:t>
      </w:r>
    </w:p>
    <w:p>
      <w:pPr>
        <w:framePr w:w="9889" w:wrap="auto" w:vAnchor="margin" w:hAnchor="text" w:x="1142" w:y="9337"/>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适用招标投标法的政府采购工程建设项目，应当在公示中标候选人时公开中标候选人的</w:t>
      </w:r>
    </w:p>
    <w:p>
      <w:pPr>
        <w:framePr w:w="9889" w:wrap="auto" w:vAnchor="margin" w:hAnchor="text" w:x="1142" w:y="933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《中小企业声明函》。</w:t>
      </w:r>
    </w:p>
    <w:p>
      <w:pPr>
        <w:framePr w:w="9889" w:wrap="auto" w:vAnchor="margin" w:hAnchor="text" w:x="1142" w:y="1184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第十四</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条对于通过预留采购项目、预留专门采购包、要求以联合体形式参加或者合同</w:t>
      </w:r>
    </w:p>
    <w:p>
      <w:pPr>
        <w:framePr w:w="9889" w:wrap="auto" w:vAnchor="margin" w:hAnchor="text" w:x="1142" w:y="11844"/>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分包等措施签订的采购合同，应当明确标注本合同为中小企业预留合同。其中，要求以联合</w:t>
      </w:r>
    </w:p>
    <w:p>
      <w:pPr>
        <w:framePr w:w="9889" w:wrap="auto" w:vAnchor="margin" w:hAnchor="text" w:x="1142" w:y="11844"/>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体形式参加采购活动或者合同分包的，应当将联合协议或者分包意向协议作为采购合同的组</w:t>
      </w:r>
    </w:p>
    <w:p>
      <w:pPr>
        <w:framePr w:w="9889" w:wrap="auto" w:vAnchor="margin" w:hAnchor="text" w:x="1142" w:y="11844"/>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成部分。</w:t>
      </w:r>
    </w:p>
    <w:p>
      <w:pPr>
        <w:framePr w:w="9888" w:wrap="auto" w:vAnchor="margin" w:hAnchor="text" w:x="1142" w:y="1384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第十五条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鼓励各地区、各部门在采购活动中允许中小企业引入信用担保手段，为中小</w:t>
      </w:r>
    </w:p>
    <w:p>
      <w:pPr>
        <w:framePr w:w="9888" w:wrap="auto" w:vAnchor="margin" w:hAnchor="text" w:x="1142" w:y="138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企业在投标（响应）保证、履约保证等方面提供专业化服务。鼓励中小企业依法合规通过政</w:t>
      </w:r>
    </w:p>
    <w:p>
      <w:pPr>
        <w:framePr w:w="9888" w:wrap="auto" w:vAnchor="margin" w:hAnchor="text" w:x="1142" w:y="13841"/>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府采购合同融资。</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1" w:name="br1_23"/>
      <w:bookmarkEnd w:id="21"/>
      <w:r>
        <w:rPr>
          <w:rFonts w:ascii="Arial" w:hAnsiTheme="minorHAnsi" w:eastAsiaTheme="minorEastAsia" w:cstheme="minorBidi"/>
          <w:color w:val="FF0000"/>
          <w:sz w:val="2"/>
          <w:szCs w:val="22"/>
          <w:lang w:val="en-US" w:eastAsia="en-US" w:bidi="ar-SA"/>
        </w:rPr>
        <w:t xml:space="preserve"> </w:t>
      </w:r>
    </w:p>
    <w:p>
      <w:pPr>
        <w:framePr w:w="9889" w:wrap="auto" w:vAnchor="margin" w:hAnchor="text" w:x="1142" w:y="1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第十六条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政府采购监督检查、投诉处理及政府采购行政处罚中对中小企业的认定，由</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货物制造商或者工程、服务供应商注册登记所在地的县级以上人民政府中小企业主管部门负</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责。</w:t>
      </w:r>
    </w:p>
    <w:p>
      <w:pPr>
        <w:framePr w:w="9889"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中小企业主管部门应当在收到财政部门或者有关招标投标行政监督部门关于协助开展中</w:t>
      </w:r>
    </w:p>
    <w:p>
      <w:pPr>
        <w:framePr w:w="9889"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小企业认定函后</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个工作日内做出书面答复。</w:t>
      </w:r>
    </w:p>
    <w:p>
      <w:pPr>
        <w:framePr w:w="9889" w:wrap="auto" w:vAnchor="margin" w:hAnchor="text" w:x="1142" w:y="38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第十七条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各地区、各部门应当对涉及中小企业采购的预算项目实施全过程绩效管理，</w:t>
      </w:r>
    </w:p>
    <w:p>
      <w:pPr>
        <w:framePr w:w="9889"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合理设置绩效目标和指标，落实扶持中小企业有关政策要求，定期开展绩效监控和评价，强</w:t>
      </w:r>
    </w:p>
    <w:p>
      <w:pPr>
        <w:framePr w:w="9889"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化绩效评价结果应用。</w:t>
      </w:r>
    </w:p>
    <w:p>
      <w:pPr>
        <w:framePr w:w="9883" w:wrap="auto" w:vAnchor="margin" w:hAnchor="text" w:x="1142" w:y="532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第十八条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主管预算单位应当自</w:t>
      </w:r>
      <w:r>
        <w:rPr>
          <w:rFonts w:hAnsiTheme="minorHAnsi" w:eastAsiaTheme="minorEastAsia" w:cstheme="minorBidi"/>
          <w:color w:val="000000"/>
          <w:spacing w:val="58"/>
          <w:szCs w:val="22"/>
          <w:lang w:val="en-US" w:eastAsia="en-US" w:bidi="ar-SA"/>
        </w:rPr>
        <w:t xml:space="preserve"> </w:t>
      </w:r>
      <w:r>
        <w:rPr>
          <w:rFonts w:ascii="仿宋" w:hAnsiTheme="minorHAnsi" w:eastAsiaTheme="minorEastAsia" w:cstheme="minorBidi"/>
          <w:color w:val="000000"/>
          <w:szCs w:val="22"/>
          <w:lang w:val="en-US" w:eastAsia="en-US" w:bidi="ar-SA"/>
        </w:rPr>
        <w:t>2022</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年起向同级财政部门报告本部门上一年度面向中</w:t>
      </w:r>
    </w:p>
    <w:p>
      <w:pPr>
        <w:framePr w:w="9883"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小企业预留份额和采购的具体情况，并在中国政府采购网公开预留项目执行情况</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附</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。未</w:t>
      </w:r>
    </w:p>
    <w:p>
      <w:pPr>
        <w:framePr w:w="9883"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达到本办法规定的预留份额比例的，应当作出说明。</w:t>
      </w:r>
    </w:p>
    <w:p>
      <w:pPr>
        <w:framePr w:w="10008" w:wrap="auto" w:vAnchor="margin" w:hAnchor="text" w:x="1142" w:y="6830"/>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第十九条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采购人未按本办法规定为中小企业预留采购份额，采购人、采购代理机构未按</w:t>
      </w:r>
    </w:p>
    <w:p>
      <w:pPr>
        <w:framePr w:w="10008"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照本办法规定要求实施价格扣除或者价格分加分的，属于未按照规定执行政府采购政策，依</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照《中华人民共和国政府采购法》等国家有关规定追究法律责任。</w:t>
      </w:r>
    </w:p>
    <w:p>
      <w:pPr>
        <w:framePr w:w="10008" w:wrap="auto" w:vAnchor="margin" w:hAnchor="text" w:x="1142" w:y="6830"/>
        <w:widowControl w:val="0"/>
        <w:autoSpaceDE w:val="0"/>
        <w:autoSpaceDN w:val="0"/>
        <w:spacing w:before="255"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供应商按照本办法规定提供声明函内容不实的，属于提供虚假材料谋取中标、</w:t>
      </w:r>
    </w:p>
    <w:p>
      <w:pPr>
        <w:framePr w:w="10008"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成交，依照《中华人民共和国政府采购法》等国家有关规定追究相应责任。适用招标投标法</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的政府采购工程建设项目，投标人按照本办法规定提供声明函内容不实的，属于弄虚作假骗</w:t>
      </w:r>
    </w:p>
    <w:p>
      <w:pPr>
        <w:framePr w:w="10008"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取中标，依照《中华人民共和国招标投标法》等国家有关规定追究相应责任。</w:t>
      </w:r>
    </w:p>
    <w:p>
      <w:pPr>
        <w:framePr w:w="10008" w:wrap="auto" w:vAnchor="margin" w:hAnchor="text" w:x="1142" w:y="6830"/>
        <w:widowControl w:val="0"/>
        <w:autoSpaceDE w:val="0"/>
        <w:autoSpaceDN w:val="0"/>
        <w:spacing w:before="271"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第二十一条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财政部门、中小企业主管部门及其工作人员在履行职责中违反本办法规定及</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存在其他滥用职权、玩忽职守、徇私舞弊等违法违纪行为的，依照《中华人民共和国政府采</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购法》、《中华人民共和国公务员法》、《中华人民共和国监察法》、《中华人民共和国政</w:t>
      </w:r>
    </w:p>
    <w:p>
      <w:pPr>
        <w:framePr w:w="10008" w:wrap="auto" w:vAnchor="margin" w:hAnchor="text" w:x="1142" w:y="683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府采购法实施条例》等国家有关规定追究相应责任；涉嫌犯罪的，依法移送有关国家机关处</w:t>
      </w:r>
    </w:p>
    <w:p>
      <w:pPr>
        <w:framePr w:w="10008"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理。</w:t>
      </w:r>
    </w:p>
    <w:p>
      <w:pPr>
        <w:framePr w:w="9899" w:wrap="auto" w:vAnchor="margin" w:hAnchor="text" w:x="1142" w:y="12835"/>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第二十二条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对外援助项目、国家相关资格或者资质管理制度另有规定的项目，不适用本</w:t>
      </w:r>
    </w:p>
    <w:p>
      <w:pPr>
        <w:framePr w:w="9899" w:wrap="auto" w:vAnchor="margin" w:hAnchor="text" w:x="1142" w:y="128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办法。</w:t>
      </w:r>
    </w:p>
    <w:p>
      <w:pPr>
        <w:framePr w:w="9903" w:wrap="auto" w:vAnchor="margin" w:hAnchor="text" w:x="1142" w:y="13841"/>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第二十三条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关于视同中小企业的其他主体的政府采购扶持政策，由财政部会同有关部门</w:t>
      </w:r>
    </w:p>
    <w:p>
      <w:pPr>
        <w:framePr w:w="9903" w:wrap="auto" w:vAnchor="margin" w:hAnchor="text" w:x="1142" w:y="138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另行规定。</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2" w:name="br1_24"/>
      <w:bookmarkEnd w:id="22"/>
      <w:r>
        <w:rPr>
          <w:rFonts w:ascii="Arial" w:hAnsiTheme="minorHAnsi" w:eastAsiaTheme="minorEastAsia" w:cstheme="minorBidi"/>
          <w:color w:val="FF0000"/>
          <w:sz w:val="2"/>
          <w:szCs w:val="22"/>
          <w:lang w:val="en-US" w:eastAsia="en-US" w:bidi="ar-SA"/>
        </w:rPr>
        <w:t xml:space="preserve"> </w:t>
      </w:r>
    </w:p>
    <w:p>
      <w:pPr>
        <w:framePr w:w="9884" w:wrap="auto" w:vAnchor="margin" w:hAnchor="text" w:x="1142" w:y="1335"/>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第二十四条</w:t>
      </w:r>
      <w:r>
        <w:rPr>
          <w:rFonts w:hAnsiTheme="minorHAnsi" w:eastAsiaTheme="minorEastAsia" w:cstheme="minorBidi"/>
          <w:color w:val="000000"/>
          <w:spacing w:val="195"/>
          <w:szCs w:val="22"/>
          <w:lang w:val="en-US" w:eastAsia="en-US" w:bidi="ar-SA"/>
        </w:rPr>
        <w:t xml:space="preserve"> </w:t>
      </w:r>
      <w:r>
        <w:rPr>
          <w:rFonts w:ascii="仿宋" w:hAnsi="仿宋" w:cs="仿宋" w:eastAsiaTheme="minorEastAsia"/>
          <w:color w:val="000000"/>
          <w:spacing w:val="4"/>
          <w:szCs w:val="22"/>
          <w:lang w:val="en-US" w:eastAsia="en-US" w:bidi="ar-SA"/>
        </w:rPr>
        <w:t>省级财政部门可以会同中小企业主管部门根据本办法的规定制定具体实施</w:t>
      </w:r>
    </w:p>
    <w:p>
      <w:pPr>
        <w:framePr w:w="988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办法。</w:t>
      </w:r>
    </w:p>
    <w:p>
      <w:pPr>
        <w:framePr w:w="9886" w:wrap="auto" w:vAnchor="margin" w:hAnchor="text" w:x="1142" w:y="2326"/>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第二十五条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本办法自</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2021</w:t>
      </w:r>
      <w:r>
        <w:rPr>
          <w:rFonts w:ascii="仿宋" w:hAnsi="仿宋" w:cs="仿宋" w:eastAsiaTheme="minorEastAsia"/>
          <w:color w:val="000000"/>
          <w:szCs w:val="22"/>
          <w:lang w:val="en-US" w:eastAsia="en-US" w:bidi="ar-SA"/>
        </w:rPr>
        <w:t>年</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1</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日起施行。《财政部工业和信息化部关于印发〈政</w:t>
      </w:r>
    </w:p>
    <w:p>
      <w:pPr>
        <w:framePr w:w="9886"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府采购促进中小企业发展暂行办法〉的通知》（财库﹝</w:t>
      </w:r>
      <w:r>
        <w:rPr>
          <w:rFonts w:ascii="仿宋" w:hAnsiTheme="minorHAnsi" w:eastAsiaTheme="minorEastAsia" w:cstheme="minorBidi"/>
          <w:color w:val="000000"/>
          <w:szCs w:val="22"/>
          <w:lang w:val="en-US" w:eastAsia="en-US" w:bidi="ar-SA"/>
        </w:rPr>
        <w:t>2011</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181</w:t>
      </w:r>
      <w:r>
        <w:rPr>
          <w:rFonts w:ascii="仿宋" w:hAnsi="仿宋" w:cs="仿宋" w:eastAsiaTheme="minorEastAsia"/>
          <w:color w:val="000000"/>
          <w:szCs w:val="22"/>
          <w:lang w:val="en-US" w:eastAsia="en-US" w:bidi="ar-SA"/>
        </w:rPr>
        <w:t>号）同时废止。</w:t>
      </w:r>
    </w:p>
    <w:p>
      <w:pPr>
        <w:framePr w:w="9886" w:wrap="auto" w:vAnchor="margin" w:hAnchor="text" w:x="1142" w:y="2326"/>
        <w:widowControl w:val="0"/>
        <w:autoSpaceDE w:val="0"/>
        <w:autoSpaceDN w:val="0"/>
        <w:spacing w:before="216" w:line="285" w:lineRule="exact"/>
        <w:ind w:left="1277"/>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（三）关于进一步加大政府采购支持中小企业力度的通知</w:t>
      </w:r>
    </w:p>
    <w:p>
      <w:pPr>
        <w:framePr w:w="2613" w:wrap="auto" w:vAnchor="margin" w:hAnchor="text" w:x="4776" w:y="3788"/>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5"/>
          <w:sz w:val="29"/>
          <w:szCs w:val="22"/>
          <w:lang w:val="en-US" w:eastAsia="en-US" w:bidi="ar-SA"/>
        </w:rPr>
        <w:t>财库〔</w:t>
      </w:r>
      <w:r>
        <w:rPr>
          <w:rFonts w:ascii="仿宋" w:hAnsiTheme="minorHAnsi" w:eastAsiaTheme="minorEastAsia" w:cstheme="minorBidi"/>
          <w:color w:val="000000"/>
          <w:spacing w:val="-2"/>
          <w:sz w:val="29"/>
          <w:szCs w:val="22"/>
          <w:lang w:val="en-US" w:eastAsia="en-US" w:bidi="ar-SA"/>
        </w:rPr>
        <w:t>2022</w:t>
      </w:r>
      <w:r>
        <w:rPr>
          <w:rFonts w:ascii="仿宋" w:hAnsi="仿宋" w:cs="仿宋" w:eastAsiaTheme="minorEastAsia"/>
          <w:color w:val="000000"/>
          <w:spacing w:val="-4"/>
          <w:sz w:val="29"/>
          <w:szCs w:val="22"/>
          <w:lang w:val="en-US" w:eastAsia="en-US" w:bidi="ar-SA"/>
        </w:rPr>
        <w:t>〕</w:t>
      </w:r>
      <w:r>
        <w:rPr>
          <w:rFonts w:ascii="仿宋" w:hAnsiTheme="minorHAnsi" w:eastAsiaTheme="minorEastAsia" w:cstheme="minorBidi"/>
          <w:color w:val="000000"/>
          <w:spacing w:val="-5"/>
          <w:sz w:val="29"/>
          <w:szCs w:val="22"/>
          <w:lang w:val="en-US" w:eastAsia="en-US" w:bidi="ar-SA"/>
        </w:rPr>
        <w:t>19</w:t>
      </w:r>
      <w:r>
        <w:rPr>
          <w:rFonts w:ascii="仿宋" w:hAnsi="仿宋" w:cs="仿宋" w:eastAsiaTheme="minorEastAsia"/>
          <w:color w:val="000000"/>
          <w:sz w:val="29"/>
          <w:szCs w:val="22"/>
          <w:lang w:val="en-US" w:eastAsia="en-US" w:bidi="ar-SA"/>
        </w:rPr>
        <w:t>号</w:t>
      </w:r>
    </w:p>
    <w:p>
      <w:pPr>
        <w:framePr w:w="9889" w:wrap="auto" w:vAnchor="margin" w:hAnchor="text" w:x="1142" w:y="433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各中央预算单位，各省、自治区、直辖市、计划单列市财政厅（局），新疆生产建设兵</w:t>
      </w:r>
    </w:p>
    <w:p>
      <w:pPr>
        <w:framePr w:w="9889"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团财政局：</w:t>
      </w:r>
    </w:p>
    <w:p>
      <w:pPr>
        <w:framePr w:w="9889" w:wrap="auto" w:vAnchor="margin" w:hAnchor="text" w:x="1142" w:y="5329"/>
        <w:widowControl w:val="0"/>
        <w:autoSpaceDE w:val="0"/>
        <w:autoSpaceDN w:val="0"/>
        <w:spacing w:line="240" w:lineRule="exact"/>
        <w:ind w:left="480"/>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为贯彻落实《国务院关于印发扎实稳住经济一揽子政策措施的通知》（国发〔</w:t>
      </w:r>
      <w:r>
        <w:rPr>
          <w:rFonts w:ascii="仿宋" w:hAnsiTheme="minorHAnsi" w:eastAsiaTheme="minorEastAsia" w:cstheme="minorBidi"/>
          <w:color w:val="000000"/>
          <w:szCs w:val="22"/>
          <w:lang w:val="en-US" w:eastAsia="en-US" w:bidi="ar-SA"/>
        </w:rPr>
        <w:t>2022</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12</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号）有关要求，做好财政政策支持中小企业纾困解难工作，助力经济平稳健康发展，现就加</w:t>
      </w:r>
    </w:p>
    <w:p>
      <w:pPr>
        <w:framePr w:w="9889"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大政府采购支持中小企业力度有关事项通知如下：</w:t>
      </w:r>
    </w:p>
    <w:p>
      <w:pPr>
        <w:framePr w:w="9913" w:wrap="auto" w:vAnchor="margin" w:hAnchor="text" w:x="1142" w:y="683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一、严格落实支持中小企业政府采购政策。各地区、各部门要按照国务院的统一部署，</w:t>
      </w:r>
    </w:p>
    <w:p>
      <w:pPr>
        <w:framePr w:w="9913"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认真落实《政府采购促进中小企业发展管理办法》（财库〔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号）的规定，规范资格</w:t>
      </w:r>
    </w:p>
    <w:p>
      <w:pPr>
        <w:framePr w:w="9913"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条件设置，降低中小企业参与门槛，灵活采取项目整体预留、合理预留采购包、要求大企业</w:t>
      </w:r>
    </w:p>
    <w:p>
      <w:pPr>
        <w:framePr w:w="9913"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与中小企业组成联合体、要求大企业向中小企业分包等形式，确保中小企业合同份额。要通</w:t>
      </w:r>
    </w:p>
    <w:p>
      <w:pPr>
        <w:framePr w:w="9913"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过提高预付款比例、引入信用担保、支持中小企业开展合同融资、免费提供电子采购文件等</w:t>
      </w:r>
    </w:p>
    <w:p>
      <w:pPr>
        <w:framePr w:w="9913"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方式，为中小企业参与采购活动提供便利。要严格按规定及时支付采购资金，不得收取没有</w:t>
      </w:r>
    </w:p>
    <w:p>
      <w:pPr>
        <w:framePr w:w="9913"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法律法规依据的保证金，有效减轻中小企业资金压力。</w:t>
      </w:r>
    </w:p>
    <w:p>
      <w:pPr>
        <w:framePr w:w="9916" w:wrap="auto" w:vAnchor="margin" w:hAnchor="text" w:x="1142" w:y="1034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二、调整对小微企业的价格评审优惠幅度。货物服务采购项目给予小微企业的价格扣除</w:t>
      </w:r>
    </w:p>
    <w:p>
      <w:pPr>
        <w:framePr w:w="9916"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优惠，由财库〔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号文件规定的</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提高至</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20%</w:t>
      </w:r>
      <w:r>
        <w:rPr>
          <w:rFonts w:ascii="仿宋" w:hAnsi="仿宋" w:cs="仿宋" w:eastAsiaTheme="minorEastAsia"/>
          <w:color w:val="000000"/>
          <w:szCs w:val="22"/>
          <w:lang w:val="en-US" w:eastAsia="en-US" w:bidi="ar-SA"/>
        </w:rPr>
        <w:t>。大中型企业与小微企业组</w:t>
      </w:r>
    </w:p>
    <w:p>
      <w:pPr>
        <w:framePr w:w="9916"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成联合体或者大中型企业向小微企业分包的，评审优惠幅度由</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提高至</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11"/>
          <w:szCs w:val="22"/>
          <w:lang w:val="en-US" w:eastAsia="en-US" w:bidi="ar-SA"/>
        </w:rPr>
        <w:t>。政府采</w:t>
      </w:r>
    </w:p>
    <w:p>
      <w:pPr>
        <w:framePr w:w="9916"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购工程的价格评审优惠按照财库〔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号文件的规定执行。自本通知执行之日起发布采</w:t>
      </w:r>
    </w:p>
    <w:p>
      <w:pPr>
        <w:framePr w:w="9916" w:wrap="auto" w:vAnchor="margin" w:hAnchor="text" w:x="1142" w:y="1034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购公告或者发出采购邀请的货物服务采购项目，按照本通知规定的评审优惠幅度执行。</w:t>
      </w:r>
    </w:p>
    <w:p>
      <w:pPr>
        <w:framePr w:w="9916" w:wrap="auto" w:vAnchor="margin" w:hAnchor="text" w:x="1142" w:y="10343"/>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三、提高政府采购工程面向中小企业预留份额。</w:t>
      </w:r>
      <w:r>
        <w:rPr>
          <w:rFonts w:ascii="仿宋" w:hAnsiTheme="minorHAnsi" w:eastAsiaTheme="minorEastAsia" w:cstheme="minorBidi"/>
          <w:color w:val="000000"/>
          <w:szCs w:val="22"/>
          <w:lang w:val="en-US" w:eastAsia="en-US" w:bidi="ar-SA"/>
        </w:rPr>
        <w:t>400</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万元以下的工程采购项目适宜由中</w:t>
      </w:r>
    </w:p>
    <w:p>
      <w:pPr>
        <w:framePr w:w="9916" w:wrap="auto" w:vAnchor="margin" w:hAnchor="text" w:x="1142" w:y="10343"/>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小企业提供的，采购人应当专门面向中小企业采购。超过</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zCs w:val="22"/>
          <w:lang w:val="en-US" w:eastAsia="en-US" w:bidi="ar-SA"/>
        </w:rPr>
        <w:t>400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万元的工程采购项目中适宜由</w:t>
      </w:r>
    </w:p>
    <w:p>
      <w:pPr>
        <w:framePr w:w="9916"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中小企业提供的，在坚持公开公正、公平竞争原则和统一质量标准的前提下，</w:t>
      </w:r>
      <w:r>
        <w:rPr>
          <w:rFonts w:ascii="仿宋" w:hAnsiTheme="minorHAnsi" w:eastAsiaTheme="minorEastAsia" w:cstheme="minorBidi"/>
          <w:color w:val="000000"/>
          <w:szCs w:val="22"/>
          <w:lang w:val="en-US" w:eastAsia="en-US" w:bidi="ar-SA"/>
        </w:rPr>
        <w:t>2022</w:t>
      </w:r>
      <w:r>
        <w:rPr>
          <w:rFonts w:ascii="仿宋" w:hAnsi="仿宋" w:cs="仿宋" w:eastAsiaTheme="minorEastAsia"/>
          <w:color w:val="000000"/>
          <w:spacing w:val="1"/>
          <w:szCs w:val="22"/>
          <w:lang w:val="en-US" w:eastAsia="en-US" w:bidi="ar-SA"/>
        </w:rPr>
        <w:t>年下半年</w:t>
      </w:r>
    </w:p>
    <w:p>
      <w:pPr>
        <w:framePr w:w="9916" w:wrap="auto" w:vAnchor="margin" w:hAnchor="text" w:x="1142" w:y="1034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面向中小企业的预留份额由</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以上阶段性提高至</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40%</w:t>
      </w:r>
      <w:r>
        <w:rPr>
          <w:rFonts w:ascii="仿宋" w:hAnsi="仿宋" w:cs="仿宋" w:eastAsiaTheme="minorEastAsia"/>
          <w:color w:val="000000"/>
          <w:spacing w:val="-4"/>
          <w:szCs w:val="22"/>
          <w:lang w:val="en-US" w:eastAsia="en-US" w:bidi="ar-SA"/>
        </w:rPr>
        <w:t>以上。发展改革委会同相关工程招投标</w:t>
      </w:r>
    </w:p>
    <w:p>
      <w:pPr>
        <w:framePr w:w="9916"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行政监督部门完善工程招投标领域落实政府采购支持中小企业政策相关措施。省级财政部门</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3" w:name="br1_25"/>
      <w:bookmarkEnd w:id="23"/>
      <w:r>
        <w:rPr>
          <w:rFonts w:ascii="Arial" w:hAnsiTheme="minorHAnsi" w:eastAsiaTheme="minorEastAsia" w:cstheme="minorBidi"/>
          <w:color w:val="FF0000"/>
          <w:sz w:val="2"/>
          <w:szCs w:val="22"/>
          <w:lang w:val="en-US" w:eastAsia="en-US" w:bidi="ar-SA"/>
        </w:rPr>
        <w:t xml:space="preserve"> </w:t>
      </w:r>
    </w:p>
    <w:p>
      <w:pPr>
        <w:framePr w:w="9889"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要积极协调发展改革、工业和信息化、住房和城乡建设、交通、水利、商务、铁路、民航等</w:t>
      </w:r>
    </w:p>
    <w:p>
      <w:pPr>
        <w:framePr w:w="9889" w:wrap="auto" w:vAnchor="margin" w:hAnchor="text" w:x="1142" w:y="1335"/>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部门调整完善工程招投标领域有关标准文本、评标制度等规定和做法，并于</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zCs w:val="22"/>
          <w:lang w:val="en-US" w:eastAsia="en-US" w:bidi="ar-SA"/>
        </w:rPr>
        <w:t>2022</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zCs w:val="22"/>
          <w:lang w:val="en-US" w:eastAsia="en-US" w:bidi="ar-SA"/>
        </w:rPr>
        <w:t>6</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zCs w:val="22"/>
          <w:lang w:val="en-US" w:eastAsia="en-US" w:bidi="ar-SA"/>
        </w:rPr>
        <w:t>30</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日前将落实情况汇总报财政部。</w:t>
      </w:r>
    </w:p>
    <w:p>
      <w:pPr>
        <w:framePr w:w="9889"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四、认真做好组织实施。各地区、各部门应当加强组织领导，明确工作责任，细化执行</w:t>
      </w:r>
    </w:p>
    <w:p>
      <w:pPr>
        <w:framePr w:w="9889"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要求，强化监督检查，确保国务院部署落实到位，对通知执行中出现的问题要及时向财政部</w:t>
      </w:r>
    </w:p>
    <w:p>
      <w:pPr>
        <w:framePr w:w="9889" w:wrap="auto" w:vAnchor="margin" w:hAnchor="text" w:x="114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报告。</w:t>
      </w:r>
    </w:p>
    <w:p>
      <w:pPr>
        <w:framePr w:w="3965" w:wrap="auto" w:vAnchor="margin" w:hAnchor="text" w:x="1622" w:y="43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本通知自</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2022</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7</w:t>
      </w:r>
      <w:r>
        <w:rPr>
          <w:rFonts w:ascii="仿宋" w:hAnsi="仿宋" w:cs="仿宋" w:eastAsiaTheme="minorEastAsia"/>
          <w:color w:val="000000"/>
          <w:szCs w:val="22"/>
          <w:lang w:val="en-US" w:eastAsia="en-US" w:bidi="ar-SA"/>
        </w:rPr>
        <w:t>月</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日起执行。</w:t>
      </w:r>
    </w:p>
    <w:p>
      <w:pPr>
        <w:framePr w:w="3951" w:wrap="auto" w:vAnchor="margin" w:hAnchor="text" w:x="4115" w:y="4794"/>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5"/>
          <w:sz w:val="29"/>
          <w:szCs w:val="22"/>
          <w:lang w:val="en-US" w:eastAsia="en-US" w:bidi="ar-SA"/>
        </w:rPr>
        <w:t>（四）中小企业划型标准规定</w:t>
      </w:r>
    </w:p>
    <w:p>
      <w:pPr>
        <w:framePr w:w="9882" w:wrap="auto" w:vAnchor="margin" w:hAnchor="text" w:x="1142" w:y="5329"/>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w:t>
      </w:r>
      <w:r>
        <w:rPr>
          <w:rFonts w:ascii="仿宋" w:hAnsi="仿宋" w:cs="仿宋" w:eastAsiaTheme="minorEastAsia"/>
          <w:color w:val="000000"/>
          <w:spacing w:val="14"/>
          <w:szCs w:val="22"/>
          <w:lang w:val="en-US" w:eastAsia="en-US" w:bidi="ar-SA"/>
        </w:rPr>
        <w:t>根据《中华人民共和国中小企业促进法》和《国务院关于进一步促进中小企业发</w:t>
      </w:r>
    </w:p>
    <w:p>
      <w:pPr>
        <w:framePr w:w="9882"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展的若干意见》（国发〔</w:t>
      </w:r>
      <w:r>
        <w:rPr>
          <w:rFonts w:ascii="仿宋" w:hAnsiTheme="minorHAnsi" w:eastAsiaTheme="minorEastAsia" w:cstheme="minorBidi"/>
          <w:color w:val="000000"/>
          <w:spacing w:val="8"/>
          <w:szCs w:val="22"/>
          <w:lang w:val="en-US" w:eastAsia="en-US" w:bidi="ar-SA"/>
        </w:rPr>
        <w:t>2009</w:t>
      </w:r>
      <w:r>
        <w:rPr>
          <w:rFonts w:ascii="仿宋" w:hAnsi="仿宋" w:cs="仿宋" w:eastAsiaTheme="minorEastAsia"/>
          <w:color w:val="000000"/>
          <w:spacing w:val="16"/>
          <w:szCs w:val="22"/>
          <w:lang w:val="en-US" w:eastAsia="en-US" w:bidi="ar-SA"/>
        </w:rPr>
        <w:t>〕</w:t>
      </w:r>
      <w:r>
        <w:rPr>
          <w:rFonts w:ascii="仿宋" w:hAnsiTheme="minorHAnsi" w:eastAsiaTheme="minorEastAsia" w:cstheme="minorBidi"/>
          <w:color w:val="000000"/>
          <w:szCs w:val="22"/>
          <w:lang w:val="en-US" w:eastAsia="en-US" w:bidi="ar-SA"/>
        </w:rPr>
        <w:t>36</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pacing w:val="15"/>
          <w:szCs w:val="22"/>
          <w:lang w:val="en-US" w:eastAsia="en-US" w:bidi="ar-SA"/>
        </w:rPr>
        <w:t>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3"/>
          <w:szCs w:val="22"/>
          <w:lang w:val="en-US" w:eastAsia="en-US" w:bidi="ar-SA"/>
        </w:rPr>
        <w:t>，制定本规定。</w:t>
      </w:r>
    </w:p>
    <w:p>
      <w:pPr>
        <w:framePr w:w="9919" w:wrap="auto" w:vAnchor="margin" w:hAnchor="text" w:x="1142" w:y="6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8"/>
          <w:szCs w:val="22"/>
          <w:lang w:val="en-US" w:eastAsia="en-US" w:bidi="ar-SA"/>
        </w:rPr>
        <w:t>2.</w:t>
      </w:r>
      <w:r>
        <w:rPr>
          <w:rFonts w:ascii="仿宋" w:hAnsi="仿宋" w:cs="仿宋" w:eastAsiaTheme="minorEastAsia"/>
          <w:color w:val="000000"/>
          <w:spacing w:val="-5"/>
          <w:szCs w:val="22"/>
          <w:lang w:val="en-US" w:eastAsia="en-US" w:bidi="ar-SA"/>
        </w:rPr>
        <w:t>中小企业划分为中型、小型、微型三种类型，具体标准根据企业从业人员、营业收入、</w:t>
      </w:r>
    </w:p>
    <w:p>
      <w:pPr>
        <w:framePr w:w="9919"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资产总额等指标，结合行业特点制定。</w:t>
      </w:r>
    </w:p>
    <w:p>
      <w:pPr>
        <w:framePr w:w="9887" w:wrap="auto" w:vAnchor="margin" w:hAnchor="text" w:x="1142" w:y="7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3.</w:t>
      </w:r>
      <w:r>
        <w:rPr>
          <w:rFonts w:ascii="仿宋" w:hAnsi="仿宋" w:cs="仿宋" w:eastAsiaTheme="minorEastAsia"/>
          <w:color w:val="000000"/>
          <w:spacing w:val="6"/>
          <w:szCs w:val="22"/>
          <w:lang w:val="en-US" w:eastAsia="en-US" w:bidi="ar-SA"/>
        </w:rPr>
        <w:t>本规定适用的行业包括：农、林、牧、渔业，工业（包括采矿业，制造业，电力、</w:t>
      </w:r>
    </w:p>
    <w:p>
      <w:pPr>
        <w:framePr w:w="9887" w:wrap="auto" w:vAnchor="margin" w:hAnchor="text" w:x="114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热力、燃气及水生产和供应业），建筑业，批发业，零售业，交通运输业（不含铁路运</w:t>
      </w:r>
    </w:p>
    <w:p>
      <w:pPr>
        <w:framePr w:w="9887" w:wrap="auto" w:vAnchor="margin" w:hAnchor="text" w:x="114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输业），仓储业，邮政业，住宿业，餐饮业，信息传输业（包括电信、互联网和相关服</w:t>
      </w:r>
    </w:p>
    <w:p>
      <w:pPr>
        <w:framePr w:w="9887" w:wrap="auto" w:vAnchor="margin" w:hAnchor="text" w:x="1142" w:y="7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务），软件和信息技术服务业，房地产开发经营，物业管理，租赁和商务服务业，其他</w:t>
      </w:r>
    </w:p>
    <w:p>
      <w:pPr>
        <w:framePr w:w="9887" w:wrap="auto" w:vAnchor="margin" w:hAnchor="text" w:x="114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未列明行业（包括科学研究和技术服务业，水利、环境和公共设施管理业，居民服务、</w:t>
      </w:r>
    </w:p>
    <w:p>
      <w:pPr>
        <w:framePr w:w="9887" w:wrap="auto" w:vAnchor="margin" w:hAnchor="text" w:x="1142" w:y="734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修理和其他服务业，社会工作，文化、体育和娱乐业等）。</w:t>
      </w:r>
    </w:p>
    <w:p>
      <w:pPr>
        <w:framePr w:w="2689" w:wrap="auto" w:vAnchor="margin" w:hAnchor="text" w:x="1652" w:y="10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4.</w:t>
      </w:r>
      <w:r>
        <w:rPr>
          <w:rFonts w:ascii="仿宋" w:hAnsi="仿宋" w:cs="仿宋" w:eastAsiaTheme="minorEastAsia"/>
          <w:color w:val="000000"/>
          <w:spacing w:val="2"/>
          <w:szCs w:val="22"/>
          <w:lang w:val="en-US" w:eastAsia="en-US" w:bidi="ar-SA"/>
        </w:rPr>
        <w:t>各行业划型标准为：</w:t>
      </w:r>
    </w:p>
    <w:p>
      <w:pPr>
        <w:framePr w:w="9883" w:wrap="auto" w:vAnchor="margin" w:hAnchor="text" w:x="1142" w:y="108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4.1</w:t>
      </w:r>
      <w:r>
        <w:rPr>
          <w:rFonts w:ascii="仿宋" w:hAnsiTheme="minorHAnsi" w:eastAsiaTheme="minorEastAsia" w:cstheme="minorBidi"/>
          <w:color w:val="000000"/>
          <w:spacing w:val="-7"/>
          <w:szCs w:val="22"/>
          <w:lang w:val="en-US" w:eastAsia="en-US" w:bidi="ar-SA"/>
        </w:rPr>
        <w:t xml:space="preserve"> </w:t>
      </w:r>
      <w:r>
        <w:rPr>
          <w:rFonts w:ascii="仿宋" w:hAnsi="仿宋" w:cs="仿宋" w:eastAsiaTheme="minorEastAsia"/>
          <w:color w:val="000000"/>
          <w:spacing w:val="12"/>
          <w:szCs w:val="22"/>
          <w:lang w:val="en-US" w:eastAsia="en-US" w:bidi="ar-SA"/>
        </w:rPr>
        <w:t>农、林、牧、渔业。营业收入</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7"/>
          <w:szCs w:val="22"/>
          <w:lang w:val="en-US" w:eastAsia="en-US" w:bidi="ar-SA"/>
        </w:rPr>
        <w:t>20000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万元以下的为中小微型企业。其中，营业</w:t>
      </w:r>
    </w:p>
    <w:p>
      <w:pPr>
        <w:framePr w:w="9883" w:wrap="auto" w:vAnchor="margin" w:hAnchor="text" w:x="1142" w:y="108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收入</w:t>
      </w:r>
      <w:r>
        <w:rPr>
          <w:rFonts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pacing w:val="15"/>
          <w:szCs w:val="22"/>
          <w:lang w:val="en-US" w:eastAsia="en-US" w:bidi="ar-SA"/>
        </w:rPr>
        <w:t>500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万元及以上的为中型企业，营业收入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5"/>
          <w:szCs w:val="22"/>
          <w:lang w:val="en-US" w:eastAsia="en-US" w:bidi="ar-SA"/>
        </w:rPr>
        <w:t>50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万元及以上的为小型企业，营业收入</w:t>
      </w:r>
    </w:p>
    <w:p>
      <w:pPr>
        <w:framePr w:w="9883" w:wrap="auto" w:vAnchor="margin" w:hAnchor="text" w:x="1142" w:y="10838"/>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50</w:t>
      </w:r>
      <w:r>
        <w:rPr>
          <w:rFonts w:ascii="仿宋" w:hAnsi="仿宋" w:cs="仿宋" w:eastAsiaTheme="minorEastAsia"/>
          <w:color w:val="000000"/>
          <w:spacing w:val="8"/>
          <w:szCs w:val="22"/>
          <w:lang w:val="en-US" w:eastAsia="en-US" w:bidi="ar-SA"/>
        </w:rPr>
        <w:t>万元以下的为微型企业。</w:t>
      </w:r>
    </w:p>
    <w:p>
      <w:pPr>
        <w:framePr w:w="9883" w:wrap="auto" w:vAnchor="margin" w:hAnchor="text" w:x="1142" w:y="12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4.2</w:t>
      </w:r>
      <w:r>
        <w:rPr>
          <w:rFonts w:ascii="仿宋" w:hAnsi="仿宋" w:cs="仿宋" w:eastAsiaTheme="minorEastAsia"/>
          <w:color w:val="000000"/>
          <w:spacing w:val="10"/>
          <w:szCs w:val="22"/>
          <w:lang w:val="en-US" w:eastAsia="en-US" w:bidi="ar-SA"/>
        </w:rPr>
        <w:t>工业。从业人员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7"/>
          <w:szCs w:val="22"/>
          <w:lang w:val="en-US" w:eastAsia="en-US" w:bidi="ar-SA"/>
        </w:rPr>
        <w:t>40000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万元以下的为中小微型企业。其</w:t>
      </w:r>
    </w:p>
    <w:p>
      <w:pPr>
        <w:framePr w:w="9883" w:wrap="auto" w:vAnchor="margin" w:hAnchor="text" w:x="1142" w:y="12340"/>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中，从业人员</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5"/>
          <w:szCs w:val="22"/>
          <w:lang w:val="en-US" w:eastAsia="en-US" w:bidi="ar-SA"/>
        </w:rPr>
        <w:t>2000</w:t>
      </w:r>
      <w:r>
        <w:rPr>
          <w:rFonts w:ascii="仿宋" w:hAnsiTheme="minorHAnsi" w:eastAsiaTheme="minorEastAsia" w:cstheme="minorBidi"/>
          <w:color w:val="000000"/>
          <w:spacing w:val="-1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15"/>
          <w:szCs w:val="22"/>
          <w:lang w:val="en-US" w:eastAsia="en-US" w:bidi="ar-SA"/>
        </w:rPr>
        <w:t>20</w:t>
      </w:r>
    </w:p>
    <w:p>
      <w:pPr>
        <w:framePr w:w="9883"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48"/>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7"/>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4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p>
    <w:p>
      <w:pPr>
        <w:framePr w:w="9883"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300</w:t>
      </w:r>
      <w:r>
        <w:rPr>
          <w:rFonts w:ascii="仿宋" w:hAnsi="仿宋" w:cs="仿宋" w:eastAsiaTheme="minorEastAsia"/>
          <w:color w:val="000000"/>
          <w:spacing w:val="8"/>
          <w:szCs w:val="22"/>
          <w:lang w:val="en-US" w:eastAsia="en-US" w:bidi="ar-SA"/>
        </w:rPr>
        <w:t>万元以下的为微型企业。</w:t>
      </w:r>
    </w:p>
    <w:p>
      <w:pPr>
        <w:framePr w:w="9883" w:wrap="auto" w:vAnchor="margin" w:hAnchor="text" w:x="1142" w:y="1433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4.3</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建筑业。营业收入</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4"/>
          <w:szCs w:val="22"/>
          <w:lang w:val="en-US" w:eastAsia="en-US" w:bidi="ar-SA"/>
        </w:rPr>
        <w:t>80000</w:t>
      </w:r>
      <w:r>
        <w:rPr>
          <w:rFonts w:ascii="仿宋" w:hAnsiTheme="minorHAnsi" w:eastAsiaTheme="minorEastAsia" w:cstheme="minorBidi"/>
          <w:color w:val="000000"/>
          <w:spacing w:val="-17"/>
          <w:szCs w:val="22"/>
          <w:lang w:val="en-US" w:eastAsia="en-US" w:bidi="ar-SA"/>
        </w:rPr>
        <w:t xml:space="preserve"> </w:t>
      </w:r>
      <w:r>
        <w:rPr>
          <w:rFonts w:ascii="仿宋" w:hAnsi="仿宋" w:cs="仿宋" w:eastAsiaTheme="minorEastAsia"/>
          <w:color w:val="000000"/>
          <w:spacing w:val="12"/>
          <w:szCs w:val="22"/>
          <w:lang w:val="en-US" w:eastAsia="en-US" w:bidi="ar-SA"/>
        </w:rPr>
        <w:t>万元以下或资产总额</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4"/>
          <w:szCs w:val="22"/>
          <w:lang w:val="en-US" w:eastAsia="en-US" w:bidi="ar-SA"/>
        </w:rPr>
        <w:t>80000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w:t>
      </w:r>
    </w:p>
    <w:p>
      <w:pPr>
        <w:framePr w:w="9883"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业。其中，营业收入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5"/>
          <w:szCs w:val="22"/>
          <w:lang w:val="en-US" w:eastAsia="en-US" w:bidi="ar-SA"/>
        </w:rPr>
        <w:t>6000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2"/>
          <w:szCs w:val="22"/>
          <w:lang w:val="en-US" w:eastAsia="en-US" w:bidi="ar-SA"/>
        </w:rPr>
        <w:t>万元及以上，且资产总额</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5"/>
          <w:szCs w:val="22"/>
          <w:lang w:val="en-US" w:eastAsia="en-US" w:bidi="ar-SA"/>
        </w:rPr>
        <w:t>5000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万元及以上的为中型企业；营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27</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4" w:name="br1_26"/>
      <w:bookmarkEnd w:id="24"/>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业收入</w:t>
      </w:r>
      <w:r>
        <w:rPr>
          <w:rFonts w:hAnsiTheme="minorHAnsi" w:eastAsiaTheme="minorEastAsia" w:cstheme="minorBidi"/>
          <w:color w:val="000000"/>
          <w:spacing w:val="23"/>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万元及以上，且资产总额</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6"/>
          <w:szCs w:val="22"/>
          <w:lang w:val="en-US" w:eastAsia="en-US" w:bidi="ar-SA"/>
        </w:rPr>
        <w:t>万元</w:t>
      </w:r>
    </w:p>
    <w:p>
      <w:pPr>
        <w:framePr w:w="9882"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以下或资产总额</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1"/>
          <w:szCs w:val="22"/>
          <w:lang w:val="en-US" w:eastAsia="en-US" w:bidi="ar-SA"/>
        </w:rPr>
        <w:t xml:space="preserve"> </w:t>
      </w:r>
      <w:r>
        <w:rPr>
          <w:rFonts w:ascii="仿宋" w:hAnsi="仿宋" w:cs="仿宋" w:eastAsiaTheme="minorEastAsia"/>
          <w:color w:val="000000"/>
          <w:spacing w:val="12"/>
          <w:szCs w:val="22"/>
          <w:lang w:val="en-US" w:eastAsia="en-US" w:bidi="ar-SA"/>
        </w:rPr>
        <w:t>万元以下的为微型企业。</w:t>
      </w:r>
    </w:p>
    <w:p>
      <w:pPr>
        <w:framePr w:w="9883"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4.4</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批发业。从业人员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200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40000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2326"/>
        <w:widowControl w:val="0"/>
        <w:autoSpaceDE w:val="0"/>
        <w:autoSpaceDN w:val="0"/>
        <w:spacing w:before="270"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33"/>
          <w:szCs w:val="22"/>
          <w:lang w:val="en-US" w:eastAsia="en-US" w:bidi="ar-SA"/>
        </w:rPr>
        <w:t xml:space="preserve"> </w:t>
      </w:r>
      <w:r>
        <w:rPr>
          <w:rFonts w:ascii="仿宋" w:hAnsiTheme="minorHAnsi" w:eastAsiaTheme="minorEastAsia" w:cstheme="minorBidi"/>
          <w:color w:val="000000"/>
          <w:spacing w:val="5"/>
          <w:szCs w:val="22"/>
          <w:lang w:val="en-US" w:eastAsia="en-US" w:bidi="ar-SA"/>
        </w:rPr>
        <w:t>5000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r>
        <w:rPr>
          <w:rFonts w:hAnsiTheme="minorHAnsi" w:eastAsiaTheme="minorEastAsia" w:cstheme="minorBidi"/>
          <w:color w:val="000000"/>
          <w:spacing w:val="33"/>
          <w:szCs w:val="22"/>
          <w:lang w:val="en-US" w:eastAsia="en-US" w:bidi="ar-SA"/>
        </w:rPr>
        <w:t xml:space="preserve"> </w:t>
      </w:r>
      <w:r>
        <w:rPr>
          <w:rFonts w:ascii="仿宋" w:hAnsiTheme="minorHAnsi" w:eastAsiaTheme="minorEastAsia" w:cstheme="minorBidi"/>
          <w:color w:val="000000"/>
          <w:szCs w:val="22"/>
          <w:lang w:val="en-US" w:eastAsia="en-US" w:bidi="ar-SA"/>
        </w:rPr>
        <w:t>5</w:t>
      </w:r>
    </w:p>
    <w:p>
      <w:pPr>
        <w:framePr w:w="9883"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48"/>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4"/>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47"/>
          <w:szCs w:val="22"/>
          <w:lang w:val="en-US" w:eastAsia="en-US" w:bidi="ar-SA"/>
        </w:rPr>
        <w:t xml:space="preserve"> </w:t>
      </w:r>
      <w:r>
        <w:rPr>
          <w:rFonts w:ascii="仿宋" w:hAnsiTheme="minorHAnsi" w:eastAsiaTheme="minorEastAsia" w:cstheme="minorBidi"/>
          <w:color w:val="000000"/>
          <w:szCs w:val="22"/>
          <w:lang w:val="en-US" w:eastAsia="en-US" w:bidi="ar-SA"/>
        </w:rPr>
        <w:t xml:space="preserve">5 </w:t>
      </w:r>
      <w:r>
        <w:rPr>
          <w:rFonts w:ascii="仿宋" w:hAnsi="仿宋" w:cs="仿宋" w:eastAsiaTheme="minorEastAsia"/>
          <w:color w:val="000000"/>
          <w:spacing w:val="13"/>
          <w:szCs w:val="22"/>
          <w:lang w:val="en-US" w:eastAsia="en-US" w:bidi="ar-SA"/>
        </w:rPr>
        <w:t>人以下或营业收入</w:t>
      </w:r>
    </w:p>
    <w:p>
      <w:pPr>
        <w:framePr w:w="9883"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1000</w:t>
      </w:r>
      <w:r>
        <w:rPr>
          <w:rFonts w:ascii="仿宋" w:hAnsi="仿宋" w:cs="仿宋" w:eastAsiaTheme="minorEastAsia"/>
          <w:color w:val="000000"/>
          <w:spacing w:val="9"/>
          <w:szCs w:val="22"/>
          <w:lang w:val="en-US" w:eastAsia="en-US" w:bidi="ar-SA"/>
        </w:rPr>
        <w:t>万元以下的为微型企业。</w:t>
      </w:r>
    </w:p>
    <w:p>
      <w:pPr>
        <w:framePr w:w="9883" w:wrap="auto" w:vAnchor="margin" w:hAnchor="text" w:x="1142" w:y="43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4.5</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零售业。从业人员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20000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4338"/>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50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33"/>
          <w:szCs w:val="22"/>
          <w:lang w:val="en-US" w:eastAsia="en-US" w:bidi="ar-SA"/>
        </w:rPr>
        <w:t xml:space="preserve"> </w:t>
      </w:r>
      <w:r>
        <w:rPr>
          <w:rFonts w:ascii="仿宋" w:hAnsiTheme="minorHAnsi" w:eastAsiaTheme="minorEastAsia" w:cstheme="minorBidi"/>
          <w:color w:val="000000"/>
          <w:szCs w:val="22"/>
          <w:lang w:val="en-US" w:eastAsia="en-US" w:bidi="ar-SA"/>
        </w:rPr>
        <w:t>500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15"/>
          <w:szCs w:val="22"/>
          <w:lang w:val="en-US" w:eastAsia="en-US" w:bidi="ar-SA"/>
        </w:rPr>
        <w:t>10</w:t>
      </w:r>
    </w:p>
    <w:p>
      <w:pPr>
        <w:framePr w:w="9883" w:wrap="auto" w:vAnchor="margin" w:hAnchor="text" w:x="1142" w:y="43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48"/>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7"/>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4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p>
    <w:p>
      <w:pPr>
        <w:framePr w:w="9883"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8"/>
          <w:szCs w:val="22"/>
          <w:lang w:val="en-US" w:eastAsia="en-US" w:bidi="ar-SA"/>
        </w:rPr>
        <w:t>万元以下的为微型企业。</w:t>
      </w:r>
    </w:p>
    <w:p>
      <w:pPr>
        <w:framePr w:w="9883" w:wrap="auto" w:vAnchor="margin" w:hAnchor="text" w:x="1142" w:y="6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4.6</w:t>
      </w:r>
      <w:r>
        <w:rPr>
          <w:rFonts w:ascii="仿宋" w:hAnsi="仿宋" w:cs="仿宋" w:eastAsiaTheme="minorEastAsia"/>
          <w:color w:val="000000"/>
          <w:spacing w:val="9"/>
          <w:szCs w:val="22"/>
          <w:lang w:val="en-US" w:eastAsia="en-US" w:bidi="ar-SA"/>
        </w:rPr>
        <w:t>交通运输业。从业人员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7"/>
          <w:szCs w:val="22"/>
          <w:lang w:val="en-US" w:eastAsia="en-US" w:bidi="ar-SA"/>
        </w:rPr>
        <w:t>30000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业。其中，从业人员</w:t>
      </w:r>
      <w:r>
        <w:rPr>
          <w:rFonts w:hAnsiTheme="minorHAnsi" w:eastAsiaTheme="minorEastAsia" w:cstheme="minorBidi"/>
          <w:color w:val="000000"/>
          <w:spacing w:val="8"/>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0"/>
          <w:szCs w:val="22"/>
          <w:lang w:val="en-US" w:eastAsia="en-US" w:bidi="ar-SA"/>
        </w:rPr>
        <w:t>人及以上，且营业收入</w:t>
      </w:r>
      <w:r>
        <w:rPr>
          <w:rFonts w:hAnsiTheme="minorHAnsi" w:eastAsiaTheme="minorEastAsia" w:cstheme="minorBidi"/>
          <w:color w:val="000000"/>
          <w:spacing w:val="-11"/>
          <w:szCs w:val="22"/>
          <w:lang w:val="en-US" w:eastAsia="en-US" w:bidi="ar-SA"/>
        </w:rPr>
        <w:t xml:space="preserve"> </w:t>
      </w:r>
      <w:r>
        <w:rPr>
          <w:rFonts w:ascii="仿宋" w:hAnsiTheme="minorHAnsi" w:eastAsiaTheme="minorEastAsia" w:cstheme="minorBidi"/>
          <w:color w:val="000000"/>
          <w:spacing w:val="10"/>
          <w:szCs w:val="22"/>
          <w:lang w:val="en-US" w:eastAsia="en-US" w:bidi="ar-SA"/>
        </w:rPr>
        <w:t>3000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1"/>
          <w:szCs w:val="22"/>
          <w:lang w:val="en-US" w:eastAsia="en-US" w:bidi="ar-SA"/>
        </w:rPr>
        <w:t>万元及以上的为中型企业；从业人</w:t>
      </w:r>
    </w:p>
    <w:p>
      <w:pPr>
        <w:framePr w:w="9883" w:wrap="auto" w:vAnchor="margin" w:hAnchor="text" w:x="1142" w:y="63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员</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200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2"/>
          <w:szCs w:val="22"/>
          <w:lang w:val="en-US" w:eastAsia="en-US" w:bidi="ar-SA"/>
        </w:rPr>
        <w:t>人以下或营业</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200</w:t>
      </w:r>
      <w:r>
        <w:rPr>
          <w:rFonts w:ascii="仿宋" w:hAnsi="仿宋" w:cs="仿宋" w:eastAsiaTheme="minorEastAsia"/>
          <w:color w:val="000000"/>
          <w:spacing w:val="11"/>
          <w:szCs w:val="22"/>
          <w:lang w:val="en-US" w:eastAsia="en-US" w:bidi="ar-SA"/>
        </w:rPr>
        <w:t>万元以下的为微型企业。</w:t>
      </w:r>
    </w:p>
    <w:p>
      <w:pPr>
        <w:framePr w:w="9883" w:wrap="auto" w:vAnchor="margin" w:hAnchor="text" w:x="1142" w:y="833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4.7</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仓储业。从业人员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200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30000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1000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9883"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9883" w:wrap="auto" w:vAnchor="margin" w:hAnchor="text" w:x="1142" w:y="833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10002" w:wrap="auto" w:vAnchor="margin" w:hAnchor="text" w:x="1142" w:y="10343"/>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4.8</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邮政业。从业人员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19"/>
          <w:szCs w:val="22"/>
          <w:lang w:val="en-US" w:eastAsia="en-US" w:bidi="ar-SA"/>
        </w:rPr>
        <w:t xml:space="preserve"> </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35"/>
          <w:szCs w:val="22"/>
          <w:lang w:val="en-US" w:eastAsia="en-US" w:bidi="ar-SA"/>
        </w:rPr>
        <w:t xml:space="preserve"> </w:t>
      </w:r>
      <w:r>
        <w:rPr>
          <w:rFonts w:ascii="仿宋" w:hAnsiTheme="minorHAnsi" w:eastAsiaTheme="minorEastAsia" w:cstheme="minorBidi"/>
          <w:color w:val="000000"/>
          <w:spacing w:val="4"/>
          <w:szCs w:val="22"/>
          <w:lang w:val="en-US" w:eastAsia="en-US" w:bidi="ar-SA"/>
        </w:rPr>
        <w:t>30000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万元以下的为中小微型企业。</w:t>
      </w:r>
    </w:p>
    <w:p>
      <w:pPr>
        <w:framePr w:w="10002"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10002"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10002"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9883" w:wrap="auto" w:vAnchor="margin" w:hAnchor="text" w:x="1142" w:y="12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4.9</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住宿业。从业人员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10000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9883"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9883"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10002" w:wrap="auto" w:vAnchor="margin" w:hAnchor="text" w:x="1142" w:y="1433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4.10</w:t>
      </w:r>
      <w:r>
        <w:rPr>
          <w:rFonts w:ascii="仿宋" w:hAnsiTheme="minorHAnsi" w:eastAsiaTheme="minorEastAsia" w:cstheme="minorBidi"/>
          <w:color w:val="000000"/>
          <w:spacing w:val="-24"/>
          <w:szCs w:val="22"/>
          <w:lang w:val="en-US" w:eastAsia="en-US" w:bidi="ar-SA"/>
        </w:rPr>
        <w:t xml:space="preserve"> </w:t>
      </w:r>
      <w:r>
        <w:rPr>
          <w:rFonts w:ascii="仿宋" w:hAnsi="仿宋" w:cs="仿宋" w:eastAsiaTheme="minorEastAsia"/>
          <w:color w:val="000000"/>
          <w:spacing w:val="9"/>
          <w:szCs w:val="22"/>
          <w:lang w:val="en-US" w:eastAsia="en-US" w:bidi="ar-SA"/>
        </w:rPr>
        <w:t>餐饮业。从业人员</w:t>
      </w:r>
      <w:r>
        <w:rPr>
          <w:rFonts w:hAnsiTheme="minorHAnsi" w:eastAsiaTheme="minorEastAsia" w:cstheme="minorBidi"/>
          <w:color w:val="000000"/>
          <w:spacing w:val="22"/>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35"/>
          <w:szCs w:val="22"/>
          <w:lang w:val="en-US" w:eastAsia="en-US" w:bidi="ar-SA"/>
        </w:rPr>
        <w:t xml:space="preserve"> </w:t>
      </w:r>
      <w:r>
        <w:rPr>
          <w:rFonts w:ascii="仿宋" w:hAnsiTheme="minorHAnsi" w:eastAsiaTheme="minorEastAsia" w:cstheme="minorBidi"/>
          <w:color w:val="000000"/>
          <w:spacing w:val="4"/>
          <w:szCs w:val="22"/>
          <w:lang w:val="en-US" w:eastAsia="en-US" w:bidi="ar-SA"/>
        </w:rPr>
        <w:t>10000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万元以下的为中小微型企业。</w:t>
      </w:r>
    </w:p>
    <w:p>
      <w:pPr>
        <w:framePr w:w="10002"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5" w:name="br1_27"/>
      <w:bookmarkEnd w:id="25"/>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9882"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9883"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4.11</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0"/>
          <w:szCs w:val="22"/>
          <w:lang w:val="en-US" w:eastAsia="en-US" w:bidi="ar-SA"/>
        </w:rPr>
        <w:t>信息传输业。从业人员</w:t>
      </w:r>
      <w:r>
        <w:rPr>
          <w:rFonts w:hAnsiTheme="minorHAnsi" w:eastAsiaTheme="minorEastAsia" w:cstheme="minorBidi"/>
          <w:color w:val="000000"/>
          <w:spacing w:val="-1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6"/>
          <w:szCs w:val="22"/>
          <w:lang w:val="en-US" w:eastAsia="en-US" w:bidi="ar-SA"/>
        </w:rPr>
        <w:t>100000</w:t>
      </w:r>
      <w:r>
        <w:rPr>
          <w:rFonts w:ascii="仿宋" w:hAnsiTheme="minorHAnsi" w:eastAsiaTheme="minorEastAsia" w:cstheme="minorBidi"/>
          <w:color w:val="000000"/>
          <w:spacing w:val="-50"/>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w:t>
      </w:r>
    </w:p>
    <w:p>
      <w:pPr>
        <w:framePr w:w="9883"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企业。其中，从业人员</w:t>
      </w:r>
      <w:r>
        <w:rPr>
          <w:rFonts w:hAnsiTheme="minorHAnsi" w:eastAsiaTheme="minorEastAsia" w:cstheme="minorBidi"/>
          <w:color w:val="000000"/>
          <w:spacing w:val="6"/>
          <w:szCs w:val="22"/>
          <w:lang w:val="en-US" w:eastAsia="en-US" w:bidi="ar-SA"/>
        </w:rPr>
        <w:t xml:space="preserve"> </w:t>
      </w:r>
      <w:r>
        <w:rPr>
          <w:rFonts w:ascii="仿宋" w:hAnsiTheme="minorHAnsi" w:eastAsiaTheme="minorEastAsia" w:cstheme="minorBidi"/>
          <w:color w:val="000000"/>
          <w:spacing w:val="5"/>
          <w:szCs w:val="22"/>
          <w:lang w:val="en-US" w:eastAsia="en-US" w:bidi="ar-SA"/>
        </w:rPr>
        <w:t>100</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pacing w:val="7"/>
          <w:szCs w:val="22"/>
          <w:lang w:val="en-US" w:eastAsia="en-US" w:bidi="ar-SA"/>
        </w:rPr>
        <w:t>1000</w:t>
      </w:r>
      <w:r>
        <w:rPr>
          <w:rFonts w:ascii="仿宋" w:hAnsi="仿宋" w:cs="仿宋" w:eastAsiaTheme="minorEastAsia"/>
          <w:color w:val="000000"/>
          <w:spacing w:val="12"/>
          <w:szCs w:val="22"/>
          <w:lang w:val="en-US" w:eastAsia="en-US" w:bidi="ar-SA"/>
        </w:rPr>
        <w:t>万元及以上的为中型企业；从业</w:t>
      </w:r>
    </w:p>
    <w:p>
      <w:pPr>
        <w:framePr w:w="9883"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人员</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人以下或营</w:t>
      </w:r>
    </w:p>
    <w:p>
      <w:pPr>
        <w:framePr w:w="9883"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业收入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12"/>
          <w:szCs w:val="22"/>
          <w:lang w:val="en-US" w:eastAsia="en-US" w:bidi="ar-SA"/>
        </w:rPr>
        <w:t>万元以下的为微型企业。</w:t>
      </w:r>
    </w:p>
    <w:p>
      <w:pPr>
        <w:framePr w:w="9882" w:wrap="auto" w:vAnchor="margin" w:hAnchor="text" w:x="1142" w:y="43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4.12</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1"/>
          <w:szCs w:val="22"/>
          <w:lang w:val="en-US" w:eastAsia="en-US" w:bidi="ar-SA"/>
        </w:rPr>
        <w:t>软件和信息技术服务业。从业人员</w:t>
      </w:r>
      <w:r>
        <w:rPr>
          <w:rFonts w:hAnsiTheme="minorHAnsi" w:eastAsiaTheme="minorEastAsia" w:cstheme="minorBidi"/>
          <w:color w:val="000000"/>
          <w:spacing w:val="-11"/>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7"/>
          <w:szCs w:val="22"/>
          <w:lang w:val="en-US" w:eastAsia="en-US" w:bidi="ar-SA"/>
        </w:rPr>
        <w:t>10000</w:t>
      </w:r>
      <w:r>
        <w:rPr>
          <w:rFonts w:ascii="仿宋" w:hAnsiTheme="minorHAnsi" w:eastAsiaTheme="minorEastAsia" w:cstheme="minorBidi"/>
          <w:color w:val="000000"/>
          <w:spacing w:val="-51"/>
          <w:szCs w:val="22"/>
          <w:lang w:val="en-US" w:eastAsia="en-US" w:bidi="ar-SA"/>
        </w:rPr>
        <w:t xml:space="preserve"> </w:t>
      </w:r>
      <w:r>
        <w:rPr>
          <w:rFonts w:ascii="仿宋" w:hAnsi="仿宋" w:cs="仿宋" w:eastAsiaTheme="minorEastAsia"/>
          <w:color w:val="000000"/>
          <w:spacing w:val="12"/>
          <w:szCs w:val="22"/>
          <w:lang w:val="en-US" w:eastAsia="en-US" w:bidi="ar-SA"/>
        </w:rPr>
        <w:t>万元以下的为</w:t>
      </w:r>
    </w:p>
    <w:p>
      <w:pPr>
        <w:framePr w:w="9882"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中小微型企业。其中，从业人员</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0"/>
          <w:szCs w:val="22"/>
          <w:lang w:val="en-US" w:eastAsia="en-US" w:bidi="ar-SA"/>
        </w:rPr>
        <w:t>人及以上，且营业收入</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pacing w:val="10"/>
          <w:szCs w:val="22"/>
          <w:lang w:val="en-US" w:eastAsia="en-US" w:bidi="ar-SA"/>
        </w:rPr>
        <w:t>1000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w:t>
      </w:r>
    </w:p>
    <w:p>
      <w:pPr>
        <w:framePr w:w="9882" w:wrap="auto" w:vAnchor="margin" w:hAnchor="text" w:x="1142" w:y="43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业；从业人员</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pacing w:val="8"/>
          <w:szCs w:val="22"/>
          <w:lang w:val="en-US" w:eastAsia="en-US" w:bidi="ar-SA"/>
        </w:rPr>
        <w:t>10</w:t>
      </w:r>
      <w:r>
        <w:rPr>
          <w:rFonts w:ascii="仿宋" w:hAnsi="仿宋" w:cs="仿宋" w:eastAsiaTheme="minorEastAsia"/>
          <w:color w:val="000000"/>
          <w:spacing w:val="10"/>
          <w:szCs w:val="22"/>
          <w:lang w:val="en-US" w:eastAsia="en-US" w:bidi="ar-SA"/>
        </w:rPr>
        <w:t>人及以上，且营业收入</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8"/>
          <w:szCs w:val="22"/>
          <w:lang w:val="en-US" w:eastAsia="en-US" w:bidi="ar-SA"/>
        </w:rPr>
        <w:t>50</w:t>
      </w:r>
      <w:r>
        <w:rPr>
          <w:rFonts w:ascii="仿宋" w:hAnsi="仿宋" w:cs="仿宋" w:eastAsiaTheme="minorEastAsia"/>
          <w:color w:val="000000"/>
          <w:spacing w:val="11"/>
          <w:szCs w:val="22"/>
          <w:lang w:val="en-US" w:eastAsia="en-US" w:bidi="ar-SA"/>
        </w:rPr>
        <w:t>万元及以上的为小型企业；从业人员</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pacing w:val="16"/>
          <w:szCs w:val="22"/>
          <w:lang w:val="en-US" w:eastAsia="en-US" w:bidi="ar-SA"/>
        </w:rPr>
        <w:t>人以</w:t>
      </w:r>
    </w:p>
    <w:p>
      <w:pPr>
        <w:framePr w:w="9882"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下或营业收入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15"/>
          <w:szCs w:val="22"/>
          <w:lang w:val="en-US" w:eastAsia="en-US" w:bidi="ar-SA"/>
        </w:rPr>
        <w:t>50</w:t>
      </w:r>
      <w:r>
        <w:rPr>
          <w:rFonts w:ascii="仿宋"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pacing w:val="12"/>
          <w:szCs w:val="22"/>
          <w:lang w:val="en-US" w:eastAsia="en-US" w:bidi="ar-SA"/>
        </w:rPr>
        <w:t>万元以下的为微型企业。</w:t>
      </w:r>
    </w:p>
    <w:p>
      <w:pPr>
        <w:framePr w:w="9883" w:wrap="auto" w:vAnchor="margin" w:hAnchor="text" w:x="1142" w:y="6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4.13</w:t>
      </w:r>
      <w:r>
        <w:rPr>
          <w:rFonts w:ascii="仿宋" w:hAnsiTheme="minorHAnsi" w:eastAsiaTheme="minorEastAsia" w:cstheme="minorBidi"/>
          <w:color w:val="000000"/>
          <w:spacing w:val="-39"/>
          <w:szCs w:val="22"/>
          <w:lang w:val="en-US" w:eastAsia="en-US" w:bidi="ar-SA"/>
        </w:rPr>
        <w:t xml:space="preserve"> </w:t>
      </w:r>
      <w:r>
        <w:rPr>
          <w:rFonts w:ascii="仿宋" w:hAnsi="仿宋" w:cs="仿宋" w:eastAsiaTheme="minorEastAsia"/>
          <w:color w:val="000000"/>
          <w:spacing w:val="11"/>
          <w:szCs w:val="22"/>
          <w:lang w:val="en-US" w:eastAsia="en-US" w:bidi="ar-SA"/>
        </w:rPr>
        <w:t>房地产开发经营。营业收入</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6"/>
          <w:szCs w:val="22"/>
          <w:lang w:val="en-US" w:eastAsia="en-US" w:bidi="ar-SA"/>
        </w:rPr>
        <w:t>200000</w:t>
      </w:r>
      <w:r>
        <w:rPr>
          <w:rFonts w:ascii="仿宋" w:hAnsiTheme="minorHAnsi" w:eastAsiaTheme="minorEastAsia" w:cstheme="minorBidi"/>
          <w:color w:val="000000"/>
          <w:spacing w:val="-35"/>
          <w:szCs w:val="22"/>
          <w:lang w:val="en-US" w:eastAsia="en-US" w:bidi="ar-SA"/>
        </w:rPr>
        <w:t xml:space="preserve"> </w:t>
      </w:r>
      <w:r>
        <w:rPr>
          <w:rFonts w:ascii="仿宋" w:hAnsi="仿宋" w:cs="仿宋" w:eastAsiaTheme="minorEastAsia"/>
          <w:color w:val="000000"/>
          <w:spacing w:val="14"/>
          <w:szCs w:val="22"/>
          <w:lang w:val="en-US" w:eastAsia="en-US" w:bidi="ar-SA"/>
        </w:rPr>
        <w:t>万元以下或资产总额</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4"/>
          <w:szCs w:val="22"/>
          <w:lang w:val="en-US" w:eastAsia="en-US" w:bidi="ar-SA"/>
        </w:rPr>
        <w:t>10000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中小微型企业。其中，营业收入</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2"/>
          <w:szCs w:val="22"/>
          <w:lang w:val="en-US" w:eastAsia="en-US" w:bidi="ar-SA"/>
        </w:rPr>
        <w:t>万元及以上，且资产总额</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5"/>
          <w:szCs w:val="22"/>
          <w:lang w:val="en-US" w:eastAsia="en-US" w:bidi="ar-SA"/>
        </w:rPr>
        <w:t>5000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w:t>
      </w:r>
    </w:p>
    <w:p>
      <w:pPr>
        <w:framePr w:w="9883" w:wrap="auto" w:vAnchor="margin" w:hAnchor="text" w:x="1142" w:y="63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型企业；营业收入</w:t>
      </w:r>
      <w:r>
        <w:rPr>
          <w:rFonts w:hAnsiTheme="minorHAnsi" w:eastAsiaTheme="minorEastAsia" w:cstheme="minorBidi"/>
          <w:color w:val="000000"/>
          <w:spacing w:val="6"/>
          <w:szCs w:val="22"/>
          <w:lang w:val="en-US" w:eastAsia="en-US" w:bidi="ar-SA"/>
        </w:rPr>
        <w:t xml:space="preserve"> </w:t>
      </w:r>
      <w:r>
        <w:rPr>
          <w:rFonts w:ascii="仿宋" w:hAnsiTheme="minorHAnsi" w:eastAsiaTheme="minorEastAsia" w:cstheme="minorBidi"/>
          <w:color w:val="000000"/>
          <w:spacing w:val="5"/>
          <w:szCs w:val="22"/>
          <w:lang w:val="en-US" w:eastAsia="en-US" w:bidi="ar-SA"/>
        </w:rPr>
        <w:t>100</w:t>
      </w:r>
      <w:r>
        <w:rPr>
          <w:rFonts w:ascii="仿宋" w:hAnsi="仿宋" w:cs="仿宋" w:eastAsiaTheme="minorEastAsia"/>
          <w:color w:val="000000"/>
          <w:spacing w:val="11"/>
          <w:szCs w:val="22"/>
          <w:lang w:val="en-US" w:eastAsia="en-US" w:bidi="ar-SA"/>
        </w:rPr>
        <w:t>万元及以上，且资产总额</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5"/>
          <w:szCs w:val="22"/>
          <w:lang w:val="en-US" w:eastAsia="en-US" w:bidi="ar-SA"/>
        </w:rPr>
        <w:t>2000</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11"/>
          <w:szCs w:val="22"/>
          <w:lang w:val="en-US" w:eastAsia="en-US" w:bidi="ar-SA"/>
        </w:rPr>
        <w:t>万元及以上的为小型企业；营业收</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10"/>
          <w:szCs w:val="22"/>
          <w:lang w:val="en-US" w:eastAsia="en-US" w:bidi="ar-SA"/>
        </w:rPr>
        <w:t>万元以下或资产总额</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2"/>
          <w:szCs w:val="22"/>
          <w:lang w:val="en-US" w:eastAsia="en-US" w:bidi="ar-SA"/>
        </w:rPr>
        <w:t>万元以下的为微型企业。</w:t>
      </w:r>
    </w:p>
    <w:p>
      <w:pPr>
        <w:framePr w:w="9883" w:wrap="auto" w:vAnchor="margin" w:hAnchor="text" w:x="1142" w:y="833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4.14</w:t>
      </w:r>
      <w:r>
        <w:rPr>
          <w:rFonts w:ascii="仿宋" w:hAnsi="仿宋" w:cs="仿宋" w:eastAsiaTheme="minorEastAsia"/>
          <w:color w:val="000000"/>
          <w:spacing w:val="-3"/>
          <w:szCs w:val="22"/>
          <w:lang w:val="en-US" w:eastAsia="en-US" w:bidi="ar-SA"/>
        </w:rPr>
        <w:t>物业管理。从业人员</w:t>
      </w:r>
      <w:r>
        <w:rPr>
          <w:rFonts w:ascii="仿宋" w:hAnsiTheme="minorHAnsi" w:eastAsiaTheme="minorEastAsia" w:cstheme="minorBidi"/>
          <w:color w:val="000000"/>
          <w:spacing w:val="7"/>
          <w:szCs w:val="22"/>
          <w:lang w:val="en-US" w:eastAsia="en-US" w:bidi="ar-SA"/>
        </w:rPr>
        <w:t>1000</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7"/>
          <w:szCs w:val="22"/>
          <w:lang w:val="en-US" w:eastAsia="en-US" w:bidi="ar-SA"/>
        </w:rPr>
        <w:t>5000</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1000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9883"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100</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7"/>
          <w:szCs w:val="22"/>
          <w:lang w:val="en-US" w:eastAsia="en-US" w:bidi="ar-SA"/>
        </w:rPr>
        <w:t>500</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人以下或营业</w:t>
      </w:r>
    </w:p>
    <w:p>
      <w:pPr>
        <w:framePr w:w="9883" w:wrap="auto" w:vAnchor="margin" w:hAnchor="text" w:x="1142" w:y="833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500</w:t>
      </w:r>
      <w:r>
        <w:rPr>
          <w:rFonts w:ascii="仿宋" w:hAnsi="仿宋" w:cs="仿宋" w:eastAsiaTheme="minorEastAsia"/>
          <w:color w:val="000000"/>
          <w:spacing w:val="11"/>
          <w:szCs w:val="22"/>
          <w:lang w:val="en-US" w:eastAsia="en-US" w:bidi="ar-SA"/>
        </w:rPr>
        <w:t>万元以下的为微型企业。</w:t>
      </w:r>
    </w:p>
    <w:p>
      <w:pPr>
        <w:framePr w:w="9883" w:wrap="auto" w:vAnchor="margin" w:hAnchor="text" w:x="1142" w:y="10343"/>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4.15</w:t>
      </w:r>
      <w:r>
        <w:rPr>
          <w:rFonts w:ascii="仿宋" w:hAnsiTheme="minorHAnsi" w:eastAsiaTheme="minorEastAsia" w:cstheme="minorBidi"/>
          <w:color w:val="000000"/>
          <w:spacing w:val="-39"/>
          <w:szCs w:val="22"/>
          <w:lang w:val="en-US" w:eastAsia="en-US" w:bidi="ar-SA"/>
        </w:rPr>
        <w:t xml:space="preserve"> </w:t>
      </w:r>
      <w:r>
        <w:rPr>
          <w:rFonts w:ascii="仿宋" w:hAnsi="仿宋" w:cs="仿宋" w:eastAsiaTheme="minorEastAsia"/>
          <w:color w:val="000000"/>
          <w:spacing w:val="12"/>
          <w:szCs w:val="22"/>
          <w:lang w:val="en-US" w:eastAsia="en-US" w:bidi="ar-SA"/>
        </w:rPr>
        <w:t>租赁和商务服务业。从业人员</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pacing w:val="11"/>
          <w:szCs w:val="22"/>
          <w:lang w:val="en-US" w:eastAsia="en-US" w:bidi="ar-SA"/>
        </w:rPr>
        <w:t>人以下或资产总额</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3"/>
          <w:szCs w:val="22"/>
          <w:lang w:val="en-US" w:eastAsia="en-US" w:bidi="ar-SA"/>
        </w:rPr>
        <w:t>120000</w:t>
      </w:r>
      <w:r>
        <w:rPr>
          <w:rFonts w:ascii="仿宋" w:hAnsiTheme="minorHAnsi" w:eastAsiaTheme="minorEastAsia" w:cstheme="minorBidi"/>
          <w:color w:val="000000"/>
          <w:spacing w:val="-17"/>
          <w:szCs w:val="22"/>
          <w:lang w:val="en-US" w:eastAsia="en-US" w:bidi="ar-SA"/>
        </w:rPr>
        <w:t xml:space="preserve"> </w:t>
      </w:r>
      <w:r>
        <w:rPr>
          <w:rFonts w:ascii="仿宋" w:hAnsi="仿宋" w:cs="仿宋" w:eastAsiaTheme="minorEastAsia"/>
          <w:color w:val="000000"/>
          <w:spacing w:val="13"/>
          <w:szCs w:val="22"/>
          <w:lang w:val="en-US" w:eastAsia="en-US" w:bidi="ar-SA"/>
        </w:rPr>
        <w:t>万元以下的为中</w:t>
      </w:r>
    </w:p>
    <w:p>
      <w:pPr>
        <w:framePr w:w="9883"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小微型企业。其中，从业人员</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zCs w:val="22"/>
          <w:lang w:val="en-US" w:eastAsia="en-US" w:bidi="ar-SA"/>
        </w:rPr>
        <w:t>人及以上，且资产总额</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pacing w:val="5"/>
          <w:szCs w:val="22"/>
          <w:lang w:val="en-US" w:eastAsia="en-US" w:bidi="ar-SA"/>
        </w:rPr>
        <w:t>8000</w:t>
      </w:r>
      <w:r>
        <w:rPr>
          <w:rFonts w:ascii="仿宋" w:hAnsiTheme="minorHAnsi" w:eastAsiaTheme="minorEastAsia" w:cstheme="minorBidi"/>
          <w:color w:val="000000"/>
          <w:spacing w:val="-50"/>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万元及以上的为中型企业；</w:t>
      </w:r>
    </w:p>
    <w:p>
      <w:pPr>
        <w:framePr w:w="9883"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从业人员</w:t>
      </w:r>
      <w:r>
        <w:rPr>
          <w:rFonts w:hAnsiTheme="minorHAnsi" w:eastAsiaTheme="minorEastAsia" w:cstheme="minorBidi"/>
          <w:color w:val="000000"/>
          <w:spacing w:val="20"/>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人及以上，且资产总额</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6"/>
          <w:szCs w:val="22"/>
          <w:lang w:val="en-US" w:eastAsia="en-US" w:bidi="ar-SA"/>
        </w:rPr>
        <w:t>人以下</w:t>
      </w:r>
    </w:p>
    <w:p>
      <w:pPr>
        <w:framePr w:w="9883"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或资产总额</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5"/>
          <w:szCs w:val="22"/>
          <w:lang w:val="en-US" w:eastAsia="en-US" w:bidi="ar-SA"/>
        </w:rPr>
        <w:t>100</w:t>
      </w:r>
      <w:r>
        <w:rPr>
          <w:rFonts w:ascii="仿宋" w:hAnsi="仿宋" w:cs="仿宋" w:eastAsiaTheme="minorEastAsia"/>
          <w:color w:val="000000"/>
          <w:spacing w:val="14"/>
          <w:szCs w:val="22"/>
          <w:lang w:val="en-US" w:eastAsia="en-US" w:bidi="ar-SA"/>
        </w:rPr>
        <w:t>万元以下的为微型企业。</w:t>
      </w:r>
    </w:p>
    <w:p>
      <w:pPr>
        <w:framePr w:w="9882" w:wrap="auto" w:vAnchor="margin" w:hAnchor="text" w:x="1142" w:y="12340"/>
        <w:widowControl w:val="0"/>
        <w:autoSpaceDE w:val="0"/>
        <w:autoSpaceDN w:val="0"/>
        <w:spacing w:line="240" w:lineRule="exact"/>
        <w:ind w:left="510"/>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4.16</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5"/>
          <w:szCs w:val="22"/>
          <w:lang w:val="en-US" w:eastAsia="en-US" w:bidi="ar-SA"/>
        </w:rPr>
        <w:t>其他未列明行业。从业人员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5"/>
          <w:szCs w:val="22"/>
          <w:lang w:val="en-US" w:eastAsia="en-US" w:bidi="ar-SA"/>
        </w:rPr>
        <w:t>人以下的为中小微型企业。其中，从业人员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p>
    <w:p>
      <w:pPr>
        <w:framePr w:w="9882"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人及以上的为中型企业；从业人员</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3"/>
          <w:szCs w:val="22"/>
          <w:lang w:val="en-US" w:eastAsia="en-US" w:bidi="ar-SA"/>
        </w:rPr>
        <w:t>人及以上的为小型企业；从业人员</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15"/>
          <w:szCs w:val="22"/>
          <w:lang w:val="en-US" w:eastAsia="en-US" w:bidi="ar-SA"/>
        </w:rPr>
        <w:t>10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pacing w:val="12"/>
          <w:szCs w:val="22"/>
          <w:lang w:val="en-US" w:eastAsia="en-US" w:bidi="ar-SA"/>
        </w:rPr>
        <w:t>人以下的为</w:t>
      </w:r>
    </w:p>
    <w:p>
      <w:pPr>
        <w:framePr w:w="9882"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微型企业。</w:t>
      </w:r>
    </w:p>
    <w:p>
      <w:pPr>
        <w:framePr w:w="5724" w:wrap="auto" w:vAnchor="margin" w:hAnchor="text" w:x="165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5.</w:t>
      </w:r>
      <w:r>
        <w:rPr>
          <w:rFonts w:ascii="仿宋" w:hAnsi="仿宋" w:cs="仿宋" w:eastAsiaTheme="minorEastAsia"/>
          <w:color w:val="000000"/>
          <w:spacing w:val="9"/>
          <w:szCs w:val="22"/>
          <w:lang w:val="en-US" w:eastAsia="en-US" w:bidi="ar-SA"/>
        </w:rPr>
        <w:t>企业类型的划分以统计部门的统计数据为依据。</w:t>
      </w:r>
    </w:p>
    <w:p>
      <w:pPr>
        <w:framePr w:w="9884" w:wrap="auto" w:vAnchor="margin" w:hAnchor="text" w:x="1142" w:y="1433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6.</w:t>
      </w:r>
      <w:r>
        <w:rPr>
          <w:rFonts w:ascii="仿宋" w:hAnsi="仿宋" w:cs="仿宋" w:eastAsiaTheme="minorEastAsia"/>
          <w:color w:val="000000"/>
          <w:spacing w:val="14"/>
          <w:szCs w:val="22"/>
          <w:lang w:val="en-US" w:eastAsia="en-US" w:bidi="ar-SA"/>
        </w:rPr>
        <w:t>本规定适用于在中华人民共和国境内依法设立的各类所有制和各种组织形式的企</w:t>
      </w:r>
    </w:p>
    <w:p>
      <w:pPr>
        <w:framePr w:w="9884"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业。个体工商户和本规定以外的行业，参照本规定进行划型。</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6" w:name="br1_28"/>
      <w:bookmarkEnd w:id="26"/>
      <w:r>
        <w:rPr>
          <w:rFonts w:ascii="Arial" w:hAnsiTheme="minorHAnsi" w:eastAsiaTheme="minorEastAsia" w:cstheme="minorBidi"/>
          <w:color w:val="FF0000"/>
          <w:sz w:val="2"/>
          <w:szCs w:val="22"/>
          <w:lang w:val="en-US" w:eastAsia="en-US" w:bidi="ar-SA"/>
        </w:rPr>
        <w:t xml:space="preserve"> </w:t>
      </w:r>
    </w:p>
    <w:p>
      <w:pPr>
        <w:framePr w:w="9884" w:wrap="auto" w:vAnchor="margin" w:hAnchor="text" w:x="1142" w:y="1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7.</w:t>
      </w:r>
      <w:r>
        <w:rPr>
          <w:rFonts w:ascii="仿宋" w:hAnsi="仿宋" w:cs="仿宋" w:eastAsiaTheme="minorEastAsia"/>
          <w:color w:val="000000"/>
          <w:spacing w:val="14"/>
          <w:szCs w:val="22"/>
          <w:lang w:val="en-US" w:eastAsia="en-US" w:bidi="ar-SA"/>
        </w:rPr>
        <w:t>本规定的中型企业标准上限即为大型企业标准的下限，国家统计部门据此制定大</w:t>
      </w:r>
    </w:p>
    <w:p>
      <w:pPr>
        <w:framePr w:w="988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中小微型企业的统计分类。国务院有关部门据此进行相关数据分析，不得制定与本规定</w:t>
      </w:r>
    </w:p>
    <w:p>
      <w:pPr>
        <w:framePr w:w="988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不一致的企业划型标准。</w:t>
      </w:r>
    </w:p>
    <w:p>
      <w:pPr>
        <w:framePr w:w="9884" w:wrap="auto" w:vAnchor="margin" w:hAnchor="text" w:x="1142" w:y="283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8.</w:t>
      </w:r>
      <w:r>
        <w:rPr>
          <w:rFonts w:ascii="仿宋" w:hAnsi="仿宋" w:cs="仿宋" w:eastAsiaTheme="minorEastAsia"/>
          <w:color w:val="000000"/>
          <w:spacing w:val="14"/>
          <w:szCs w:val="22"/>
          <w:lang w:val="en-US" w:eastAsia="en-US" w:bidi="ar-SA"/>
        </w:rPr>
        <w:t>本规定由工业和信息化部、国家统计局会同有关部门根据《国民经济行业分类》</w:t>
      </w:r>
    </w:p>
    <w:p>
      <w:pPr>
        <w:framePr w:w="9884"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修订情况和企业发展变化情况适时修订。</w:t>
      </w:r>
    </w:p>
    <w:p>
      <w:pPr>
        <w:framePr w:w="9867" w:wrap="auto" w:vAnchor="margin" w:hAnchor="text" w:x="1142" w:y="382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9.</w:t>
      </w:r>
      <w:r>
        <w:rPr>
          <w:rFonts w:ascii="仿宋" w:hAnsi="仿宋" w:cs="仿宋" w:eastAsiaTheme="minorEastAsia"/>
          <w:color w:val="000000"/>
          <w:spacing w:val="10"/>
          <w:szCs w:val="22"/>
          <w:lang w:val="en-US" w:eastAsia="en-US" w:bidi="ar-SA"/>
        </w:rPr>
        <w:t>本规定由工业和信息化部、国家统计局会同有关部门负责解释。</w:t>
      </w:r>
    </w:p>
    <w:p>
      <w:pPr>
        <w:framePr w:w="9867" w:wrap="auto" w:vAnchor="margin" w:hAnchor="text" w:x="1142" w:y="3827"/>
        <w:widowControl w:val="0"/>
        <w:autoSpaceDE w:val="0"/>
        <w:autoSpaceDN w:val="0"/>
        <w:spacing w:before="271"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10.</w:t>
      </w:r>
      <w:r>
        <w:rPr>
          <w:rFonts w:ascii="仿宋" w:hAnsi="仿宋" w:cs="仿宋" w:eastAsiaTheme="minorEastAsia"/>
          <w:color w:val="000000"/>
          <w:spacing w:val="17"/>
          <w:szCs w:val="22"/>
          <w:lang w:val="en-US" w:eastAsia="en-US" w:bidi="ar-SA"/>
        </w:rPr>
        <w:t>本规定自发布之日起执行，原国家经贸委、原国家计委、财政部和国家统计局</w:t>
      </w:r>
    </w:p>
    <w:p>
      <w:pPr>
        <w:framePr w:w="9867"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2003</w:t>
      </w:r>
      <w:r>
        <w:rPr>
          <w:rFonts w:ascii="仿宋" w:hAnsi="仿宋" w:cs="仿宋" w:eastAsiaTheme="minorEastAsia"/>
          <w:color w:val="000000"/>
          <w:spacing w:val="11"/>
          <w:szCs w:val="22"/>
          <w:lang w:val="en-US" w:eastAsia="en-US" w:bidi="ar-SA"/>
        </w:rPr>
        <w:t>年颁布的《中小企业标准暂行规定》国经贸中小企〔</w:t>
      </w:r>
      <w:r>
        <w:rPr>
          <w:rFonts w:ascii="仿宋" w:hAnsiTheme="minorHAnsi" w:eastAsiaTheme="minorEastAsia" w:cstheme="minorBidi"/>
          <w:color w:val="000000"/>
          <w:spacing w:val="8"/>
          <w:szCs w:val="22"/>
          <w:lang w:val="en-US" w:eastAsia="en-US" w:bidi="ar-SA"/>
        </w:rPr>
        <w:t>2003</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pacing w:val="7"/>
          <w:szCs w:val="22"/>
          <w:lang w:val="en-US" w:eastAsia="en-US" w:bidi="ar-SA"/>
        </w:rPr>
        <w:t>143</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2"/>
          <w:szCs w:val="22"/>
          <w:lang w:val="en-US" w:eastAsia="en-US" w:bidi="ar-SA"/>
        </w:rPr>
        <w:t>号同时废止。</w:t>
      </w:r>
    </w:p>
    <w:p>
      <w:pPr>
        <w:framePr w:w="9867" w:wrap="auto" w:vAnchor="margin" w:hAnchor="text" w:x="1142" w:y="3827"/>
        <w:widowControl w:val="0"/>
        <w:autoSpaceDE w:val="0"/>
        <w:autoSpaceDN w:val="0"/>
        <w:spacing w:before="216" w:line="285" w:lineRule="exact"/>
        <w:ind w:left="3815"/>
        <w:rPr>
          <w:rFonts w:hAnsiTheme="minorHAnsi" w:eastAsiaTheme="minorEastAsia" w:cstheme="minorBidi"/>
          <w:color w:val="000000"/>
          <w:sz w:val="29"/>
          <w:szCs w:val="22"/>
          <w:lang w:val="en-US" w:eastAsia="en-US" w:bidi="ar-SA"/>
        </w:rPr>
      </w:pPr>
      <w:r>
        <w:rPr>
          <w:rFonts w:ascii="仿宋" w:hAnsi="仿宋" w:cs="仿宋" w:eastAsiaTheme="minorEastAsia"/>
          <w:color w:val="000000"/>
          <w:sz w:val="29"/>
          <w:szCs w:val="22"/>
          <w:lang w:val="en-US" w:eastAsia="en-US" w:bidi="ar-SA"/>
        </w:rPr>
        <w:t>（</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z w:val="29"/>
          <w:szCs w:val="22"/>
          <w:lang w:val="en-US" w:eastAsia="en-US" w:bidi="ar-SA"/>
        </w:rPr>
        <w:t>五</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pacing w:val="-7"/>
          <w:sz w:val="29"/>
          <w:szCs w:val="22"/>
          <w:lang w:val="en-US" w:eastAsia="en-US" w:bidi="ar-SA"/>
        </w:rPr>
        <w:t>）节能环保</w:t>
      </w:r>
    </w:p>
    <w:p>
      <w:pPr>
        <w:framePr w:w="9883" w:wrap="auto" w:vAnchor="margin" w:hAnchor="text" w:x="1142" w:y="5839"/>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根据《甘肃财政厅关于政府强制采购节能产品优先采购环保和自主创新产品的实施</w:t>
      </w:r>
    </w:p>
    <w:p>
      <w:pPr>
        <w:framePr w:w="9883" w:wrap="auto" w:vAnchor="margin" w:hAnchor="text" w:x="1142" w:y="583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意见》</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8"/>
          <w:szCs w:val="22"/>
          <w:lang w:val="en-US" w:eastAsia="en-US" w:bidi="ar-SA"/>
        </w:rPr>
        <w:t>甘财采〔</w:t>
      </w:r>
      <w:r>
        <w:rPr>
          <w:rFonts w:ascii="仿宋" w:hAnsiTheme="minorHAnsi" w:eastAsiaTheme="minorEastAsia" w:cstheme="minorBidi"/>
          <w:color w:val="000000"/>
          <w:spacing w:val="8"/>
          <w:szCs w:val="22"/>
          <w:lang w:val="en-US" w:eastAsia="en-US" w:bidi="ar-SA"/>
        </w:rPr>
        <w:t>2009</w:t>
      </w:r>
      <w:r>
        <w:rPr>
          <w:rFonts w:ascii="仿宋" w:hAnsi="仿宋" w:cs="仿宋" w:eastAsiaTheme="minorEastAsia"/>
          <w:color w:val="000000"/>
          <w:spacing w:val="15"/>
          <w:szCs w:val="22"/>
          <w:lang w:val="en-US" w:eastAsia="en-US" w:bidi="ar-SA"/>
        </w:rPr>
        <w:t>〕</w:t>
      </w:r>
      <w:r>
        <w:rPr>
          <w:rFonts w:ascii="仿宋" w:hAnsiTheme="minorHAnsi" w:eastAsiaTheme="minorEastAsia" w:cstheme="minorBidi"/>
          <w:color w:val="000000"/>
          <w:szCs w:val="22"/>
          <w:lang w:val="en-US" w:eastAsia="en-US" w:bidi="ar-SA"/>
        </w:rPr>
        <w:t>17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pacing w:val="15"/>
          <w:szCs w:val="22"/>
          <w:lang w:val="en-US" w:eastAsia="en-US" w:bidi="ar-SA"/>
        </w:rPr>
        <w:t>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3"/>
          <w:szCs w:val="22"/>
          <w:lang w:val="en-US" w:eastAsia="en-US" w:bidi="ar-SA"/>
        </w:rPr>
        <w:t>，在满足采购需求、质量和服务相等的情况下，节能环保</w:t>
      </w:r>
    </w:p>
    <w:p>
      <w:pPr>
        <w:framePr w:w="9883" w:wrap="auto" w:vAnchor="margin" w:hAnchor="text" w:x="1142" w:y="583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或自主创新产品报价不高于一般产品当次报价的最低报价</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8"/>
          <w:szCs w:val="22"/>
          <w:lang w:val="en-US" w:eastAsia="en-US" w:bidi="ar-SA"/>
        </w:rPr>
        <w:t>6%</w:t>
      </w:r>
      <w:r>
        <w:rPr>
          <w:rFonts w:ascii="仿宋" w:hAnsi="仿宋" w:cs="仿宋" w:eastAsiaTheme="minorEastAsia"/>
          <w:color w:val="000000"/>
          <w:spacing w:val="13"/>
          <w:szCs w:val="22"/>
          <w:lang w:val="en-US" w:eastAsia="en-US" w:bidi="ar-SA"/>
        </w:rPr>
        <w:t>的，确定节能环保或自主创</w:t>
      </w:r>
    </w:p>
    <w:p>
      <w:pPr>
        <w:framePr w:w="9883" w:wrap="auto" w:vAnchor="margin" w:hAnchor="text" w:x="1142" w:y="583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新产品供应商为中标供应商。</w:t>
      </w:r>
    </w:p>
    <w:p>
      <w:pPr>
        <w:framePr w:w="9884" w:wrap="auto" w:vAnchor="margin" w:hAnchor="text" w:x="1142" w:y="783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供应商所投产品如被列入财政部与国家主管部门颁发的节能产品目录或环境标志产</w:t>
      </w:r>
    </w:p>
    <w:p>
      <w:pPr>
        <w:framePr w:w="9884" w:wrap="auto" w:vAnchor="margin" w:hAnchor="text" w:x="1142" w:y="7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品目录或无线局域网产品目录，应提供相关证明，在评标时予以优先采购，具体优先采</w:t>
      </w:r>
    </w:p>
    <w:p>
      <w:pPr>
        <w:framePr w:w="9884" w:wrap="auto" w:vAnchor="margin" w:hAnchor="text" w:x="1142" w:y="783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购办法见评标方法和标准。</w:t>
      </w:r>
    </w:p>
    <w:p>
      <w:pPr>
        <w:framePr w:w="2253" w:wrap="auto" w:vAnchor="margin" w:hAnchor="text" w:x="4957" w:y="9298"/>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z w:val="29"/>
          <w:szCs w:val="22"/>
          <w:lang w:val="en-US" w:eastAsia="en-US" w:bidi="ar-SA"/>
        </w:rPr>
        <w:t>（</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z w:val="29"/>
          <w:szCs w:val="22"/>
          <w:lang w:val="en-US" w:eastAsia="en-US" w:bidi="ar-SA"/>
        </w:rPr>
        <w:t>六</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pacing w:val="-7"/>
          <w:sz w:val="29"/>
          <w:szCs w:val="22"/>
          <w:lang w:val="en-US" w:eastAsia="en-US" w:bidi="ar-SA"/>
        </w:rPr>
        <w:t>）监狱企业</w:t>
      </w:r>
    </w:p>
    <w:p>
      <w:pPr>
        <w:framePr w:w="9885" w:wrap="auto" w:vAnchor="margin" w:hAnchor="text" w:x="1142" w:y="9833"/>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政府采购支持监狱和戒毒企业（以下简称监狱企业）发展对稳定监狱企业生产，</w:t>
      </w:r>
      <w:r>
        <w:rPr>
          <w:rFonts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zCs w:val="22"/>
          <w:lang w:val="en-US" w:eastAsia="en-US" w:bidi="ar-SA"/>
        </w:rPr>
        <w:t>提</w:t>
      </w:r>
    </w:p>
    <w:p>
      <w:pPr>
        <w:framePr w:w="9885" w:wrap="auto" w:vAnchor="margin" w:hAnchor="text" w:x="1142" w:y="9833"/>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高财政资金使用效益，为罪犯和戒毒人员提供长期可靠的劳动岗位，提高罪犯和戒毒人</w:t>
      </w:r>
    </w:p>
    <w:p>
      <w:pPr>
        <w:framePr w:w="9885" w:wrap="auto" w:vAnchor="margin" w:hAnchor="text" w:x="1142" w:y="983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员的教育改造质量，减少重新违法犯罪，确保监狱、戒毒场所安全稳定，</w:t>
      </w:r>
      <w:r>
        <w:rPr>
          <w:rFonts w:hAnsiTheme="minorHAnsi" w:eastAsiaTheme="minorEastAsia" w:cstheme="minorBidi"/>
          <w:color w:val="000000"/>
          <w:spacing w:val="63"/>
          <w:szCs w:val="22"/>
          <w:lang w:val="en-US" w:eastAsia="en-US" w:bidi="ar-SA"/>
        </w:rPr>
        <w:t xml:space="preserve"> </w:t>
      </w:r>
      <w:r>
        <w:rPr>
          <w:rFonts w:ascii="仿宋" w:hAnsi="仿宋" w:cs="仿宋" w:eastAsiaTheme="minorEastAsia"/>
          <w:color w:val="000000"/>
          <w:spacing w:val="12"/>
          <w:szCs w:val="22"/>
          <w:lang w:val="en-US" w:eastAsia="en-US" w:bidi="ar-SA"/>
        </w:rPr>
        <w:t>促进社会和谐</w:t>
      </w:r>
    </w:p>
    <w:p>
      <w:pPr>
        <w:framePr w:w="9885" w:wrap="auto" w:vAnchor="margin" w:hAnchor="text" w:x="1142" w:y="983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稳定具有十分重要的意义。对监狱企业产品的价格给予</w:t>
      </w:r>
      <w:r>
        <w:rPr>
          <w:rFonts w:hAnsiTheme="minorHAnsi" w:eastAsiaTheme="minorEastAsia" w:cstheme="minorBidi"/>
          <w:color w:val="000000"/>
          <w:spacing w:val="63"/>
          <w:szCs w:val="22"/>
          <w:lang w:val="en-US" w:eastAsia="en-US" w:bidi="ar-SA"/>
        </w:rPr>
        <w:t xml:space="preserve"> </w:t>
      </w:r>
      <w:r>
        <w:rPr>
          <w:rFonts w:ascii="仿宋" w:hAnsiTheme="minorHAnsi" w:eastAsiaTheme="minorEastAsia" w:cstheme="minorBidi"/>
          <w:color w:val="000000"/>
          <w:spacing w:val="8"/>
          <w:szCs w:val="22"/>
          <w:lang w:val="en-US" w:eastAsia="en-US" w:bidi="ar-SA"/>
        </w:rPr>
        <w:t>6%-10%</w:t>
      </w:r>
      <w:r>
        <w:rPr>
          <w:rFonts w:ascii="仿宋" w:hAnsi="仿宋" w:cs="仿宋" w:eastAsiaTheme="minorEastAsia"/>
          <w:color w:val="000000"/>
          <w:spacing w:val="9"/>
          <w:szCs w:val="22"/>
          <w:lang w:val="en-US" w:eastAsia="en-US" w:bidi="ar-SA"/>
        </w:rPr>
        <w:t>的扣除，本项目确定价格</w:t>
      </w:r>
    </w:p>
    <w:p>
      <w:pPr>
        <w:framePr w:w="9885" w:wrap="auto" w:vAnchor="margin" w:hAnchor="text" w:x="1142" w:y="983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扣除为</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pacing w:val="8"/>
          <w:szCs w:val="22"/>
          <w:lang w:val="en-US" w:eastAsia="en-US" w:bidi="ar-SA"/>
        </w:rPr>
        <w:t>6%</w:t>
      </w:r>
      <w:r>
        <w:rPr>
          <w:rFonts w:ascii="仿宋" w:hAnsi="仿宋" w:cs="仿宋" w:eastAsiaTheme="minorEastAsia"/>
          <w:color w:val="000000"/>
          <w:spacing w:val="5"/>
          <w:szCs w:val="22"/>
          <w:lang w:val="en-US" w:eastAsia="en-US" w:bidi="ar-SA"/>
        </w:rPr>
        <w:t>，用扣除后的价格参与评审（其投标报价不变）。为进一步贯彻落实国务院《关</w:t>
      </w:r>
    </w:p>
    <w:p>
      <w:pPr>
        <w:framePr w:w="9885" w:wrap="auto" w:vAnchor="margin" w:hAnchor="text" w:x="1142" w:y="983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于解决监狱企业困难的实施方案的通</w:t>
      </w:r>
      <w:r>
        <w:rPr>
          <w:rFonts w:hAnsiTheme="minorHAnsi" w:eastAsiaTheme="minorEastAsia" w:cstheme="minorBidi"/>
          <w:color w:val="000000"/>
          <w:spacing w:val="76"/>
          <w:szCs w:val="22"/>
          <w:lang w:val="en-US" w:eastAsia="en-US" w:bidi="ar-SA"/>
        </w:rPr>
        <w:t xml:space="preserve"> </w:t>
      </w:r>
      <w:r>
        <w:rPr>
          <w:rFonts w:ascii="仿宋" w:hAnsi="仿宋" w:cs="仿宋" w:eastAsiaTheme="minorEastAsia"/>
          <w:color w:val="000000"/>
          <w:spacing w:val="15"/>
          <w:szCs w:val="22"/>
          <w:lang w:val="en-US" w:eastAsia="en-US" w:bidi="ar-SA"/>
        </w:rPr>
        <w:t>知》（</w:t>
      </w:r>
      <w:r>
        <w:rPr>
          <w:rFonts w:hAnsiTheme="minorHAnsi" w:eastAsiaTheme="minorEastAsia" w:cstheme="minorBidi"/>
          <w:color w:val="000000"/>
          <w:spacing w:val="75"/>
          <w:szCs w:val="22"/>
          <w:lang w:val="en-US" w:eastAsia="en-US" w:bidi="ar-SA"/>
        </w:rPr>
        <w:t xml:space="preserve"> </w:t>
      </w:r>
      <w:r>
        <w:rPr>
          <w:rFonts w:ascii="仿宋" w:hAnsi="仿宋" w:cs="仿宋" w:eastAsiaTheme="minorEastAsia"/>
          <w:color w:val="000000"/>
          <w:spacing w:val="8"/>
          <w:szCs w:val="22"/>
          <w:lang w:val="en-US" w:eastAsia="en-US" w:bidi="ar-SA"/>
        </w:rPr>
        <w:t>国发</w:t>
      </w:r>
      <w:r>
        <w:rPr>
          <w:rFonts w:ascii="仿宋" w:hAnsiTheme="minorHAnsi" w:eastAsiaTheme="minorEastAsia" w:cstheme="minorBidi"/>
          <w:color w:val="000000"/>
          <w:spacing w:val="5"/>
          <w:szCs w:val="22"/>
          <w:lang w:val="en-US" w:eastAsia="en-US" w:bidi="ar-SA"/>
        </w:rPr>
        <w:t>[2003]7</w:t>
      </w:r>
      <w:r>
        <w:rPr>
          <w:rFonts w:ascii="仿宋" w:hAnsiTheme="minorHAnsi" w:eastAsiaTheme="minorEastAsia" w:cstheme="minorBidi"/>
          <w:color w:val="000000"/>
          <w:spacing w:val="27"/>
          <w:szCs w:val="22"/>
          <w:lang w:val="en-US" w:eastAsia="en-US" w:bidi="ar-SA"/>
        </w:rPr>
        <w:t xml:space="preserve"> </w:t>
      </w:r>
      <w:r>
        <w:rPr>
          <w:rFonts w:ascii="仿宋" w:hAnsi="仿宋" w:cs="仿宋" w:eastAsiaTheme="minorEastAsia"/>
          <w:color w:val="000000"/>
          <w:spacing w:val="14"/>
          <w:szCs w:val="22"/>
          <w:lang w:val="en-US" w:eastAsia="en-US" w:bidi="ar-SA"/>
        </w:rPr>
        <w:t>号）文件精神，发挥政府采</w:t>
      </w:r>
    </w:p>
    <w:p>
      <w:pPr>
        <w:framePr w:w="9885" w:wrap="auto" w:vAnchor="margin" w:hAnchor="text" w:x="1142" w:y="983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购支持监狱企业发展的作用，现就有关事项通知如下：</w:t>
      </w:r>
    </w:p>
    <w:p>
      <w:pPr>
        <w:framePr w:w="9882" w:wrap="auto" w:vAnchor="margin" w:hAnchor="text" w:x="1142" w:y="1334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一、监狱企业是指由司法部认定的为罪犯、戒毒人员提供生产项目和劳动对象，</w:t>
      </w:r>
      <w:r>
        <w:rPr>
          <w:rFonts w:hAnsiTheme="minorHAnsi" w:eastAsiaTheme="minorEastAsia" w:cstheme="minorBidi"/>
          <w:color w:val="000000"/>
          <w:spacing w:val="48"/>
          <w:szCs w:val="22"/>
          <w:lang w:val="en-US" w:eastAsia="en-US" w:bidi="ar-SA"/>
        </w:rPr>
        <w:t xml:space="preserve"> </w:t>
      </w:r>
      <w:r>
        <w:rPr>
          <w:rFonts w:ascii="仿宋" w:hAnsi="仿宋" w:cs="仿宋" w:eastAsiaTheme="minorEastAsia"/>
          <w:color w:val="000000"/>
          <w:szCs w:val="22"/>
          <w:lang w:val="en-US" w:eastAsia="en-US" w:bidi="ar-SA"/>
        </w:rPr>
        <w:t>且</w:t>
      </w:r>
    </w:p>
    <w:p>
      <w:pPr>
        <w:framePr w:w="9882" w:wrap="auto" w:vAnchor="margin" w:hAnchor="text" w:x="1142" w:y="1334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全部产权属于司法部监狱管理局、戒毒管理局、直属煤矿管理局，各省、自治区、直辖</w:t>
      </w:r>
      <w:r>
        <w:rPr>
          <w:rFonts w:hAnsiTheme="minorHAnsi" w:eastAsiaTheme="minorEastAsia" w:cstheme="minorBidi"/>
          <w:color w:val="000000"/>
          <w:spacing w:val="85"/>
          <w:szCs w:val="22"/>
          <w:lang w:val="en-US" w:eastAsia="en-US" w:bidi="ar-SA"/>
        </w:rPr>
        <w:t xml:space="preserve"> </w:t>
      </w:r>
      <w:r>
        <w:rPr>
          <w:rFonts w:ascii="仿宋" w:hAnsi="仿宋" w:cs="仿宋" w:eastAsiaTheme="minorEastAsia"/>
          <w:color w:val="000000"/>
          <w:szCs w:val="22"/>
          <w:lang w:val="en-US" w:eastAsia="en-US" w:bidi="ar-SA"/>
        </w:rPr>
        <w:t>市</w:t>
      </w:r>
    </w:p>
    <w:p>
      <w:pPr>
        <w:framePr w:w="9882" w:wrap="auto" w:vAnchor="margin" w:hAnchor="text" w:x="1142" w:y="1334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监狱管理局、戒毒管理局，各地（设区的市）监狱、强制隔离戒毒所、戒毒康复所，</w:t>
      </w:r>
      <w:r>
        <w:rPr>
          <w:rFonts w:hAnsiTheme="minorHAnsi" w:eastAsiaTheme="minorEastAsia" w:cstheme="minorBidi"/>
          <w:color w:val="000000"/>
          <w:spacing w:val="62"/>
          <w:szCs w:val="22"/>
          <w:lang w:val="en-US" w:eastAsia="en-US" w:bidi="ar-SA"/>
        </w:rPr>
        <w:t xml:space="preserve"> </w:t>
      </w:r>
      <w:r>
        <w:rPr>
          <w:rFonts w:ascii="仿宋" w:hAnsi="仿宋" w:cs="仿宋" w:eastAsiaTheme="minorEastAsia"/>
          <w:color w:val="000000"/>
          <w:szCs w:val="22"/>
          <w:lang w:val="en-US" w:eastAsia="en-US" w:bidi="ar-SA"/>
        </w:rPr>
        <w:t>以</w:t>
      </w:r>
    </w:p>
    <w:p>
      <w:pPr>
        <w:framePr w:w="9882" w:wrap="auto" w:vAnchor="margin" w:hAnchor="text" w:x="1142" w:y="1334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及新疆生产建设兵团监狱管理局、戒毒管理局的企业。监狱企业参加政府采购活动时，</w:t>
      </w:r>
      <w:r>
        <w:rPr>
          <w:rFonts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zCs w:val="22"/>
          <w:lang w:val="en-US" w:eastAsia="en-US" w:bidi="ar-SA"/>
        </w:rPr>
        <w:t>应</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7" w:name="br1_29"/>
      <w:bookmarkEnd w:id="27"/>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当提供由省级以上监狱管理局、戒毒管理局（含新疆生产建设兵团）出具的属于监狱</w:t>
      </w:r>
      <w:r>
        <w:rPr>
          <w:rFonts w:hAnsiTheme="minorHAnsi" w:eastAsiaTheme="minorEastAsia" w:cstheme="minorBidi"/>
          <w:color w:val="000000"/>
          <w:spacing w:val="77"/>
          <w:szCs w:val="22"/>
          <w:lang w:val="en-US" w:eastAsia="en-US" w:bidi="ar-SA"/>
        </w:rPr>
        <w:t xml:space="preserve"> </w:t>
      </w:r>
      <w:r>
        <w:rPr>
          <w:rFonts w:ascii="仿宋" w:hAnsi="仿宋" w:cs="仿宋" w:eastAsiaTheme="minorEastAsia"/>
          <w:color w:val="000000"/>
          <w:szCs w:val="22"/>
          <w:lang w:val="en-US" w:eastAsia="en-US" w:bidi="ar-SA"/>
        </w:rPr>
        <w:t>企</w:t>
      </w:r>
    </w:p>
    <w:p>
      <w:pPr>
        <w:framePr w:w="9882"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业的证明文件。</w:t>
      </w:r>
    </w:p>
    <w:p>
      <w:pPr>
        <w:framePr w:w="9882"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二、在政府采购活动中，监狱企业视同小型、微型企业，享受预留份额、评审中价</w:t>
      </w:r>
      <w:r>
        <w:rPr>
          <w:rFonts w:hAnsiTheme="minorHAnsi" w:eastAsiaTheme="minorEastAsia" w:cstheme="minorBidi"/>
          <w:color w:val="000000"/>
          <w:spacing w:val="68"/>
          <w:szCs w:val="22"/>
          <w:lang w:val="en-US" w:eastAsia="en-US" w:bidi="ar-SA"/>
        </w:rPr>
        <w:t xml:space="preserve"> </w:t>
      </w:r>
      <w:r>
        <w:rPr>
          <w:rFonts w:ascii="仿宋" w:hAnsi="仿宋" w:cs="仿宋" w:eastAsiaTheme="minorEastAsia"/>
          <w:color w:val="000000"/>
          <w:szCs w:val="22"/>
          <w:lang w:val="en-US" w:eastAsia="en-US" w:bidi="ar-SA"/>
        </w:rPr>
        <w:t>格</w:t>
      </w:r>
    </w:p>
    <w:p>
      <w:pPr>
        <w:framePr w:w="9882"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扣除等政府采购促进中小企业发展的政府采购政策。向监狱企业采购的金额，计入面</w:t>
      </w:r>
      <w:r>
        <w:rPr>
          <w:rFonts w:hAnsiTheme="minorHAnsi" w:eastAsiaTheme="minorEastAsia" w:cstheme="minorBidi"/>
          <w:color w:val="000000"/>
          <w:spacing w:val="80"/>
          <w:szCs w:val="22"/>
          <w:lang w:val="en-US" w:eastAsia="en-US" w:bidi="ar-SA"/>
        </w:rPr>
        <w:t xml:space="preserve"> </w:t>
      </w:r>
      <w:r>
        <w:rPr>
          <w:rFonts w:ascii="仿宋" w:hAnsi="仿宋" w:cs="仿宋" w:eastAsiaTheme="minorEastAsia"/>
          <w:color w:val="000000"/>
          <w:szCs w:val="22"/>
          <w:lang w:val="en-US" w:eastAsia="en-US" w:bidi="ar-SA"/>
        </w:rPr>
        <w:t>向</w:t>
      </w:r>
    </w:p>
    <w:p>
      <w:pPr>
        <w:framePr w:w="9882"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中小企业采购的统计数据。</w:t>
      </w:r>
    </w:p>
    <w:p>
      <w:pPr>
        <w:framePr w:w="10137" w:wrap="auto" w:vAnchor="margin" w:hAnchor="text" w:x="1142" w:y="382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三、各地区、各部门要积极通过预留采购份额支持监狱企业。有制服采购项目的部</w:t>
      </w:r>
      <w:r>
        <w:rPr>
          <w:rFonts w:hAnsiTheme="minorHAnsi" w:eastAsiaTheme="minorEastAsia" w:cstheme="minorBidi"/>
          <w:color w:val="000000"/>
          <w:spacing w:val="71"/>
          <w:szCs w:val="22"/>
          <w:lang w:val="en-US" w:eastAsia="en-US" w:bidi="ar-SA"/>
        </w:rPr>
        <w:t xml:space="preserve"> </w:t>
      </w:r>
      <w:r>
        <w:rPr>
          <w:rFonts w:ascii="仿宋" w:hAnsi="仿宋" w:cs="仿宋" w:eastAsiaTheme="minorEastAsia"/>
          <w:color w:val="000000"/>
          <w:spacing w:val="16"/>
          <w:szCs w:val="22"/>
          <w:lang w:val="en-US" w:eastAsia="en-US" w:bidi="ar-SA"/>
        </w:rPr>
        <w:t>门，</w:t>
      </w:r>
    </w:p>
    <w:p>
      <w:pPr>
        <w:framePr w:w="10137"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应加强对政府采购预算和计划编制工作的统筹，预留本部门制服采购</w:t>
      </w:r>
      <w:r>
        <w:rPr>
          <w:rFonts w:hAnsiTheme="minorHAnsi" w:eastAsiaTheme="minorEastAsia" w:cstheme="minorBidi"/>
          <w:color w:val="000000"/>
          <w:spacing w:val="75"/>
          <w:szCs w:val="22"/>
          <w:lang w:val="en-US" w:eastAsia="en-US" w:bidi="ar-SA"/>
        </w:rPr>
        <w:t xml:space="preserve"> </w:t>
      </w:r>
      <w:r>
        <w:rPr>
          <w:rFonts w:ascii="仿宋" w:hAnsi="仿宋" w:cs="仿宋" w:eastAsiaTheme="minorEastAsia"/>
          <w:color w:val="000000"/>
          <w:spacing w:val="12"/>
          <w:szCs w:val="22"/>
          <w:lang w:val="en-US" w:eastAsia="en-US" w:bidi="ar-SA"/>
        </w:rPr>
        <w:t>项目预算总额</w:t>
      </w:r>
      <w:r>
        <w:rPr>
          <w:rFonts w:hAnsiTheme="minorHAnsi" w:eastAsiaTheme="minorEastAsia" w:cstheme="minorBidi"/>
          <w:color w:val="000000"/>
          <w:spacing w:val="78"/>
          <w:szCs w:val="22"/>
          <w:lang w:val="en-US" w:eastAsia="en-US" w:bidi="ar-SA"/>
        </w:rPr>
        <w:t xml:space="preserve"> </w:t>
      </w:r>
      <w:r>
        <w:rPr>
          <w:rFonts w:ascii="仿宋" w:hAnsi="仿宋" w:cs="仿宋" w:eastAsiaTheme="minorEastAsia"/>
          <w:color w:val="000000"/>
          <w:szCs w:val="22"/>
          <w:lang w:val="en-US" w:eastAsia="en-US" w:bidi="ar-SA"/>
        </w:rPr>
        <w:t>的</w:t>
      </w:r>
    </w:p>
    <w:p>
      <w:pPr>
        <w:framePr w:w="10137"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5"/>
          <w:szCs w:val="22"/>
          <w:lang w:val="en-US" w:eastAsia="en-US" w:bidi="ar-SA"/>
        </w:rPr>
        <w:t>30%</w:t>
      </w:r>
      <w:r>
        <w:rPr>
          <w:rFonts w:ascii="仿宋" w:hAnsi="仿宋" w:cs="仿宋" w:eastAsiaTheme="minorEastAsia"/>
          <w:color w:val="000000"/>
          <w:spacing w:val="8"/>
          <w:szCs w:val="22"/>
          <w:lang w:val="en-US" w:eastAsia="en-US" w:bidi="ar-SA"/>
        </w:rPr>
        <w:t>以上，专门面向监狱企业采购。省级以上政府部门组织的公务员考试、招生考试、</w:t>
      </w:r>
      <w:r>
        <w:rPr>
          <w:rFonts w:hAnsiTheme="minorHAnsi" w:eastAsiaTheme="minorEastAsia" w:cstheme="minorBidi"/>
          <w:color w:val="000000"/>
          <w:spacing w:val="35"/>
          <w:szCs w:val="22"/>
          <w:lang w:val="en-US" w:eastAsia="en-US" w:bidi="ar-SA"/>
        </w:rPr>
        <w:t xml:space="preserve"> </w:t>
      </w:r>
      <w:r>
        <w:rPr>
          <w:rFonts w:ascii="仿宋" w:hAnsi="仿宋" w:cs="仿宋" w:eastAsiaTheme="minorEastAsia"/>
          <w:color w:val="000000"/>
          <w:szCs w:val="22"/>
          <w:lang w:val="en-US" w:eastAsia="en-US" w:bidi="ar-SA"/>
        </w:rPr>
        <w:t>等</w:t>
      </w:r>
    </w:p>
    <w:p>
      <w:pPr>
        <w:framePr w:w="10137" w:wrap="auto" w:vAnchor="margin" w:hAnchor="text" w:x="1142" w:y="382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级考试、资格考试的试卷印刷项目原则上应当在符合有关资质的监狱企业范围内采购。</w:t>
      </w:r>
    </w:p>
    <w:p>
      <w:pPr>
        <w:framePr w:w="10137"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各地在免费教科书政府采购工作中，应当根据符合教科书印制资质的监狱企业情</w:t>
      </w:r>
      <w:r>
        <w:rPr>
          <w:rFonts w:hAnsiTheme="minorHAnsi" w:eastAsiaTheme="minorEastAsia" w:cstheme="minorBidi"/>
          <w:color w:val="000000"/>
          <w:spacing w:val="77"/>
          <w:szCs w:val="22"/>
          <w:lang w:val="en-US" w:eastAsia="en-US" w:bidi="ar-SA"/>
        </w:rPr>
        <w:t xml:space="preserve"> </w:t>
      </w:r>
      <w:r>
        <w:rPr>
          <w:rFonts w:ascii="仿宋" w:hAnsi="仿宋" w:cs="仿宋" w:eastAsiaTheme="minorEastAsia"/>
          <w:color w:val="000000"/>
          <w:spacing w:val="-7"/>
          <w:szCs w:val="22"/>
          <w:lang w:val="en-US" w:eastAsia="en-US" w:bidi="ar-SA"/>
        </w:rPr>
        <w:t>况，提</w:t>
      </w:r>
    </w:p>
    <w:p>
      <w:pPr>
        <w:framePr w:w="10137"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出由监狱企业印刷的比例要求。</w:t>
      </w:r>
    </w:p>
    <w:p>
      <w:pPr>
        <w:framePr w:w="9884" w:wrap="auto" w:vAnchor="margin" w:hAnchor="text" w:x="1142" w:y="683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四、各地区可以结合本地区实际，对监狱企业生产的办公用品、家具用具、车辆维</w:t>
      </w:r>
    </w:p>
    <w:p>
      <w:pPr>
        <w:framePr w:w="9884"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修和提供的保养服务、消防设备等，提出预留份额等政府采购支持措施，加大对监狱企</w:t>
      </w:r>
    </w:p>
    <w:p>
      <w:pPr>
        <w:framePr w:w="9884"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业产品的采购力度。</w:t>
      </w:r>
    </w:p>
    <w:p>
      <w:pPr>
        <w:framePr w:w="10002" w:wrap="auto" w:vAnchor="margin" w:hAnchor="text" w:x="1142" w:y="833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五、各地区、各部门要高度重视，加强组织管理和监督，做好政府采购支持监狱企</w:t>
      </w:r>
    </w:p>
    <w:p>
      <w:pPr>
        <w:framePr w:w="10002"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业发展的相关工作。有关部门要加强监管，确保面向监狱企业采购的工作依法依规进</w:t>
      </w:r>
      <w:r>
        <w:rPr>
          <w:rFonts w:hAnsiTheme="minorHAnsi" w:eastAsiaTheme="minorEastAsia" w:cstheme="minorBidi"/>
          <w:color w:val="000000"/>
          <w:spacing w:val="67"/>
          <w:szCs w:val="22"/>
          <w:lang w:val="en-US" w:eastAsia="en-US" w:bidi="ar-SA"/>
        </w:rPr>
        <w:t xml:space="preserve"> </w:t>
      </w:r>
      <w:r>
        <w:rPr>
          <w:rFonts w:ascii="仿宋" w:hAnsi="仿宋" w:cs="仿宋" w:eastAsiaTheme="minorEastAsia"/>
          <w:color w:val="000000"/>
          <w:spacing w:val="16"/>
          <w:szCs w:val="22"/>
          <w:lang w:val="en-US" w:eastAsia="en-US" w:bidi="ar-SA"/>
        </w:rPr>
        <w:t>行。</w:t>
      </w:r>
    </w:p>
    <w:p>
      <w:pPr>
        <w:framePr w:w="10002"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各监狱企业要不断提高监狱企业产品的质量和服务水平，为做好监狱企业产品政府采购</w:t>
      </w:r>
    </w:p>
    <w:p>
      <w:pPr>
        <w:framePr w:w="10002" w:wrap="auto" w:vAnchor="margin" w:hAnchor="text" w:x="1142" w:y="833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工作提供有力保障。</w:t>
      </w:r>
    </w:p>
    <w:p>
      <w:pPr>
        <w:framePr w:w="2539" w:wrap="auto" w:vAnchor="margin" w:hAnchor="text" w:x="4821" w:y="10304"/>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2"/>
          <w:sz w:val="29"/>
          <w:szCs w:val="22"/>
          <w:lang w:val="en-US" w:eastAsia="en-US" w:bidi="ar-SA"/>
        </w:rPr>
        <w:t>（七）残疾人企业</w:t>
      </w:r>
    </w:p>
    <w:p>
      <w:pPr>
        <w:framePr w:w="9884" w:wrap="auto" w:vAnchor="margin" w:hAnchor="text" w:x="1142" w:y="108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为了发挥政府采购促进残疾人就业的作用，进一步保障残疾人权益，依照《政府采</w:t>
      </w:r>
    </w:p>
    <w:p>
      <w:pPr>
        <w:framePr w:w="9884" w:wrap="auto" w:vAnchor="margin" w:hAnchor="text" w:x="1142" w:y="108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购法》、《残疾人保障法》等法律法规及相关规定，现就促进残疾人就业政府采购政策</w:t>
      </w:r>
    </w:p>
    <w:p>
      <w:pPr>
        <w:framePr w:w="9884" w:wrap="auto" w:vAnchor="margin" w:hAnchor="text" w:x="1142" w:y="10838"/>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通知如下：</w:t>
      </w:r>
    </w:p>
    <w:p>
      <w:pPr>
        <w:framePr w:w="9882" w:wrap="auto" w:vAnchor="margin" w:hAnchor="text" w:x="1142" w:y="12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一、享受政府采购支持政策的残疾人福利性单位应当同时满足以下条件：</w:t>
      </w:r>
    </w:p>
    <w:p>
      <w:pPr>
        <w:framePr w:w="9882" w:wrap="auto" w:vAnchor="margin" w:hAnchor="text" w:x="1142" w:y="12340"/>
        <w:widowControl w:val="0"/>
        <w:autoSpaceDE w:val="0"/>
        <w:autoSpaceDN w:val="0"/>
        <w:spacing w:before="255"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（一）安置的残疾人占本单位在职职工人数的比例不低于</w:t>
      </w:r>
      <w:r>
        <w:rPr>
          <w:rFonts w:hAnsiTheme="minorHAnsi" w:eastAsiaTheme="minorEastAsia" w:cstheme="minorBidi"/>
          <w:color w:val="000000"/>
          <w:spacing w:val="63"/>
          <w:szCs w:val="22"/>
          <w:lang w:val="en-US" w:eastAsia="en-US" w:bidi="ar-SA"/>
        </w:rPr>
        <w:t xml:space="preserve"> </w:t>
      </w:r>
      <w:r>
        <w:rPr>
          <w:rFonts w:ascii="仿宋" w:hAnsiTheme="minorHAnsi" w:eastAsiaTheme="minorEastAsia" w:cstheme="minorBidi"/>
          <w:color w:val="000000"/>
          <w:szCs w:val="22"/>
          <w:lang w:val="en-US" w:eastAsia="en-US" w:bidi="ar-SA"/>
        </w:rPr>
        <w:t>25</w:t>
      </w:r>
      <w:r>
        <w:rPr>
          <w:rFonts w:ascii="仿宋" w:hAnsiTheme="minorHAnsi" w:eastAsiaTheme="minorEastAsia" w:cstheme="minorBidi"/>
          <w:color w:val="000000"/>
          <w:spacing w:val="-105"/>
          <w:szCs w:val="22"/>
          <w:lang w:val="en-US" w:eastAsia="en-US" w:bidi="ar-SA"/>
        </w:rPr>
        <w:t xml:space="preserve"> </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5"/>
          <w:szCs w:val="22"/>
          <w:lang w:val="en-US" w:eastAsia="en-US" w:bidi="ar-SA"/>
        </w:rPr>
        <w:t>（含</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pacing w:val="10"/>
          <w:szCs w:val="22"/>
          <w:lang w:val="en-US" w:eastAsia="en-US" w:bidi="ar-SA"/>
        </w:rPr>
        <w:t>25%</w:t>
      </w:r>
      <w:r>
        <w:rPr>
          <w:rFonts w:ascii="仿宋" w:hAnsi="仿宋" w:cs="仿宋" w:eastAsiaTheme="minorEastAsia"/>
          <w:color w:val="000000"/>
          <w:spacing w:val="-15"/>
          <w:szCs w:val="22"/>
          <w:lang w:val="en-US" w:eastAsia="en-US" w:bidi="ar-SA"/>
        </w:rPr>
        <w:t>），</w:t>
      </w:r>
      <w:r>
        <w:rPr>
          <w:rFonts w:hAnsiTheme="minorHAnsi" w:eastAsiaTheme="minorEastAsia" w:cstheme="minorBidi"/>
          <w:color w:val="000000"/>
          <w:spacing w:val="90"/>
          <w:szCs w:val="22"/>
          <w:lang w:val="en-US" w:eastAsia="en-US" w:bidi="ar-SA"/>
        </w:rPr>
        <w:t xml:space="preserve"> </w:t>
      </w:r>
      <w:r>
        <w:rPr>
          <w:rFonts w:ascii="仿宋" w:hAnsi="仿宋" w:cs="仿宋" w:eastAsiaTheme="minorEastAsia"/>
          <w:color w:val="000000"/>
          <w:spacing w:val="8"/>
          <w:szCs w:val="22"/>
          <w:lang w:val="en-US" w:eastAsia="en-US" w:bidi="ar-SA"/>
        </w:rPr>
        <w:t>并且安</w:t>
      </w:r>
    </w:p>
    <w:p>
      <w:pPr>
        <w:framePr w:w="9882"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置的残疾人人数不少于</w:t>
      </w:r>
      <w:r>
        <w:rPr>
          <w:rFonts w:hAnsiTheme="minorHAnsi" w:eastAsiaTheme="minorEastAsia" w:cstheme="minorBidi"/>
          <w:color w:val="000000"/>
          <w:spacing w:val="145"/>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
          <w:szCs w:val="22"/>
          <w:lang w:val="en-US" w:eastAsia="en-US" w:bidi="ar-SA"/>
        </w:rPr>
        <w:t>人（含</w:t>
      </w:r>
      <w:r>
        <w:rPr>
          <w:rFonts w:hAnsiTheme="minorHAnsi" w:eastAsiaTheme="minorEastAsia" w:cstheme="minorBidi"/>
          <w:color w:val="000000"/>
          <w:spacing w:val="105"/>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人）；</w:t>
      </w:r>
    </w:p>
    <w:p>
      <w:pPr>
        <w:framePr w:w="9884" w:wrap="auto" w:vAnchor="margin" w:hAnchor="text" w:x="1142" w:y="1384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（二）依法与安置的每位残疾人签订了一年以上（含一年）的劳动合同或服务协议；</w:t>
      </w:r>
    </w:p>
    <w:p>
      <w:pPr>
        <w:framePr w:w="9884" w:wrap="auto" w:vAnchor="margin" w:hAnchor="text" w:x="1142" w:y="13841"/>
        <w:widowControl w:val="0"/>
        <w:autoSpaceDE w:val="0"/>
        <w:autoSpaceDN w:val="0"/>
        <w:spacing w:before="256"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（三）为安置的每位残疾人按月足额缴纳了基本养老保险、基本医疗保险、失业保</w:t>
      </w:r>
    </w:p>
    <w:p>
      <w:pPr>
        <w:framePr w:w="9884" w:wrap="auto" w:vAnchor="margin" w:hAnchor="text" w:x="1142" w:y="13841"/>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险、工伤保险和生育保险等社会保险费；</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8" w:name="br1_30"/>
      <w:bookmarkEnd w:id="28"/>
      <w:r>
        <w:rPr>
          <w:rFonts w:ascii="Arial" w:hAnsiTheme="minorHAnsi" w:eastAsiaTheme="minorEastAsia" w:cstheme="minorBidi"/>
          <w:color w:val="FF0000"/>
          <w:sz w:val="2"/>
          <w:szCs w:val="22"/>
          <w:lang w:val="en-US" w:eastAsia="en-US" w:bidi="ar-SA"/>
        </w:rPr>
        <w:t xml:space="preserve"> </w:t>
      </w:r>
    </w:p>
    <w:p>
      <w:pPr>
        <w:framePr w:w="9883" w:wrap="auto" w:vAnchor="margin" w:hAnchor="text" w:x="1142" w:y="1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（四）通过银行等金融机构向安置的每位残疾人，按月支付了不低于单位所在区县</w:t>
      </w:r>
    </w:p>
    <w:p>
      <w:pPr>
        <w:framePr w:w="9883"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适用的经省级人民政府批准的月最低工资标准的工资；</w:t>
      </w:r>
    </w:p>
    <w:p>
      <w:pPr>
        <w:framePr w:w="10002"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（五）提供本单位制造的货物、承担的工程或者服务（以下简称产品），或者提供</w:t>
      </w:r>
    </w:p>
    <w:p>
      <w:pPr>
        <w:framePr w:w="10002"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其他残疾人福利性单位制造的货物（不包括使用非残疾人福利性单位注册商标的货</w:t>
      </w:r>
      <w:r>
        <w:rPr>
          <w:rFonts w:hAnsiTheme="minorHAnsi" w:eastAsiaTheme="minorEastAsia" w:cstheme="minorBidi"/>
          <w:color w:val="000000"/>
          <w:spacing w:val="64"/>
          <w:szCs w:val="22"/>
          <w:lang w:val="en-US" w:eastAsia="en-US" w:bidi="ar-SA"/>
        </w:rPr>
        <w:t xml:space="preserve"> </w:t>
      </w:r>
      <w:r>
        <w:rPr>
          <w:rFonts w:ascii="仿宋" w:hAnsi="仿宋" w:cs="仿宋" w:eastAsiaTheme="minorEastAsia"/>
          <w:color w:val="000000"/>
          <w:spacing w:val="-25"/>
          <w:szCs w:val="22"/>
          <w:lang w:val="en-US" w:eastAsia="en-US" w:bidi="ar-SA"/>
        </w:rPr>
        <w:t>物）。</w:t>
      </w:r>
    </w:p>
    <w:p>
      <w:pPr>
        <w:framePr w:w="10002"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前款所称残疾人是指法定劳动年龄内，持有《中华人民共和国残</w:t>
      </w:r>
      <w:r>
        <w:rPr>
          <w:rFonts w:hAnsiTheme="minorHAnsi" w:eastAsiaTheme="minorEastAsia" w:cstheme="minorBidi"/>
          <w:color w:val="000000"/>
          <w:spacing w:val="77"/>
          <w:szCs w:val="22"/>
          <w:lang w:val="en-US" w:eastAsia="en-US" w:bidi="ar-SA"/>
        </w:rPr>
        <w:t xml:space="preserve"> </w:t>
      </w:r>
      <w:r>
        <w:rPr>
          <w:rFonts w:ascii="仿宋" w:hAnsi="仿宋" w:cs="仿宋" w:eastAsiaTheme="minorEastAsia"/>
          <w:color w:val="000000"/>
          <w:spacing w:val="8"/>
          <w:szCs w:val="22"/>
          <w:lang w:val="en-US" w:eastAsia="en-US" w:bidi="ar-SA"/>
        </w:rPr>
        <w:t>疾人证》或者《中华人</w:t>
      </w:r>
    </w:p>
    <w:p>
      <w:pPr>
        <w:framePr w:w="10002"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民共和国残疾军人证（</w:t>
      </w: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zCs w:val="22"/>
          <w:lang w:val="en-US" w:eastAsia="en-US" w:bidi="ar-SA"/>
        </w:rPr>
        <w:t>至</w:t>
      </w:r>
      <w:r>
        <w:rPr>
          <w:rFonts w:hAnsiTheme="minorHAnsi" w:eastAsiaTheme="minorEastAsia" w:cstheme="minorBidi"/>
          <w:color w:val="000000"/>
          <w:spacing w:val="75"/>
          <w:szCs w:val="22"/>
          <w:lang w:val="en-US" w:eastAsia="en-US" w:bidi="ar-SA"/>
        </w:rPr>
        <w:t xml:space="preserve"> </w:t>
      </w:r>
      <w:r>
        <w:rPr>
          <w:rFonts w:ascii="仿宋" w:hAnsiTheme="minorHAnsi" w:eastAsiaTheme="minorEastAsia" w:cstheme="minorBidi"/>
          <w:color w:val="000000"/>
          <w:szCs w:val="22"/>
          <w:lang w:val="en-US" w:eastAsia="en-US" w:bidi="ar-SA"/>
        </w:rPr>
        <w:t>8</w:t>
      </w:r>
      <w:r>
        <w:rPr>
          <w:rFonts w:ascii="仿宋" w:hAnsiTheme="minorHAnsi" w:eastAsiaTheme="minorEastAsia" w:cstheme="minorBidi"/>
          <w:color w:val="000000"/>
          <w:spacing w:val="31"/>
          <w:szCs w:val="22"/>
          <w:lang w:val="en-US" w:eastAsia="en-US" w:bidi="ar-SA"/>
        </w:rPr>
        <w:t xml:space="preserve"> </w:t>
      </w:r>
      <w:r>
        <w:rPr>
          <w:rFonts w:ascii="仿宋" w:hAnsi="仿宋" w:cs="仿宋" w:eastAsiaTheme="minorEastAsia"/>
          <w:color w:val="000000"/>
          <w:spacing w:val="10"/>
          <w:szCs w:val="22"/>
          <w:lang w:val="en-US" w:eastAsia="en-US" w:bidi="ar-SA"/>
        </w:rPr>
        <w:t>级）》的自然人，包括具有劳动条件和劳动意愿的精神残</w:t>
      </w:r>
    </w:p>
    <w:p>
      <w:pPr>
        <w:framePr w:w="10002" w:wrap="auto" w:vAnchor="margin" w:hAnchor="text" w:x="1142" w:y="232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疾人。在职职工人数是指与残疾人福利性单位建立劳动关系并依法签订劳动合同或者服</w:t>
      </w:r>
    </w:p>
    <w:p>
      <w:pPr>
        <w:framePr w:w="10002"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务协议的雇员人数。</w:t>
      </w:r>
    </w:p>
    <w:p>
      <w:pPr>
        <w:framePr w:w="9885" w:wrap="auto" w:vAnchor="margin" w:hAnchor="text" w:x="1142" w:y="5329"/>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二、符合条件的残疾人福利性单位在参加政府采购活动时，应当提供本通知规定的</w:t>
      </w:r>
    </w:p>
    <w:p>
      <w:pPr>
        <w:framePr w:w="9885"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《残疾人福利性单位声明函》，并对声明的真实性负责。对残疾人企业产</w:t>
      </w:r>
      <w:r>
        <w:rPr>
          <w:rFonts w:hAnsiTheme="minorHAnsi" w:eastAsiaTheme="minorEastAsia" w:cstheme="minorBidi"/>
          <w:color w:val="000000"/>
          <w:spacing w:val="78"/>
          <w:szCs w:val="22"/>
          <w:lang w:val="en-US" w:eastAsia="en-US" w:bidi="ar-SA"/>
        </w:rPr>
        <w:t xml:space="preserve"> </w:t>
      </w:r>
      <w:r>
        <w:rPr>
          <w:rFonts w:ascii="仿宋" w:hAnsi="仿宋" w:cs="仿宋" w:eastAsiaTheme="minorEastAsia"/>
          <w:color w:val="000000"/>
          <w:spacing w:val="12"/>
          <w:szCs w:val="22"/>
          <w:lang w:val="en-US" w:eastAsia="en-US" w:bidi="ar-SA"/>
        </w:rPr>
        <w:t>品的价格给予</w:t>
      </w:r>
    </w:p>
    <w:p>
      <w:pPr>
        <w:framePr w:w="9885"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5"/>
          <w:szCs w:val="22"/>
          <w:lang w:val="en-US" w:eastAsia="en-US" w:bidi="ar-SA"/>
        </w:rPr>
        <w:t>6%-10%</w:t>
      </w:r>
      <w:r>
        <w:rPr>
          <w:rFonts w:ascii="仿宋" w:hAnsi="仿宋" w:cs="仿宋" w:eastAsiaTheme="minorEastAsia"/>
          <w:color w:val="000000"/>
          <w:spacing w:val="14"/>
          <w:szCs w:val="22"/>
          <w:lang w:val="en-US" w:eastAsia="en-US" w:bidi="ar-SA"/>
        </w:rPr>
        <w:t>的扣除，本项目确定价格扣除为</w:t>
      </w:r>
      <w:r>
        <w:rPr>
          <w:rFonts w:hAnsiTheme="minorHAnsi" w:eastAsiaTheme="minorEastAsia" w:cstheme="minorBidi"/>
          <w:color w:val="000000"/>
          <w:spacing w:val="59"/>
          <w:szCs w:val="22"/>
          <w:lang w:val="en-US" w:eastAsia="en-US" w:bidi="ar-SA"/>
        </w:rPr>
        <w:t xml:space="preserve"> </w:t>
      </w:r>
      <w:r>
        <w:rPr>
          <w:rFonts w:ascii="仿宋" w:hAnsiTheme="minorHAnsi" w:eastAsiaTheme="minorEastAsia" w:cstheme="minorBidi"/>
          <w:color w:val="000000"/>
          <w:spacing w:val="10"/>
          <w:szCs w:val="22"/>
          <w:lang w:val="en-US" w:eastAsia="en-US" w:bidi="ar-SA"/>
        </w:rPr>
        <w:t>10%</w:t>
      </w:r>
      <w:r>
        <w:rPr>
          <w:rFonts w:ascii="仿宋" w:hAnsi="仿宋" w:cs="仿宋" w:eastAsiaTheme="minorEastAsia"/>
          <w:color w:val="000000"/>
          <w:spacing w:val="15"/>
          <w:szCs w:val="22"/>
          <w:lang w:val="en-US" w:eastAsia="en-US" w:bidi="ar-SA"/>
        </w:rPr>
        <w:t>，用扣除后的价格参与评审（其投标报价不</w:t>
      </w:r>
    </w:p>
    <w:p>
      <w:pPr>
        <w:framePr w:w="9885"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变）。任何单位或者个人在政府采购活动中均不得要求残疾人福利性单位提供其他证明</w:t>
      </w:r>
    </w:p>
    <w:p>
      <w:pPr>
        <w:framePr w:w="9885"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声明函内容的材料。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9" w:name="br1_31"/>
      <w:bookmarkEnd w:id="29"/>
      <w:r>
        <w:rPr>
          <w:rFonts w:ascii="Arial" w:hAnsiTheme="minorHAnsi" w:eastAsiaTheme="minorEastAsia" w:cstheme="minorBidi"/>
          <w:color w:val="FF0000"/>
          <w:sz w:val="2"/>
          <w:szCs w:val="22"/>
          <w:lang w:val="en-US" w:eastAsia="en-US" w:bidi="ar-SA"/>
        </w:rPr>
        <w:t xml:space="preserve"> </w:t>
      </w:r>
    </w:p>
    <w:p>
      <w:pPr>
        <w:framePr w:w="1983" w:wrap="auto" w:vAnchor="margin" w:hAnchor="text" w:x="5107"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1"/>
          <w:sz w:val="29"/>
          <w:szCs w:val="22"/>
          <w:lang w:val="en-US" w:eastAsia="en-US" w:bidi="ar-SA"/>
        </w:rPr>
        <w:t>八、授予合同</w:t>
      </w:r>
    </w:p>
    <w:p>
      <w:pPr>
        <w:framePr w:w="9889" w:wrap="auto" w:vAnchor="margin" w:hAnchor="text" w:x="1142" w:y="1876"/>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（一）合同授予标准</w:t>
      </w:r>
    </w:p>
    <w:p>
      <w:pPr>
        <w:framePr w:w="9889" w:wrap="auto" w:vAnchor="margin" w:hAnchor="text" w:x="1142" w:y="187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采购人应将合同授予被确定为实质上响应采购文件要求的，能够圆满地履行合同义务的</w:t>
      </w:r>
    </w:p>
    <w:p>
      <w:pPr>
        <w:framePr w:w="9889" w:wrap="auto" w:vAnchor="margin" w:hAnchor="text" w:x="1142" w:y="187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中标候选人。</w:t>
      </w:r>
    </w:p>
    <w:p>
      <w:pPr>
        <w:framePr w:w="1967" w:wrap="auto" w:vAnchor="margin" w:hAnchor="text" w:x="1382" w:y="33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（二）资格后审</w:t>
      </w:r>
    </w:p>
    <w:p>
      <w:pPr>
        <w:framePr w:w="9889" w:wrap="auto" w:vAnchor="margin" w:hAnchor="text" w:x="1142" w:y="387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、如果采购人认为有必要对中标候选人履行合同能力进行确认，可以进行资格后审，包</w:t>
      </w:r>
    </w:p>
    <w:p>
      <w:pPr>
        <w:framePr w:w="9889" w:wrap="auto" w:vAnchor="margin" w:hAnchor="text" w:x="1142" w:y="3872"/>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括实地考察或要求其提供相关证明资料。如果采购人对中标候选人资格后审后认为其无履行</w:t>
      </w:r>
    </w:p>
    <w:p>
      <w:pPr>
        <w:framePr w:w="9889" w:wrap="auto" w:vAnchor="margin" w:hAnchor="text" w:x="1142" w:y="387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合同能力，可以提请评标委员会进行复会审议。</w:t>
      </w:r>
    </w:p>
    <w:p>
      <w:pPr>
        <w:framePr w:w="9884" w:wrap="auto" w:vAnchor="margin" w:hAnchor="text" w:x="1142" w:y="537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、上述审查将考虑中标候选人的财务、技术能力并基于中标候选人按规定提供的资格审</w:t>
      </w:r>
    </w:p>
    <w:p>
      <w:pPr>
        <w:framePr w:w="9884" w:wrap="auto" w:vAnchor="margin" w:hAnchor="text" w:x="1142" w:y="5374"/>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查的证明文件以及采购人认为必要的和合适的其他资料。</w:t>
      </w:r>
    </w:p>
    <w:p>
      <w:pPr>
        <w:framePr w:w="9915" w:wrap="auto" w:vAnchor="margin" w:hAnchor="text" w:x="1142" w:y="638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、如果有必要，采购人可对中标候选人进行技术询问，或对其所选服务、竣工的项目进</w:t>
      </w:r>
    </w:p>
    <w:p>
      <w:pPr>
        <w:framePr w:w="9915" w:wrap="auto" w:vAnchor="margin" w:hAnchor="text" w:x="1142" w:y="638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行实地考察。</w:t>
      </w:r>
    </w:p>
    <w:p>
      <w:pPr>
        <w:framePr w:w="9884" w:wrap="auto" w:vAnchor="margin" w:hAnchor="text" w:x="1142" w:y="738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2"/>
          <w:szCs w:val="22"/>
          <w:lang w:val="en-US" w:eastAsia="en-US" w:bidi="ar-SA"/>
        </w:rPr>
        <w:t>、采购人还可以对中标候选人同类项目有关价格进行考察。如果在质量和服务要求相同</w:t>
      </w:r>
    </w:p>
    <w:p>
      <w:pPr>
        <w:framePr w:w="9884" w:wrap="auto" w:vAnchor="margin" w:hAnchor="text" w:x="1142" w:y="7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的不同项目中，偏差很大，采购人有权利质疑和询问，并提请评标委员会进行复会审议。</w:t>
      </w:r>
    </w:p>
    <w:p>
      <w:pPr>
        <w:framePr w:w="9884" w:wrap="auto" w:vAnchor="margin" w:hAnchor="text" w:x="1142" w:y="738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、如果中标候选人被确认为无能力履行合同，将被取消其中标候选人资格。</w:t>
      </w:r>
    </w:p>
    <w:p>
      <w:pPr>
        <w:framePr w:w="9884" w:wrap="auto" w:vAnchor="margin" w:hAnchor="text" w:x="1142" w:y="7385"/>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2"/>
          <w:szCs w:val="22"/>
          <w:lang w:val="en-US" w:eastAsia="en-US" w:bidi="ar-SA"/>
        </w:rPr>
        <w:t>、在中标候选人被确认为无能力履行合同，并被取消其中标人资格的情况下，评标委员</w:t>
      </w:r>
    </w:p>
    <w:p>
      <w:pPr>
        <w:framePr w:w="9884" w:wrap="auto" w:vAnchor="margin" w:hAnchor="text" w:x="1142" w:y="7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会将重新推荐中标候选人或由采购人重新组织采购。</w:t>
      </w:r>
    </w:p>
    <w:p>
      <w:pPr>
        <w:framePr w:w="2208" w:wrap="auto" w:vAnchor="margin" w:hAnchor="text" w:x="1382" w:y="9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（三）中标通知书</w:t>
      </w:r>
    </w:p>
    <w:p>
      <w:pPr>
        <w:framePr w:w="10005" w:wrap="auto" w:vAnchor="margin" w:hAnchor="text" w:x="1142" w:y="1038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8"/>
          <w:szCs w:val="22"/>
          <w:lang w:val="en-US" w:eastAsia="en-US" w:bidi="ar-SA"/>
        </w:rPr>
        <w:t>、中标供应商确定后，采购人应当在中标公示期结束后</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日内向中标人发出中标通知书。</w:t>
      </w:r>
    </w:p>
    <w:p>
      <w:pPr>
        <w:framePr w:w="10005" w:wrap="auto" w:vAnchor="margin" w:hAnchor="text" w:x="1142" w:y="1038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中标通知书对采购人和中标人具有法律效力。中标通知书发出后，采购人改变中标结果的，</w:t>
      </w:r>
    </w:p>
    <w:p>
      <w:pPr>
        <w:framePr w:w="10005" w:wrap="auto" w:vAnchor="margin" w:hAnchor="text" w:x="1142" w:y="1038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或者中标人放弃中标的，应当依法承担法律责任。</w:t>
      </w:r>
    </w:p>
    <w:p>
      <w:pPr>
        <w:framePr w:w="8055" w:wrap="auto" w:vAnchor="margin" w:hAnchor="text" w:x="1382" w:y="11889"/>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、中标公告详见《甘肃省政府采购网》及《张掖市公共资源交易网》。</w:t>
      </w:r>
    </w:p>
    <w:p>
      <w:pPr>
        <w:framePr w:w="8055" w:wrap="auto" w:vAnchor="margin" w:hAnchor="text" w:x="1382" w:y="1188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（四）签订合同</w:t>
      </w:r>
    </w:p>
    <w:p>
      <w:pPr>
        <w:framePr w:w="9886" w:wrap="auto" w:vAnchor="margin" w:hAnchor="text" w:x="1142" w:y="1288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、中标人在收到中标通知书后</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个日历日内与采购人签订书面合同。采购文件、中标</w:t>
      </w:r>
    </w:p>
    <w:p>
      <w:pPr>
        <w:framePr w:w="9886" w:wrap="auto" w:vAnchor="margin" w:hAnchor="text" w:x="1142" w:y="1288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人的投标文件及评标过程中有关澄清、承诺等文件均作为该书面合同的附件。</w:t>
      </w:r>
    </w:p>
    <w:p>
      <w:pPr>
        <w:framePr w:w="9886" w:wrap="auto" w:vAnchor="margin" w:hAnchor="text" w:x="1142" w:y="12880"/>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、如果中标人没有按照本采购文件要求的时间签订合同，将取消其中标资格，在此情况</w:t>
      </w:r>
    </w:p>
    <w:p>
      <w:pPr>
        <w:framePr w:w="9886" w:wrap="auto" w:vAnchor="margin" w:hAnchor="text" w:x="1142" w:y="1288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下评标委员会可依序推荐其他候选人或由采购人重新组织采购。</w:t>
      </w:r>
    </w:p>
    <w:p>
      <w:pPr>
        <w:framePr w:w="9886" w:wrap="auto" w:vAnchor="margin" w:hAnchor="text" w:x="1142" w:y="12880"/>
        <w:widowControl w:val="0"/>
        <w:autoSpaceDE w:val="0"/>
        <w:autoSpaceDN w:val="0"/>
        <w:spacing w:before="270" w:line="240" w:lineRule="exact"/>
        <w:ind w:left="60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w:t>
      </w:r>
      <w:r>
        <w:rPr>
          <w:rFonts w:ascii="仿宋" w:hAnsi="仿宋" w:cs="仿宋" w:eastAsiaTheme="minorEastAsia"/>
          <w:color w:val="000000"/>
          <w:spacing w:val="15"/>
          <w:szCs w:val="22"/>
          <w:lang w:val="en-US" w:eastAsia="en-US" w:bidi="ar-SA"/>
        </w:rPr>
        <w:t>五</w:t>
      </w:r>
      <w:r>
        <w:rPr>
          <w:rFonts w:ascii="仿宋" w:hAnsiTheme="minorHAnsi" w:eastAsiaTheme="minorEastAsia" w:cstheme="minorBidi"/>
          <w:color w:val="000000"/>
          <w:spacing w:val="16"/>
          <w:szCs w:val="22"/>
          <w:lang w:val="en-US" w:eastAsia="en-US" w:bidi="ar-SA"/>
        </w:rPr>
        <w:t>)</w:t>
      </w:r>
      <w:r>
        <w:rPr>
          <w:rFonts w:ascii="仿宋" w:hAnsi="仿宋" w:cs="仿宋" w:eastAsiaTheme="minorEastAsia"/>
          <w:color w:val="000000"/>
          <w:spacing w:val="4"/>
          <w:szCs w:val="22"/>
          <w:lang w:val="en-US" w:eastAsia="en-US" w:bidi="ar-SA"/>
        </w:rPr>
        <w:t>履约保证金</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0" w:name="br1_32"/>
      <w:bookmarkEnd w:id="30"/>
      <w:r>
        <w:rPr>
          <w:rFonts w:ascii="Arial" w:hAnsiTheme="minorHAnsi" w:eastAsiaTheme="minorEastAsia" w:cstheme="minorBidi"/>
          <w:color w:val="FF0000"/>
          <w:sz w:val="2"/>
          <w:szCs w:val="22"/>
          <w:lang w:val="en-US" w:eastAsia="en-US" w:bidi="ar-SA"/>
        </w:rPr>
        <w:t xml:space="preserve"> </w:t>
      </w:r>
    </w:p>
    <w:p>
      <w:pPr>
        <w:framePr w:w="9900" w:wrap="auto" w:vAnchor="margin" w:hAnchor="text" w:x="1142" w:y="1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、履约保证金（签订合同时约定执行），可以是银行汇票或现金，保证金金额亦可另行</w:t>
      </w:r>
    </w:p>
    <w:p>
      <w:pPr>
        <w:framePr w:w="9900"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约定。</w:t>
      </w:r>
    </w:p>
    <w:p>
      <w:pPr>
        <w:framePr w:w="9900" w:wrap="auto" w:vAnchor="margin" w:hAnchor="text" w:x="1142" w:y="133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、如果中标人未能履行合同并给采购人造成损失，履约保证金将作为对这一损失的补偿</w:t>
      </w:r>
    </w:p>
    <w:p>
      <w:pPr>
        <w:framePr w:w="9900" w:wrap="auto" w:vAnchor="margin" w:hAnchor="text" w:x="1142" w:y="133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而付给采购人。</w:t>
      </w:r>
    </w:p>
    <w:p>
      <w:pPr>
        <w:framePr w:w="7815" w:wrap="auto" w:vAnchor="margin" w:hAnchor="text" w:x="1622" w:y="33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、履约保证金将在验收合格之日起十个工作日内予以退还，不计利息。</w:t>
      </w:r>
    </w:p>
    <w:p>
      <w:pPr>
        <w:framePr w:w="7815" w:wrap="auto" w:vAnchor="margin" w:hAnchor="text" w:x="1622" w:y="333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（六）其他注意事项：</w:t>
      </w:r>
    </w:p>
    <w:p>
      <w:pPr>
        <w:framePr w:w="9884" w:wrap="auto" w:vAnchor="margin" w:hAnchor="text" w:x="1142" w:y="433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、投标人被视为充分熟悉本招标项目的技术要求及与履行合同有关的一切情况；</w:t>
      </w:r>
    </w:p>
    <w:p>
      <w:pPr>
        <w:framePr w:w="9884" w:wrap="auto" w:vAnchor="margin" w:hAnchor="text" w:x="1142" w:y="4338"/>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、投标人应遵守我国与政府采购相关的法律、法规及规章条例，不得违反；</w:t>
      </w:r>
    </w:p>
    <w:p>
      <w:pPr>
        <w:framePr w:w="9884" w:wrap="auto" w:vAnchor="margin" w:hAnchor="text" w:x="1142" w:y="4338"/>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、投标人应详细阅读采购文件的全部内容。不按采购文件的要求提供的报价和资料，可</w:t>
      </w:r>
    </w:p>
    <w:p>
      <w:pPr>
        <w:framePr w:w="9884"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能导致投标文件被拒绝。</w:t>
      </w:r>
    </w:p>
    <w:p>
      <w:pPr>
        <w:framePr w:w="9900" w:wrap="auto" w:vAnchor="margin" w:hAnchor="text" w:x="1142" w:y="6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2"/>
          <w:szCs w:val="22"/>
          <w:lang w:val="en-US" w:eastAsia="en-US" w:bidi="ar-SA"/>
        </w:rPr>
        <w:t>、根据《中华人民共和国政府采购法》第三十六条之规定，在招标采购中，出现下列情</w:t>
      </w:r>
    </w:p>
    <w:p>
      <w:pPr>
        <w:framePr w:w="9900"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形之一的，应予废标：</w:t>
      </w:r>
    </w:p>
    <w:p>
      <w:pPr>
        <w:framePr w:w="8536" w:wrap="auto" w:vAnchor="margin" w:hAnchor="text" w:x="1622" w:y="7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）符合专业条件的供应商或者对采购文件作实质响应的供应商不足三家的；</w:t>
      </w:r>
    </w:p>
    <w:p>
      <w:pPr>
        <w:framePr w:w="8536" w:wrap="auto" w:vAnchor="margin" w:hAnchor="text" w:x="162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）出现影响采购公正的违法、违规行为的；</w:t>
      </w:r>
    </w:p>
    <w:p>
      <w:pPr>
        <w:framePr w:w="6853" w:wrap="auto" w:vAnchor="margin" w:hAnchor="text" w:x="1622" w:y="83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）投标人的报价均超过了采购预算，采购单位不能支付的；</w:t>
      </w:r>
    </w:p>
    <w:p>
      <w:pPr>
        <w:framePr w:w="4207" w:wrap="auto" w:vAnchor="margin" w:hAnchor="text" w:x="1622" w:y="8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）因重大变故，采购任务取消的。</w:t>
      </w:r>
    </w:p>
    <w:p>
      <w:pPr>
        <w:framePr w:w="9138" w:wrap="auto" w:vAnchor="margin" w:hAnchor="text" w:x="1622" w:y="93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废标后，采购机构将就废标理由通知所有投标人。（以发布的废标公告为主要途径）</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1" w:name="br1_33"/>
      <w:bookmarkEnd w:id="31"/>
      <w:r>
        <w:rPr>
          <w:rFonts w:ascii="Arial" w:hAnsiTheme="minorHAnsi" w:eastAsiaTheme="minorEastAsia" w:cstheme="minorBidi"/>
          <w:color w:val="FF0000"/>
          <w:sz w:val="2"/>
          <w:szCs w:val="22"/>
          <w:lang w:val="en-US" w:eastAsia="en-US" w:bidi="ar-SA"/>
        </w:rPr>
        <w:t xml:space="preserve"> </w:t>
      </w:r>
    </w:p>
    <w:p>
      <w:pPr>
        <w:framePr w:w="8676" w:wrap="auto" w:vAnchor="margin" w:hAnchor="text" w:x="1742" w:y="7818"/>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第三部分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3"/>
          <w:sz w:val="44"/>
          <w:szCs w:val="22"/>
          <w:lang w:val="en-US" w:eastAsia="en-US" w:bidi="ar-SA"/>
        </w:rPr>
        <w:t>项目技术规格、服务标准、验收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2" w:name="br1_34"/>
      <w:bookmarkEnd w:id="32"/>
      <w:r>
        <w:rPr>
          <w:rFonts w:ascii="Arial" w:hAnsiTheme="minorHAnsi" w:eastAsiaTheme="minorEastAsia" w:cstheme="minorBidi"/>
          <w:color w:val="FF0000"/>
          <w:sz w:val="2"/>
          <w:szCs w:val="22"/>
          <w:lang w:val="en-US" w:eastAsia="en-US" w:bidi="ar-SA"/>
        </w:rPr>
        <w:t xml:space="preserve"> </w:t>
      </w:r>
    </w:p>
    <w:p>
      <w:pPr>
        <w:spacing w:before="200" w:after="200"/>
        <w:ind w:firstLine="0" w:firstLineChars="0"/>
        <w:jc w:val="center"/>
        <w:outlineLvl w:val="0"/>
        <w:rPr>
          <w:rFonts w:cs="宋体"/>
          <w:b/>
          <w:bCs/>
          <w:sz w:val="32"/>
          <w:szCs w:val="32"/>
        </w:rPr>
      </w:pPr>
      <w:bookmarkStart w:id="33" w:name="_Toc625"/>
      <w:r>
        <w:rPr>
          <w:rFonts w:hint="eastAsia" w:cs="宋体"/>
          <w:b/>
          <w:bCs/>
          <w:sz w:val="32"/>
          <w:szCs w:val="32"/>
        </w:rPr>
        <w:t>一、技术规范及相关要求</w:t>
      </w:r>
      <w:bookmarkEnd w:id="33"/>
    </w:p>
    <w:p>
      <w:pPr>
        <w:pStyle w:val="3"/>
        <w:ind w:left="0" w:leftChars="0" w:firstLine="720" w:firstLineChars="300"/>
        <w:outlineLvl w:val="1"/>
        <w:rPr>
          <w:rFonts w:ascii="宋体" w:hAnsi="宋体" w:cs="宋体"/>
          <w:b/>
          <w:bCs/>
          <w:sz w:val="24"/>
          <w:szCs w:val="24"/>
        </w:rPr>
      </w:pPr>
      <w:bookmarkStart w:id="34" w:name="_Toc14250"/>
      <w:bookmarkStart w:id="35" w:name="_Toc22421"/>
      <w:r>
        <w:rPr>
          <w:rFonts w:hint="eastAsia" w:ascii="宋体" w:hAnsi="宋体" w:cs="宋体"/>
          <w:b/>
          <w:bCs/>
          <w:sz w:val="24"/>
          <w:szCs w:val="24"/>
        </w:rPr>
        <w:t>1、总则</w:t>
      </w:r>
      <w:bookmarkEnd w:id="34"/>
      <w:bookmarkEnd w:id="35"/>
    </w:p>
    <w:p>
      <w:pPr>
        <w:pStyle w:val="3"/>
        <w:ind w:left="960" w:leftChars="400" w:firstLine="0" w:firstLineChars="0"/>
        <w:rPr>
          <w:rFonts w:hint="eastAsia" w:ascii="宋体" w:hAnsi="宋体" w:cs="宋体"/>
          <w:sz w:val="24"/>
          <w:szCs w:val="24"/>
          <w:highlight w:val="none"/>
        </w:rPr>
      </w:pPr>
      <w:r>
        <w:rPr>
          <w:rFonts w:hint="eastAsia" w:ascii="宋体" w:hAnsi="宋体" w:cs="宋体"/>
          <w:sz w:val="24"/>
          <w:szCs w:val="24"/>
        </w:rPr>
        <w:t>1.1本技术协议适用的范围仅限于</w:t>
      </w:r>
      <w:r>
        <w:rPr>
          <w:rFonts w:hint="eastAsia" w:ascii="宋体" w:hAnsi="宋体" w:cs="宋体"/>
          <w:sz w:val="24"/>
          <w:szCs w:val="24"/>
          <w:highlight w:val="none"/>
          <w:lang w:val="en-US" w:eastAsia="zh-CN"/>
        </w:rPr>
        <w:t>张掖市邮件处理场地建设</w:t>
      </w:r>
      <w:r>
        <w:rPr>
          <w:rFonts w:hint="eastAsia" w:ascii="宋体" w:hAnsi="宋体" w:cs="宋体"/>
          <w:sz w:val="24"/>
          <w:szCs w:val="24"/>
          <w:highlight w:val="none"/>
        </w:rPr>
        <w:t>项目燃气辐射供暖设备的订货、设计、</w:t>
      </w:r>
    </w:p>
    <w:p>
      <w:pPr>
        <w:pStyle w:val="3"/>
        <w:ind w:left="960" w:leftChars="400" w:firstLine="0" w:firstLineChars="0"/>
        <w:rPr>
          <w:rFonts w:ascii="宋体" w:hAnsi="宋体" w:cs="宋体"/>
          <w:sz w:val="24"/>
          <w:szCs w:val="24"/>
        </w:rPr>
      </w:pPr>
      <w:r>
        <w:rPr>
          <w:rFonts w:hint="eastAsia" w:ascii="宋体" w:hAnsi="宋体" w:cs="宋体"/>
          <w:sz w:val="24"/>
          <w:szCs w:val="24"/>
          <w:highlight w:val="none"/>
        </w:rPr>
        <w:t>制造、安装和</w:t>
      </w:r>
      <w:r>
        <w:rPr>
          <w:rFonts w:hint="eastAsia" w:ascii="宋体" w:hAnsi="宋体" w:cs="宋体"/>
          <w:sz w:val="24"/>
          <w:szCs w:val="24"/>
        </w:rPr>
        <w:t>调试验收等方面的技术要求。</w:t>
      </w:r>
    </w:p>
    <w:p>
      <w:pPr>
        <w:pStyle w:val="3"/>
        <w:ind w:left="960" w:leftChars="400" w:firstLine="0" w:firstLineChars="0"/>
        <w:rPr>
          <w:rFonts w:hint="eastAsia" w:ascii="宋体" w:hAnsi="宋体" w:cs="宋体"/>
          <w:sz w:val="24"/>
          <w:szCs w:val="24"/>
        </w:rPr>
      </w:pPr>
      <w:r>
        <w:rPr>
          <w:rFonts w:hint="eastAsia" w:ascii="宋体" w:hAnsi="宋体" w:cs="宋体"/>
          <w:sz w:val="24"/>
          <w:szCs w:val="24"/>
        </w:rPr>
        <w:t>本技术规范书提出的是最低限度的要求，并未对一切细节作出规定，也未充分引述有关标准和规</w:t>
      </w:r>
    </w:p>
    <w:p>
      <w:pPr>
        <w:pStyle w:val="3"/>
        <w:ind w:left="960" w:leftChars="400" w:firstLine="0" w:firstLineChars="0"/>
        <w:rPr>
          <w:rFonts w:ascii="宋体" w:hAnsi="宋体" w:cs="宋体"/>
          <w:sz w:val="24"/>
          <w:szCs w:val="24"/>
        </w:rPr>
      </w:pPr>
      <w:r>
        <w:rPr>
          <w:rFonts w:hint="eastAsia" w:ascii="宋体" w:hAnsi="宋体" w:cs="宋体"/>
          <w:sz w:val="24"/>
          <w:szCs w:val="24"/>
        </w:rPr>
        <w:t>范的条文，供方应保证提供符合本技术规范书和有关最新工业标准的产品。</w:t>
      </w:r>
    </w:p>
    <w:p>
      <w:pPr>
        <w:pStyle w:val="3"/>
        <w:ind w:left="0" w:leftChars="0" w:firstLine="1200" w:firstLineChars="500"/>
        <w:rPr>
          <w:rFonts w:ascii="宋体" w:hAnsi="宋体" w:cs="宋体"/>
          <w:sz w:val="24"/>
          <w:szCs w:val="24"/>
        </w:rPr>
      </w:pPr>
      <w:r>
        <w:rPr>
          <w:rFonts w:hint="eastAsia" w:ascii="宋体" w:hAnsi="宋体" w:cs="宋体"/>
          <w:sz w:val="24"/>
          <w:szCs w:val="24"/>
        </w:rPr>
        <w:t>在签定合同之后，需方保留本技术规范提出补充要求和修改的权利，供方应允诺予以配合。</w:t>
      </w:r>
    </w:p>
    <w:p>
      <w:pPr>
        <w:pStyle w:val="3"/>
        <w:ind w:left="0" w:leftChars="0" w:firstLine="960" w:firstLineChars="400"/>
        <w:rPr>
          <w:rFonts w:ascii="宋体" w:hAnsi="宋体" w:cs="宋体"/>
          <w:sz w:val="24"/>
          <w:szCs w:val="24"/>
        </w:rPr>
      </w:pPr>
      <w:r>
        <w:rPr>
          <w:rFonts w:hint="eastAsia" w:ascii="宋体" w:hAnsi="宋体" w:cs="宋体"/>
          <w:sz w:val="24"/>
          <w:szCs w:val="24"/>
        </w:rPr>
        <w:t>供方执行本规范所列的标准发生矛盾时，按较高标准执行。</w:t>
      </w:r>
    </w:p>
    <w:p>
      <w:pPr>
        <w:pStyle w:val="3"/>
        <w:ind w:left="0" w:leftChars="0" w:firstLine="960" w:firstLineChars="400"/>
        <w:outlineLvl w:val="1"/>
        <w:rPr>
          <w:rFonts w:ascii="宋体" w:hAnsi="宋体" w:cs="宋体"/>
          <w:b/>
          <w:sz w:val="24"/>
          <w:szCs w:val="24"/>
        </w:rPr>
      </w:pPr>
      <w:bookmarkStart w:id="36" w:name="_Toc17928"/>
      <w:bookmarkStart w:id="37" w:name="_Toc11621"/>
      <w:r>
        <w:rPr>
          <w:rFonts w:hint="eastAsia" w:ascii="宋体" w:hAnsi="宋体" w:cs="宋体"/>
          <w:b/>
          <w:sz w:val="24"/>
          <w:szCs w:val="24"/>
        </w:rPr>
        <w:t>2、采购数量和技术要求</w:t>
      </w:r>
      <w:bookmarkEnd w:id="36"/>
      <w:bookmarkEnd w:id="37"/>
    </w:p>
    <w:p>
      <w:pPr>
        <w:ind w:firstLine="960" w:firstLineChars="400"/>
        <w:rPr>
          <w:rFonts w:cs="宋体"/>
          <w:sz w:val="24"/>
          <w:szCs w:val="24"/>
        </w:rPr>
      </w:pPr>
      <w:r>
        <w:rPr>
          <w:rFonts w:hint="eastAsia" w:eastAsia="宋体" w:cs="宋体"/>
          <w:sz w:val="24"/>
          <w:szCs w:val="24"/>
          <w:lang w:val="en-US" w:eastAsia="zh-CN"/>
        </w:rPr>
        <w:t xml:space="preserve"> </w:t>
      </w:r>
      <w:r>
        <w:rPr>
          <w:rFonts w:hint="eastAsia" w:cs="宋体"/>
          <w:sz w:val="24"/>
          <w:szCs w:val="24"/>
        </w:rPr>
        <w:t xml:space="preserve">2.1燃气辐射供暖设备采购数量    </w:t>
      </w:r>
    </w:p>
    <w:tbl>
      <w:tblPr>
        <w:tblStyle w:val="8"/>
        <w:tblW w:w="79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2581"/>
        <w:gridCol w:w="1396"/>
        <w:gridCol w:w="1425"/>
        <w:gridCol w:w="14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jc w:val="center"/>
        </w:trPr>
        <w:tc>
          <w:tcPr>
            <w:tcW w:w="1080" w:type="dxa"/>
            <w:vAlign w:val="center"/>
          </w:tcPr>
          <w:p>
            <w:pPr>
              <w:spacing w:before="138"/>
              <w:ind w:firstLine="0" w:firstLineChars="0"/>
              <w:jc w:val="center"/>
              <w:rPr>
                <w:rFonts w:cs="宋体"/>
                <w:sz w:val="24"/>
                <w:szCs w:val="24"/>
              </w:rPr>
            </w:pPr>
            <w:r>
              <w:rPr>
                <w:rFonts w:hint="eastAsia" w:cs="宋体"/>
                <w:spacing w:val="-2"/>
                <w:sz w:val="24"/>
                <w:szCs w:val="24"/>
              </w:rPr>
              <w:t>序号</w:t>
            </w:r>
          </w:p>
        </w:tc>
        <w:tc>
          <w:tcPr>
            <w:tcW w:w="2581" w:type="dxa"/>
            <w:vAlign w:val="center"/>
          </w:tcPr>
          <w:p>
            <w:pPr>
              <w:spacing w:before="139"/>
              <w:ind w:firstLine="0" w:firstLineChars="0"/>
              <w:jc w:val="center"/>
              <w:rPr>
                <w:rFonts w:cs="宋体"/>
                <w:sz w:val="24"/>
                <w:szCs w:val="24"/>
              </w:rPr>
            </w:pPr>
            <w:r>
              <w:rPr>
                <w:rFonts w:hint="eastAsia" w:cs="宋体"/>
                <w:spacing w:val="-5"/>
                <w:sz w:val="24"/>
                <w:szCs w:val="24"/>
              </w:rPr>
              <w:t>名称</w:t>
            </w:r>
          </w:p>
        </w:tc>
        <w:tc>
          <w:tcPr>
            <w:tcW w:w="1396" w:type="dxa"/>
            <w:vAlign w:val="center"/>
          </w:tcPr>
          <w:p>
            <w:pPr>
              <w:spacing w:before="139"/>
              <w:ind w:firstLine="0" w:firstLineChars="0"/>
              <w:jc w:val="center"/>
              <w:rPr>
                <w:rFonts w:cs="宋体"/>
                <w:sz w:val="24"/>
                <w:szCs w:val="24"/>
              </w:rPr>
            </w:pPr>
            <w:r>
              <w:rPr>
                <w:rFonts w:hint="eastAsia" w:cs="宋体"/>
                <w:spacing w:val="-2"/>
                <w:sz w:val="24"/>
                <w:szCs w:val="24"/>
              </w:rPr>
              <w:t>规格</w:t>
            </w:r>
          </w:p>
        </w:tc>
        <w:tc>
          <w:tcPr>
            <w:tcW w:w="1425" w:type="dxa"/>
            <w:vAlign w:val="center"/>
          </w:tcPr>
          <w:p>
            <w:pPr>
              <w:spacing w:before="138"/>
              <w:ind w:firstLine="0" w:firstLineChars="0"/>
              <w:jc w:val="center"/>
              <w:rPr>
                <w:rFonts w:cs="宋体"/>
                <w:sz w:val="24"/>
                <w:szCs w:val="24"/>
              </w:rPr>
            </w:pPr>
            <w:r>
              <w:rPr>
                <w:rFonts w:hint="eastAsia" w:cs="宋体"/>
                <w:spacing w:val="-3"/>
                <w:sz w:val="24"/>
                <w:szCs w:val="24"/>
              </w:rPr>
              <w:t>单</w:t>
            </w:r>
            <w:r>
              <w:rPr>
                <w:rFonts w:hint="eastAsia" w:cs="宋体"/>
                <w:spacing w:val="-2"/>
                <w:sz w:val="24"/>
                <w:szCs w:val="24"/>
              </w:rPr>
              <w:t>位</w:t>
            </w:r>
          </w:p>
        </w:tc>
        <w:tc>
          <w:tcPr>
            <w:tcW w:w="1489" w:type="dxa"/>
            <w:vAlign w:val="center"/>
          </w:tcPr>
          <w:p>
            <w:pPr>
              <w:spacing w:before="139"/>
              <w:ind w:firstLine="0" w:firstLineChars="0"/>
              <w:jc w:val="center"/>
              <w:rPr>
                <w:rFonts w:cs="宋体"/>
                <w:sz w:val="24"/>
                <w:szCs w:val="24"/>
              </w:rPr>
            </w:pPr>
            <w:r>
              <w:rPr>
                <w:rFonts w:hint="eastAsia" w:cs="宋体"/>
                <w:spacing w:val="-3"/>
                <w:sz w:val="24"/>
                <w:szCs w:val="24"/>
              </w:rPr>
              <w:t>数</w:t>
            </w:r>
            <w:r>
              <w:rPr>
                <w:rFonts w:hint="eastAsia" w:cs="宋体"/>
                <w:spacing w:val="-2"/>
                <w:sz w:val="24"/>
                <w:szCs w:val="24"/>
              </w:rPr>
              <w:t>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1080" w:type="dxa"/>
            <w:vAlign w:val="center"/>
          </w:tcPr>
          <w:p>
            <w:pPr>
              <w:spacing w:before="148"/>
              <w:ind w:firstLine="0" w:firstLineChars="0"/>
              <w:jc w:val="center"/>
              <w:rPr>
                <w:rFonts w:cs="宋体"/>
                <w:sz w:val="24"/>
                <w:szCs w:val="24"/>
              </w:rPr>
            </w:pPr>
            <w:r>
              <w:rPr>
                <w:rFonts w:hint="eastAsia" w:cs="宋体"/>
                <w:sz w:val="24"/>
                <w:szCs w:val="24"/>
              </w:rPr>
              <w:t>1</w:t>
            </w:r>
          </w:p>
        </w:tc>
        <w:tc>
          <w:tcPr>
            <w:tcW w:w="2581" w:type="dxa"/>
            <w:vAlign w:val="center"/>
          </w:tcPr>
          <w:p>
            <w:pPr>
              <w:spacing w:before="134"/>
              <w:ind w:firstLine="0" w:firstLineChars="0"/>
              <w:jc w:val="center"/>
              <w:rPr>
                <w:rFonts w:cs="宋体"/>
                <w:sz w:val="24"/>
                <w:szCs w:val="24"/>
              </w:rPr>
            </w:pPr>
            <w:r>
              <w:rPr>
                <w:rFonts w:hint="eastAsia" w:cs="宋体"/>
                <w:spacing w:val="-11"/>
                <w:sz w:val="24"/>
                <w:szCs w:val="24"/>
              </w:rPr>
              <w:t>发</w:t>
            </w:r>
            <w:r>
              <w:rPr>
                <w:rFonts w:hint="eastAsia" w:cs="宋体"/>
                <w:spacing w:val="-6"/>
                <w:sz w:val="24"/>
                <w:szCs w:val="24"/>
              </w:rPr>
              <w:t>生器（含支架）</w:t>
            </w:r>
          </w:p>
        </w:tc>
        <w:tc>
          <w:tcPr>
            <w:tcW w:w="1396" w:type="dxa"/>
            <w:vAlign w:val="center"/>
          </w:tcPr>
          <w:p>
            <w:pPr>
              <w:spacing w:before="146"/>
              <w:ind w:firstLine="0" w:firstLineChars="0"/>
              <w:jc w:val="center"/>
              <w:rPr>
                <w:rFonts w:cs="宋体"/>
                <w:sz w:val="24"/>
                <w:szCs w:val="24"/>
              </w:rPr>
            </w:pPr>
            <w:r>
              <w:rPr>
                <w:rFonts w:hint="eastAsia" w:ascii="宋体" w:hAnsi="宋体" w:cs="宋体"/>
                <w:spacing w:val="-1"/>
                <w:sz w:val="24"/>
                <w:szCs w:val="24"/>
              </w:rPr>
              <w:t>200</w:t>
            </w:r>
            <w:r>
              <w:rPr>
                <w:rFonts w:hint="eastAsia" w:ascii="宋体" w:hAnsi="宋体" w:cs="宋体"/>
                <w:sz w:val="24"/>
                <w:szCs w:val="24"/>
              </w:rPr>
              <w:t>kw/h</w:t>
            </w:r>
          </w:p>
        </w:tc>
        <w:tc>
          <w:tcPr>
            <w:tcW w:w="1425" w:type="dxa"/>
            <w:vAlign w:val="center"/>
          </w:tcPr>
          <w:p>
            <w:pPr>
              <w:spacing w:before="134"/>
              <w:ind w:firstLine="0" w:firstLineChars="0"/>
              <w:jc w:val="center"/>
              <w:rPr>
                <w:rFonts w:cs="宋体"/>
                <w:sz w:val="24"/>
                <w:szCs w:val="24"/>
              </w:rPr>
            </w:pPr>
            <w:r>
              <w:rPr>
                <w:rFonts w:hint="eastAsia" w:cs="宋体"/>
                <w:sz w:val="24"/>
                <w:szCs w:val="24"/>
              </w:rPr>
              <w:t>台</w:t>
            </w:r>
          </w:p>
        </w:tc>
        <w:tc>
          <w:tcPr>
            <w:tcW w:w="1489" w:type="dxa"/>
            <w:vAlign w:val="center"/>
          </w:tcPr>
          <w:p>
            <w:pPr>
              <w:spacing w:before="148"/>
              <w:ind w:firstLine="0" w:firstLineChars="0"/>
              <w:jc w:val="center"/>
              <w:rPr>
                <w:rFonts w:hint="eastAsia" w:eastAsia="宋体" w:cs="宋体"/>
                <w:sz w:val="24"/>
                <w:szCs w:val="24"/>
                <w:lang w:eastAsia="zh-CN"/>
              </w:rPr>
            </w:pPr>
            <w:r>
              <w:rPr>
                <w:rFonts w:hint="eastAsia" w:cs="宋体"/>
                <w:sz w:val="24"/>
                <w:szCs w:val="24"/>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1080" w:type="dxa"/>
            <w:vAlign w:val="center"/>
          </w:tcPr>
          <w:p>
            <w:pPr>
              <w:spacing w:before="147"/>
              <w:ind w:firstLine="0" w:firstLineChars="0"/>
              <w:jc w:val="center"/>
              <w:rPr>
                <w:rFonts w:hint="eastAsia" w:ascii="宋体" w:hAnsi="宋体" w:eastAsia="宋体" w:cs="宋体"/>
                <w:kern w:val="2"/>
                <w:sz w:val="24"/>
                <w:szCs w:val="24"/>
                <w:lang w:val="en-US" w:eastAsia="zh-CN" w:bidi="ar-SA"/>
              </w:rPr>
            </w:pPr>
            <w:r>
              <w:rPr>
                <w:rFonts w:hint="eastAsia" w:cs="宋体"/>
                <w:sz w:val="24"/>
                <w:szCs w:val="24"/>
              </w:rPr>
              <w:t>2</w:t>
            </w:r>
          </w:p>
        </w:tc>
        <w:tc>
          <w:tcPr>
            <w:tcW w:w="2581" w:type="dxa"/>
            <w:vAlign w:val="center"/>
          </w:tcPr>
          <w:p>
            <w:pPr>
              <w:spacing w:before="134"/>
              <w:ind w:firstLine="0" w:firstLineChars="0"/>
              <w:jc w:val="center"/>
              <w:rPr>
                <w:rFonts w:hint="eastAsia" w:ascii="宋体" w:hAnsi="宋体" w:eastAsia="宋体" w:cs="宋体"/>
                <w:kern w:val="2"/>
                <w:sz w:val="24"/>
                <w:szCs w:val="24"/>
                <w:lang w:val="en-US" w:eastAsia="zh-CN" w:bidi="ar-SA"/>
              </w:rPr>
            </w:pPr>
            <w:r>
              <w:rPr>
                <w:rFonts w:hint="eastAsia" w:cs="宋体"/>
                <w:spacing w:val="-11"/>
                <w:sz w:val="24"/>
                <w:szCs w:val="24"/>
              </w:rPr>
              <w:t>发</w:t>
            </w:r>
            <w:r>
              <w:rPr>
                <w:rFonts w:hint="eastAsia" w:cs="宋体"/>
                <w:spacing w:val="-6"/>
                <w:sz w:val="24"/>
                <w:szCs w:val="24"/>
              </w:rPr>
              <w:t>生器（含支架）</w:t>
            </w:r>
          </w:p>
        </w:tc>
        <w:tc>
          <w:tcPr>
            <w:tcW w:w="1396" w:type="dxa"/>
            <w:vAlign w:val="center"/>
          </w:tcPr>
          <w:p>
            <w:pPr>
              <w:spacing w:before="146"/>
              <w:ind w:firstLine="0" w:firstLineChars="0"/>
              <w:jc w:val="center"/>
              <w:rPr>
                <w:rFonts w:hint="eastAsia" w:ascii="宋体" w:hAnsi="宋体" w:eastAsia="宋体" w:cs="宋体"/>
                <w:kern w:val="2"/>
                <w:sz w:val="24"/>
                <w:szCs w:val="24"/>
                <w:lang w:val="en-US" w:eastAsia="zh-CN" w:bidi="ar-SA"/>
              </w:rPr>
            </w:pPr>
            <w:r>
              <w:rPr>
                <w:rFonts w:hint="eastAsia" w:ascii="宋体" w:hAnsi="宋体" w:cs="宋体"/>
                <w:spacing w:val="-1"/>
                <w:sz w:val="24"/>
                <w:szCs w:val="24"/>
                <w:lang w:val="en-US" w:eastAsia="zh-CN"/>
              </w:rPr>
              <w:t>150</w:t>
            </w:r>
            <w:r>
              <w:rPr>
                <w:rFonts w:hint="eastAsia" w:ascii="宋体" w:hAnsi="宋体" w:cs="宋体"/>
                <w:sz w:val="24"/>
                <w:szCs w:val="24"/>
              </w:rPr>
              <w:t>kw/h</w:t>
            </w:r>
          </w:p>
        </w:tc>
        <w:tc>
          <w:tcPr>
            <w:tcW w:w="1425" w:type="dxa"/>
            <w:vAlign w:val="center"/>
          </w:tcPr>
          <w:p>
            <w:pPr>
              <w:spacing w:before="134"/>
              <w:ind w:firstLine="0" w:firstLineChars="0"/>
              <w:jc w:val="center"/>
              <w:rPr>
                <w:rFonts w:hint="eastAsia" w:ascii="宋体" w:hAnsi="宋体" w:eastAsia="宋体" w:cs="宋体"/>
                <w:kern w:val="2"/>
                <w:sz w:val="24"/>
                <w:szCs w:val="24"/>
                <w:lang w:val="en-US" w:eastAsia="zh-CN" w:bidi="ar-SA"/>
              </w:rPr>
            </w:pPr>
            <w:r>
              <w:rPr>
                <w:rFonts w:hint="eastAsia" w:cs="宋体"/>
                <w:sz w:val="24"/>
                <w:szCs w:val="24"/>
              </w:rPr>
              <w:t>台</w:t>
            </w:r>
          </w:p>
        </w:tc>
        <w:tc>
          <w:tcPr>
            <w:tcW w:w="1489" w:type="dxa"/>
            <w:vAlign w:val="center"/>
          </w:tcPr>
          <w:p>
            <w:pPr>
              <w:spacing w:before="148"/>
              <w:ind w:firstLine="0" w:firstLineChars="0"/>
              <w:jc w:val="center"/>
              <w:rPr>
                <w:rFonts w:hint="eastAsia" w:ascii="宋体" w:hAnsi="宋体" w:eastAsia="宋体" w:cs="宋体"/>
                <w:kern w:val="2"/>
                <w:sz w:val="24"/>
                <w:szCs w:val="24"/>
                <w:lang w:val="en-US" w:eastAsia="zh-CN" w:bidi="ar-SA"/>
              </w:rPr>
            </w:pPr>
            <w:r>
              <w:rPr>
                <w:rFonts w:hint="eastAsia" w:cs="宋体"/>
                <w:sz w:val="24"/>
                <w:szCs w:val="24"/>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jc w:val="center"/>
        </w:trPr>
        <w:tc>
          <w:tcPr>
            <w:tcW w:w="1080" w:type="dxa"/>
            <w:vAlign w:val="center"/>
          </w:tcPr>
          <w:p>
            <w:pPr>
              <w:spacing w:before="148"/>
              <w:ind w:firstLine="0" w:firstLineChars="0"/>
              <w:jc w:val="center"/>
              <w:rPr>
                <w:rFonts w:ascii="宋体" w:hAnsi="宋体" w:eastAsia="宋体" w:cs="宋体"/>
                <w:kern w:val="2"/>
                <w:sz w:val="24"/>
                <w:szCs w:val="24"/>
                <w:lang w:val="en-US" w:eastAsia="zh-CN" w:bidi="ar-SA"/>
              </w:rPr>
            </w:pPr>
            <w:r>
              <w:rPr>
                <w:rFonts w:hint="eastAsia" w:cs="宋体"/>
                <w:sz w:val="24"/>
                <w:szCs w:val="24"/>
              </w:rPr>
              <w:t>3</w:t>
            </w:r>
          </w:p>
        </w:tc>
        <w:tc>
          <w:tcPr>
            <w:tcW w:w="2581" w:type="dxa"/>
            <w:vAlign w:val="center"/>
          </w:tcPr>
          <w:p>
            <w:pPr>
              <w:spacing w:before="135"/>
              <w:ind w:firstLine="0" w:firstLineChars="0"/>
              <w:jc w:val="center"/>
              <w:rPr>
                <w:rFonts w:hint="default" w:eastAsia="宋体" w:cs="宋体"/>
                <w:sz w:val="24"/>
                <w:szCs w:val="24"/>
                <w:lang w:val="en-US" w:eastAsia="zh-CN"/>
              </w:rPr>
            </w:pPr>
            <w:r>
              <w:rPr>
                <w:rFonts w:hint="eastAsia" w:cs="宋体"/>
                <w:spacing w:val="-7"/>
                <w:sz w:val="24"/>
                <w:szCs w:val="24"/>
              </w:rPr>
              <w:t>辐射管 (4 米/段)</w:t>
            </w:r>
            <w:r>
              <w:rPr>
                <w:rFonts w:hint="eastAsia" w:cs="宋体"/>
                <w:spacing w:val="-7"/>
                <w:sz w:val="24"/>
                <w:szCs w:val="24"/>
                <w:lang w:val="en-US" w:eastAsia="zh-CN"/>
              </w:rPr>
              <w:t>含侧板、卡箍、压条等</w:t>
            </w:r>
          </w:p>
        </w:tc>
        <w:tc>
          <w:tcPr>
            <w:tcW w:w="1396" w:type="dxa"/>
            <w:vAlign w:val="center"/>
          </w:tcPr>
          <w:p>
            <w:pPr>
              <w:spacing w:before="147"/>
              <w:ind w:firstLine="0" w:firstLineChars="0"/>
              <w:jc w:val="center"/>
              <w:rPr>
                <w:rFonts w:cs="宋体"/>
                <w:sz w:val="24"/>
                <w:szCs w:val="24"/>
              </w:rPr>
            </w:pPr>
            <w:r>
              <w:rPr>
                <w:rFonts w:hint="eastAsia" w:cs="宋体"/>
                <w:spacing w:val="-2"/>
                <w:sz w:val="24"/>
                <w:szCs w:val="24"/>
              </w:rPr>
              <w:t>φ25</w:t>
            </w:r>
            <w:r>
              <w:rPr>
                <w:rFonts w:hint="eastAsia" w:cs="宋体"/>
                <w:spacing w:val="-1"/>
                <w:sz w:val="24"/>
                <w:szCs w:val="24"/>
              </w:rPr>
              <w:t>0</w:t>
            </w:r>
          </w:p>
        </w:tc>
        <w:tc>
          <w:tcPr>
            <w:tcW w:w="1425" w:type="dxa"/>
            <w:vAlign w:val="center"/>
          </w:tcPr>
          <w:p>
            <w:pPr>
              <w:spacing w:before="135"/>
              <w:ind w:firstLine="0" w:firstLineChars="0"/>
              <w:jc w:val="center"/>
              <w:rPr>
                <w:rFonts w:hint="eastAsia" w:eastAsia="宋体" w:cs="宋体"/>
                <w:sz w:val="24"/>
                <w:szCs w:val="24"/>
                <w:lang w:val="en-US" w:eastAsia="zh-CN"/>
              </w:rPr>
            </w:pPr>
            <w:r>
              <w:rPr>
                <w:rFonts w:hint="eastAsia" w:cs="宋体"/>
                <w:sz w:val="24"/>
                <w:szCs w:val="24"/>
                <w:lang w:val="en-US" w:eastAsia="zh-CN"/>
              </w:rPr>
              <w:t>根</w:t>
            </w:r>
          </w:p>
        </w:tc>
        <w:tc>
          <w:tcPr>
            <w:tcW w:w="1489" w:type="dxa"/>
            <w:vAlign w:val="center"/>
          </w:tcPr>
          <w:p>
            <w:pPr>
              <w:spacing w:before="148"/>
              <w:ind w:firstLine="0" w:firstLineChars="0"/>
              <w:jc w:val="center"/>
              <w:rPr>
                <w:rFonts w:hint="default" w:eastAsia="宋体" w:cs="宋体"/>
                <w:sz w:val="24"/>
                <w:szCs w:val="24"/>
                <w:lang w:val="en-US" w:eastAsia="zh-CN"/>
              </w:rPr>
            </w:pPr>
            <w:r>
              <w:rPr>
                <w:rFonts w:hint="eastAsia" w:cs="宋体"/>
                <w:sz w:val="24"/>
                <w:szCs w:val="24"/>
                <w:lang w:val="en-US" w:eastAsia="zh-CN"/>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1080" w:type="dxa"/>
            <w:vAlign w:val="center"/>
          </w:tcPr>
          <w:p>
            <w:pPr>
              <w:spacing w:before="150"/>
              <w:ind w:firstLine="0" w:firstLineChars="0"/>
              <w:jc w:val="center"/>
              <w:rPr>
                <w:rFonts w:hint="eastAsia" w:ascii="宋体" w:hAnsi="宋体" w:eastAsia="宋体" w:cs="宋体"/>
                <w:kern w:val="2"/>
                <w:sz w:val="24"/>
                <w:szCs w:val="24"/>
                <w:lang w:val="en-US" w:eastAsia="zh-CN" w:bidi="ar-SA"/>
              </w:rPr>
            </w:pPr>
            <w:r>
              <w:rPr>
                <w:rFonts w:hint="eastAsia" w:cs="宋体"/>
                <w:sz w:val="24"/>
                <w:szCs w:val="24"/>
                <w:lang w:val="en-US" w:eastAsia="zh-CN"/>
              </w:rPr>
              <w:t>4</w:t>
            </w:r>
          </w:p>
        </w:tc>
        <w:tc>
          <w:tcPr>
            <w:tcW w:w="2581" w:type="dxa"/>
            <w:vAlign w:val="center"/>
          </w:tcPr>
          <w:p>
            <w:pPr>
              <w:spacing w:before="136"/>
              <w:ind w:firstLine="0" w:firstLineChars="0"/>
              <w:jc w:val="center"/>
              <w:rPr>
                <w:rFonts w:cs="宋体"/>
                <w:sz w:val="24"/>
                <w:szCs w:val="24"/>
              </w:rPr>
            </w:pPr>
            <w:r>
              <w:rPr>
                <w:rFonts w:hint="eastAsia" w:cs="宋体"/>
                <w:spacing w:val="8"/>
                <w:sz w:val="24"/>
                <w:szCs w:val="24"/>
              </w:rPr>
              <w:t>石墨软连接接</w:t>
            </w:r>
            <w:r>
              <w:rPr>
                <w:rFonts w:hint="eastAsia" w:cs="宋体"/>
                <w:spacing w:val="7"/>
                <w:sz w:val="24"/>
                <w:szCs w:val="24"/>
              </w:rPr>
              <w:t>头</w:t>
            </w:r>
          </w:p>
        </w:tc>
        <w:tc>
          <w:tcPr>
            <w:tcW w:w="1396" w:type="dxa"/>
            <w:vAlign w:val="center"/>
          </w:tcPr>
          <w:p>
            <w:pPr>
              <w:spacing w:before="150"/>
              <w:ind w:firstLine="0" w:firstLineChars="0"/>
              <w:jc w:val="center"/>
              <w:rPr>
                <w:rFonts w:cs="宋体"/>
                <w:sz w:val="24"/>
                <w:szCs w:val="24"/>
              </w:rPr>
            </w:pPr>
            <w:r>
              <w:rPr>
                <w:rFonts w:hint="eastAsia" w:cs="宋体"/>
                <w:spacing w:val="-2"/>
                <w:sz w:val="24"/>
                <w:szCs w:val="24"/>
              </w:rPr>
              <w:t>φ25</w:t>
            </w:r>
            <w:r>
              <w:rPr>
                <w:rFonts w:hint="eastAsia" w:cs="宋体"/>
                <w:spacing w:val="-1"/>
                <w:sz w:val="24"/>
                <w:szCs w:val="24"/>
              </w:rPr>
              <w:t>0</w:t>
            </w:r>
          </w:p>
        </w:tc>
        <w:tc>
          <w:tcPr>
            <w:tcW w:w="1425" w:type="dxa"/>
            <w:vAlign w:val="center"/>
          </w:tcPr>
          <w:p>
            <w:pPr>
              <w:spacing w:before="136"/>
              <w:ind w:firstLine="0" w:firstLineChars="0"/>
              <w:jc w:val="center"/>
              <w:rPr>
                <w:rFonts w:hint="eastAsia" w:eastAsia="宋体" w:cs="宋体"/>
                <w:sz w:val="24"/>
                <w:szCs w:val="24"/>
                <w:lang w:val="en-US" w:eastAsia="zh-CN"/>
              </w:rPr>
            </w:pPr>
            <w:r>
              <w:rPr>
                <w:rFonts w:hint="eastAsia" w:cs="宋体"/>
                <w:sz w:val="24"/>
                <w:szCs w:val="24"/>
                <w:lang w:val="en-US" w:eastAsia="zh-CN"/>
              </w:rPr>
              <w:t>套</w:t>
            </w:r>
          </w:p>
        </w:tc>
        <w:tc>
          <w:tcPr>
            <w:tcW w:w="1489" w:type="dxa"/>
            <w:vAlign w:val="center"/>
          </w:tcPr>
          <w:p>
            <w:pPr>
              <w:spacing w:before="150"/>
              <w:ind w:firstLine="0" w:firstLineChars="0"/>
              <w:jc w:val="center"/>
              <w:rPr>
                <w:rFonts w:hint="default" w:eastAsia="宋体" w:cs="宋体"/>
                <w:sz w:val="24"/>
                <w:szCs w:val="24"/>
                <w:lang w:val="en-US" w:eastAsia="zh-CN"/>
              </w:rPr>
            </w:pPr>
            <w:r>
              <w:rPr>
                <w:rFonts w:hint="eastAsia" w:cs="宋体"/>
                <w:sz w:val="24"/>
                <w:szCs w:val="24"/>
                <w:lang w:val="en-US" w:eastAsia="zh-CN"/>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jc w:val="center"/>
        </w:trPr>
        <w:tc>
          <w:tcPr>
            <w:tcW w:w="1080" w:type="dxa"/>
            <w:vAlign w:val="center"/>
          </w:tcPr>
          <w:p>
            <w:pPr>
              <w:spacing w:before="152"/>
              <w:ind w:firstLine="0" w:firstLineChars="0"/>
              <w:jc w:val="center"/>
              <w:rPr>
                <w:rFonts w:hint="default" w:ascii="宋体" w:hAnsi="宋体" w:eastAsia="宋体" w:cs="宋体"/>
                <w:kern w:val="2"/>
                <w:sz w:val="24"/>
                <w:szCs w:val="24"/>
                <w:lang w:val="en-US" w:eastAsia="zh-CN" w:bidi="ar-SA"/>
              </w:rPr>
            </w:pPr>
            <w:r>
              <w:rPr>
                <w:rFonts w:hint="eastAsia" w:cs="宋体"/>
                <w:kern w:val="2"/>
                <w:sz w:val="24"/>
                <w:szCs w:val="24"/>
                <w:lang w:val="en-US" w:eastAsia="zh-CN" w:bidi="ar-SA"/>
              </w:rPr>
              <w:t>5</w:t>
            </w:r>
          </w:p>
        </w:tc>
        <w:tc>
          <w:tcPr>
            <w:tcW w:w="2581" w:type="dxa"/>
            <w:vAlign w:val="center"/>
          </w:tcPr>
          <w:p>
            <w:pPr>
              <w:spacing w:before="137"/>
              <w:ind w:firstLine="0" w:firstLineChars="0"/>
              <w:jc w:val="center"/>
              <w:rPr>
                <w:rFonts w:cs="宋体"/>
                <w:sz w:val="24"/>
                <w:szCs w:val="24"/>
              </w:rPr>
            </w:pPr>
            <w:r>
              <w:rPr>
                <w:rFonts w:hint="eastAsia" w:cs="宋体"/>
                <w:spacing w:val="-2"/>
                <w:sz w:val="24"/>
                <w:szCs w:val="24"/>
              </w:rPr>
              <w:t>烟囱</w:t>
            </w:r>
          </w:p>
        </w:tc>
        <w:tc>
          <w:tcPr>
            <w:tcW w:w="1396" w:type="dxa"/>
            <w:vAlign w:val="center"/>
          </w:tcPr>
          <w:p>
            <w:pPr>
              <w:spacing w:before="150"/>
              <w:ind w:firstLine="0" w:firstLineChars="0"/>
              <w:jc w:val="center"/>
              <w:rPr>
                <w:rFonts w:cs="宋体"/>
                <w:sz w:val="24"/>
                <w:szCs w:val="24"/>
              </w:rPr>
            </w:pPr>
            <w:r>
              <w:rPr>
                <w:rFonts w:hint="eastAsia" w:cs="宋体"/>
                <w:spacing w:val="-1"/>
                <w:sz w:val="24"/>
                <w:szCs w:val="24"/>
              </w:rPr>
              <w:t>Φ1</w:t>
            </w:r>
            <w:r>
              <w:rPr>
                <w:rFonts w:hint="eastAsia" w:cs="宋体"/>
                <w:sz w:val="24"/>
                <w:szCs w:val="24"/>
              </w:rPr>
              <w:t>50</w:t>
            </w:r>
          </w:p>
        </w:tc>
        <w:tc>
          <w:tcPr>
            <w:tcW w:w="1425" w:type="dxa"/>
            <w:vAlign w:val="center"/>
          </w:tcPr>
          <w:p>
            <w:pPr>
              <w:spacing w:before="137"/>
              <w:ind w:firstLine="0" w:firstLineChars="0"/>
              <w:jc w:val="center"/>
              <w:rPr>
                <w:rFonts w:hint="eastAsia" w:eastAsia="宋体" w:cs="宋体"/>
                <w:sz w:val="24"/>
                <w:szCs w:val="24"/>
                <w:lang w:val="en-US" w:eastAsia="zh-CN"/>
              </w:rPr>
            </w:pPr>
            <w:r>
              <w:rPr>
                <w:rFonts w:hint="eastAsia" w:cs="宋体"/>
                <w:sz w:val="24"/>
                <w:szCs w:val="24"/>
                <w:lang w:val="en-US" w:eastAsia="zh-CN"/>
              </w:rPr>
              <w:t>根</w:t>
            </w:r>
          </w:p>
        </w:tc>
        <w:tc>
          <w:tcPr>
            <w:tcW w:w="1489" w:type="dxa"/>
            <w:vAlign w:val="center"/>
          </w:tcPr>
          <w:p>
            <w:pPr>
              <w:spacing w:before="151"/>
              <w:ind w:firstLine="0" w:firstLineChars="0"/>
              <w:jc w:val="center"/>
              <w:rPr>
                <w:rFonts w:hint="eastAsia" w:eastAsia="宋体" w:cs="宋体"/>
                <w:sz w:val="24"/>
                <w:szCs w:val="24"/>
                <w:lang w:eastAsia="zh-CN"/>
              </w:rPr>
            </w:pPr>
            <w:r>
              <w:rPr>
                <w:rFonts w:hint="eastAsia" w:cs="宋体"/>
                <w:sz w:val="24"/>
                <w:szCs w:val="24"/>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 w:hRule="atLeast"/>
          <w:jc w:val="center"/>
        </w:trPr>
        <w:tc>
          <w:tcPr>
            <w:tcW w:w="1080" w:type="dxa"/>
            <w:vAlign w:val="center"/>
          </w:tcPr>
          <w:p>
            <w:pPr>
              <w:spacing w:before="150"/>
              <w:ind w:firstLine="0" w:firstLineChars="0"/>
              <w:jc w:val="center"/>
              <w:rPr>
                <w:rFonts w:hint="default" w:eastAsia="宋体" w:cs="宋体"/>
                <w:sz w:val="24"/>
                <w:szCs w:val="24"/>
                <w:lang w:val="en-US" w:eastAsia="zh-CN"/>
              </w:rPr>
            </w:pPr>
            <w:r>
              <w:rPr>
                <w:rFonts w:hint="eastAsia" w:cs="宋体"/>
                <w:sz w:val="24"/>
                <w:szCs w:val="24"/>
                <w:lang w:val="en-US" w:eastAsia="zh-CN"/>
              </w:rPr>
              <w:t>6</w:t>
            </w:r>
          </w:p>
        </w:tc>
        <w:tc>
          <w:tcPr>
            <w:tcW w:w="2581" w:type="dxa"/>
            <w:vAlign w:val="center"/>
          </w:tcPr>
          <w:p>
            <w:pPr>
              <w:spacing w:before="137"/>
              <w:ind w:firstLine="0" w:firstLineChars="0"/>
              <w:jc w:val="center"/>
              <w:rPr>
                <w:rFonts w:hint="default" w:eastAsia="宋体" w:cs="宋体"/>
                <w:spacing w:val="-2"/>
                <w:sz w:val="24"/>
                <w:szCs w:val="24"/>
                <w:lang w:val="en-US" w:eastAsia="zh-CN"/>
              </w:rPr>
            </w:pPr>
            <w:r>
              <w:rPr>
                <w:rFonts w:hint="eastAsia" w:cs="宋体"/>
                <w:spacing w:val="-2"/>
                <w:sz w:val="24"/>
                <w:szCs w:val="24"/>
                <w:lang w:val="en-US" w:eastAsia="zh-CN"/>
              </w:rPr>
              <w:t>180度弯头</w:t>
            </w:r>
          </w:p>
        </w:tc>
        <w:tc>
          <w:tcPr>
            <w:tcW w:w="1396" w:type="dxa"/>
            <w:vAlign w:val="center"/>
          </w:tcPr>
          <w:p>
            <w:pPr>
              <w:spacing w:before="149"/>
              <w:ind w:firstLine="0" w:firstLineChars="0"/>
              <w:jc w:val="center"/>
              <w:rPr>
                <w:rFonts w:hint="default" w:eastAsia="宋体" w:cs="宋体"/>
                <w:spacing w:val="-2"/>
                <w:sz w:val="24"/>
                <w:szCs w:val="24"/>
                <w:lang w:val="en-US" w:eastAsia="zh-CN"/>
              </w:rPr>
            </w:pPr>
            <w:r>
              <w:rPr>
                <w:rFonts w:hint="eastAsia" w:cs="宋体"/>
                <w:spacing w:val="-2"/>
                <w:sz w:val="24"/>
                <w:szCs w:val="24"/>
                <w:lang w:val="en-US" w:eastAsia="zh-CN"/>
              </w:rPr>
              <w:t>250管径</w:t>
            </w:r>
          </w:p>
        </w:tc>
        <w:tc>
          <w:tcPr>
            <w:tcW w:w="1425" w:type="dxa"/>
            <w:vAlign w:val="center"/>
          </w:tcPr>
          <w:p>
            <w:pPr>
              <w:spacing w:before="137"/>
              <w:ind w:firstLine="0" w:firstLineChars="0"/>
              <w:jc w:val="center"/>
              <w:rPr>
                <w:rFonts w:hint="eastAsia" w:eastAsia="宋体" w:cs="宋体"/>
                <w:sz w:val="24"/>
                <w:szCs w:val="24"/>
                <w:lang w:val="en-US" w:eastAsia="zh-CN"/>
              </w:rPr>
            </w:pPr>
            <w:r>
              <w:rPr>
                <w:rFonts w:hint="eastAsia" w:cs="宋体"/>
                <w:sz w:val="24"/>
                <w:szCs w:val="24"/>
                <w:lang w:val="en-US" w:eastAsia="zh-CN"/>
              </w:rPr>
              <w:t>套</w:t>
            </w:r>
          </w:p>
        </w:tc>
        <w:tc>
          <w:tcPr>
            <w:tcW w:w="1489" w:type="dxa"/>
            <w:vAlign w:val="center"/>
          </w:tcPr>
          <w:p>
            <w:pPr>
              <w:spacing w:before="150"/>
              <w:ind w:firstLine="0" w:firstLineChars="0"/>
              <w:jc w:val="center"/>
              <w:rPr>
                <w:rFonts w:hint="default" w:cs="宋体"/>
                <w:sz w:val="24"/>
                <w:szCs w:val="24"/>
                <w:lang w:val="en-US" w:eastAsia="zh-CN"/>
              </w:rPr>
            </w:pPr>
            <w:r>
              <w:rPr>
                <w:rFonts w:hint="eastAsia" w:cs="宋体"/>
                <w:sz w:val="24"/>
                <w:szCs w:val="24"/>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 w:hRule="atLeast"/>
          <w:jc w:val="center"/>
        </w:trPr>
        <w:tc>
          <w:tcPr>
            <w:tcW w:w="1080" w:type="dxa"/>
            <w:vAlign w:val="center"/>
          </w:tcPr>
          <w:p>
            <w:pPr>
              <w:spacing w:before="150"/>
              <w:ind w:firstLine="0" w:firstLineChars="0"/>
              <w:jc w:val="center"/>
              <w:rPr>
                <w:rFonts w:hint="default" w:eastAsia="宋体" w:cs="宋体"/>
                <w:sz w:val="24"/>
                <w:szCs w:val="24"/>
                <w:lang w:val="en-US" w:eastAsia="zh-CN"/>
              </w:rPr>
            </w:pPr>
            <w:r>
              <w:rPr>
                <w:rFonts w:hint="eastAsia" w:cs="宋体"/>
                <w:sz w:val="24"/>
                <w:szCs w:val="24"/>
                <w:lang w:val="en-US" w:eastAsia="zh-CN"/>
              </w:rPr>
              <w:t>7</w:t>
            </w:r>
          </w:p>
        </w:tc>
        <w:tc>
          <w:tcPr>
            <w:tcW w:w="2581" w:type="dxa"/>
            <w:vAlign w:val="center"/>
          </w:tcPr>
          <w:p>
            <w:pPr>
              <w:spacing w:before="137"/>
              <w:ind w:firstLine="0" w:firstLineChars="0"/>
              <w:jc w:val="center"/>
              <w:rPr>
                <w:rFonts w:hint="default" w:eastAsia="宋体" w:cs="宋体"/>
                <w:spacing w:val="-2"/>
                <w:sz w:val="24"/>
                <w:szCs w:val="24"/>
                <w:lang w:val="en-US" w:eastAsia="zh-CN"/>
              </w:rPr>
            </w:pPr>
            <w:r>
              <w:rPr>
                <w:rFonts w:hint="eastAsia" w:cs="宋体"/>
                <w:spacing w:val="-2"/>
                <w:sz w:val="24"/>
                <w:szCs w:val="24"/>
                <w:lang w:val="en-US" w:eastAsia="zh-CN"/>
              </w:rPr>
              <w:t>30度垂直弯头</w:t>
            </w:r>
          </w:p>
        </w:tc>
        <w:tc>
          <w:tcPr>
            <w:tcW w:w="1396" w:type="dxa"/>
            <w:vAlign w:val="center"/>
          </w:tcPr>
          <w:p>
            <w:pPr>
              <w:spacing w:before="149"/>
              <w:ind w:firstLine="0" w:firstLineChars="0"/>
              <w:jc w:val="center"/>
              <w:rPr>
                <w:rFonts w:hint="eastAsia" w:cs="宋体"/>
                <w:spacing w:val="-2"/>
                <w:sz w:val="24"/>
                <w:szCs w:val="24"/>
              </w:rPr>
            </w:pPr>
            <w:r>
              <w:rPr>
                <w:rFonts w:hint="eastAsia" w:cs="宋体"/>
                <w:spacing w:val="-2"/>
                <w:sz w:val="24"/>
                <w:szCs w:val="24"/>
                <w:lang w:val="en-US" w:eastAsia="zh-CN"/>
              </w:rPr>
              <w:t>250管径</w:t>
            </w:r>
          </w:p>
        </w:tc>
        <w:tc>
          <w:tcPr>
            <w:tcW w:w="1425" w:type="dxa"/>
            <w:vAlign w:val="center"/>
          </w:tcPr>
          <w:p>
            <w:pPr>
              <w:spacing w:before="137"/>
              <w:ind w:firstLine="0" w:firstLineChars="0"/>
              <w:jc w:val="center"/>
              <w:rPr>
                <w:rFonts w:hint="eastAsia" w:eastAsia="宋体" w:cs="宋体"/>
                <w:sz w:val="24"/>
                <w:szCs w:val="24"/>
                <w:lang w:val="en-US" w:eastAsia="zh-CN"/>
              </w:rPr>
            </w:pPr>
            <w:r>
              <w:rPr>
                <w:rFonts w:hint="eastAsia" w:cs="宋体"/>
                <w:sz w:val="24"/>
                <w:szCs w:val="24"/>
                <w:lang w:val="en-US" w:eastAsia="zh-CN"/>
              </w:rPr>
              <w:t>套</w:t>
            </w:r>
          </w:p>
        </w:tc>
        <w:tc>
          <w:tcPr>
            <w:tcW w:w="1489" w:type="dxa"/>
            <w:vAlign w:val="center"/>
          </w:tcPr>
          <w:p>
            <w:pPr>
              <w:spacing w:before="150"/>
              <w:ind w:firstLine="0" w:firstLineChars="0"/>
              <w:jc w:val="center"/>
              <w:rPr>
                <w:rFonts w:hint="default" w:cs="宋体"/>
                <w:sz w:val="24"/>
                <w:szCs w:val="24"/>
                <w:lang w:val="en-US" w:eastAsia="zh-CN"/>
              </w:rPr>
            </w:pPr>
            <w:r>
              <w:rPr>
                <w:rFonts w:hint="eastAsia" w:cs="宋体"/>
                <w:sz w:val="24"/>
                <w:szCs w:val="24"/>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 w:hRule="atLeast"/>
          <w:jc w:val="center"/>
        </w:trPr>
        <w:tc>
          <w:tcPr>
            <w:tcW w:w="1080" w:type="dxa"/>
            <w:vAlign w:val="center"/>
          </w:tcPr>
          <w:p>
            <w:pPr>
              <w:spacing w:before="150"/>
              <w:ind w:firstLine="0" w:firstLineChars="0"/>
              <w:jc w:val="center"/>
              <w:rPr>
                <w:rFonts w:hint="default" w:eastAsia="宋体" w:cs="宋体"/>
                <w:sz w:val="24"/>
                <w:szCs w:val="24"/>
                <w:lang w:val="en-US" w:eastAsia="zh-CN"/>
              </w:rPr>
            </w:pPr>
            <w:r>
              <w:rPr>
                <w:rFonts w:hint="eastAsia" w:cs="宋体"/>
                <w:sz w:val="24"/>
                <w:szCs w:val="24"/>
                <w:lang w:val="en-US" w:eastAsia="zh-CN"/>
              </w:rPr>
              <w:t>8</w:t>
            </w:r>
          </w:p>
        </w:tc>
        <w:tc>
          <w:tcPr>
            <w:tcW w:w="2581" w:type="dxa"/>
            <w:vAlign w:val="center"/>
          </w:tcPr>
          <w:p>
            <w:pPr>
              <w:spacing w:before="137"/>
              <w:ind w:firstLine="0" w:firstLineChars="0"/>
              <w:jc w:val="center"/>
              <w:rPr>
                <w:rFonts w:hint="default" w:eastAsia="宋体" w:cs="宋体"/>
                <w:spacing w:val="-2"/>
                <w:sz w:val="24"/>
                <w:szCs w:val="24"/>
                <w:lang w:val="en-US" w:eastAsia="zh-CN"/>
              </w:rPr>
            </w:pPr>
            <w:r>
              <w:rPr>
                <w:rFonts w:hint="eastAsia" w:cs="宋体"/>
                <w:spacing w:val="-2"/>
                <w:sz w:val="24"/>
                <w:szCs w:val="24"/>
                <w:lang w:val="en-US" w:eastAsia="zh-CN"/>
              </w:rPr>
              <w:t>90度弯头</w:t>
            </w:r>
          </w:p>
        </w:tc>
        <w:tc>
          <w:tcPr>
            <w:tcW w:w="1396" w:type="dxa"/>
            <w:vAlign w:val="center"/>
          </w:tcPr>
          <w:p>
            <w:pPr>
              <w:spacing w:before="149"/>
              <w:ind w:firstLine="0" w:firstLineChars="0"/>
              <w:jc w:val="center"/>
              <w:rPr>
                <w:rFonts w:hint="eastAsia" w:cs="宋体"/>
                <w:spacing w:val="-2"/>
                <w:sz w:val="24"/>
                <w:szCs w:val="24"/>
              </w:rPr>
            </w:pPr>
            <w:r>
              <w:rPr>
                <w:rFonts w:hint="eastAsia" w:cs="宋体"/>
                <w:spacing w:val="-2"/>
                <w:sz w:val="24"/>
                <w:szCs w:val="24"/>
                <w:lang w:val="en-US" w:eastAsia="zh-CN"/>
              </w:rPr>
              <w:t>250管径</w:t>
            </w:r>
          </w:p>
        </w:tc>
        <w:tc>
          <w:tcPr>
            <w:tcW w:w="1425" w:type="dxa"/>
            <w:vAlign w:val="center"/>
          </w:tcPr>
          <w:p>
            <w:pPr>
              <w:spacing w:before="137"/>
              <w:ind w:firstLine="0" w:firstLineChars="0"/>
              <w:jc w:val="center"/>
              <w:rPr>
                <w:rFonts w:hint="eastAsia" w:eastAsia="宋体" w:cs="宋体"/>
                <w:sz w:val="24"/>
                <w:szCs w:val="24"/>
                <w:lang w:val="en-US" w:eastAsia="zh-CN"/>
              </w:rPr>
            </w:pPr>
            <w:r>
              <w:rPr>
                <w:rFonts w:hint="eastAsia" w:cs="宋体"/>
                <w:sz w:val="24"/>
                <w:szCs w:val="24"/>
                <w:lang w:val="en-US" w:eastAsia="zh-CN"/>
              </w:rPr>
              <w:t>套</w:t>
            </w:r>
          </w:p>
        </w:tc>
        <w:tc>
          <w:tcPr>
            <w:tcW w:w="1489" w:type="dxa"/>
            <w:vAlign w:val="center"/>
          </w:tcPr>
          <w:p>
            <w:pPr>
              <w:spacing w:before="150"/>
              <w:ind w:firstLine="0" w:firstLineChars="0"/>
              <w:jc w:val="center"/>
              <w:rPr>
                <w:rFonts w:hint="default" w:cs="宋体"/>
                <w:sz w:val="24"/>
                <w:szCs w:val="24"/>
                <w:lang w:val="en-US" w:eastAsia="zh-CN"/>
              </w:rPr>
            </w:pPr>
            <w:r>
              <w:rPr>
                <w:rFonts w:hint="eastAsia" w:cs="宋体"/>
                <w:sz w:val="24"/>
                <w:szCs w:val="24"/>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jc w:val="center"/>
        </w:trPr>
        <w:tc>
          <w:tcPr>
            <w:tcW w:w="1080" w:type="dxa"/>
            <w:vAlign w:val="center"/>
          </w:tcPr>
          <w:p>
            <w:pPr>
              <w:spacing w:before="153"/>
              <w:ind w:firstLine="0" w:firstLineChars="0"/>
              <w:jc w:val="center"/>
              <w:rPr>
                <w:rFonts w:hint="default" w:ascii="宋体" w:hAnsi="宋体" w:eastAsia="宋体" w:cs="宋体"/>
                <w:kern w:val="2"/>
                <w:sz w:val="24"/>
                <w:szCs w:val="24"/>
                <w:lang w:val="en-US" w:eastAsia="zh-CN" w:bidi="ar-SA"/>
              </w:rPr>
            </w:pPr>
            <w:r>
              <w:rPr>
                <w:rFonts w:hint="eastAsia" w:cs="宋体"/>
                <w:sz w:val="24"/>
                <w:szCs w:val="24"/>
                <w:lang w:val="en-US" w:eastAsia="zh-CN"/>
              </w:rPr>
              <w:t>9</w:t>
            </w:r>
          </w:p>
        </w:tc>
        <w:tc>
          <w:tcPr>
            <w:tcW w:w="2581" w:type="dxa"/>
            <w:vAlign w:val="center"/>
          </w:tcPr>
          <w:p>
            <w:pPr>
              <w:spacing w:before="139"/>
              <w:ind w:firstLine="0" w:firstLineChars="0"/>
              <w:jc w:val="center"/>
              <w:rPr>
                <w:rFonts w:cs="宋体"/>
                <w:sz w:val="24"/>
                <w:szCs w:val="24"/>
              </w:rPr>
            </w:pPr>
            <w:r>
              <w:rPr>
                <w:rFonts w:hint="eastAsia" w:cs="宋体"/>
                <w:spacing w:val="-4"/>
                <w:sz w:val="24"/>
                <w:szCs w:val="24"/>
              </w:rPr>
              <w:t>黑</w:t>
            </w:r>
            <w:r>
              <w:rPr>
                <w:rFonts w:hint="eastAsia" w:cs="宋体"/>
                <w:spacing w:val="-3"/>
                <w:sz w:val="24"/>
                <w:szCs w:val="24"/>
              </w:rPr>
              <w:t>球</w:t>
            </w:r>
            <w:r>
              <w:rPr>
                <w:rFonts w:hint="eastAsia" w:cs="宋体"/>
                <w:spacing w:val="-2"/>
                <w:sz w:val="24"/>
                <w:szCs w:val="24"/>
              </w:rPr>
              <w:t>传感器</w:t>
            </w:r>
          </w:p>
        </w:tc>
        <w:tc>
          <w:tcPr>
            <w:tcW w:w="1396" w:type="dxa"/>
            <w:vAlign w:val="center"/>
          </w:tcPr>
          <w:p>
            <w:pPr>
              <w:spacing w:before="152"/>
              <w:ind w:firstLine="0" w:firstLineChars="0"/>
              <w:jc w:val="center"/>
              <w:rPr>
                <w:rFonts w:cs="宋体"/>
                <w:sz w:val="24"/>
                <w:szCs w:val="24"/>
              </w:rPr>
            </w:pPr>
            <w:r>
              <w:rPr>
                <w:rFonts w:hint="eastAsia" w:cs="宋体"/>
                <w:sz w:val="24"/>
                <w:szCs w:val="24"/>
              </w:rPr>
              <w:t>SCGSPTC/C</w:t>
            </w:r>
          </w:p>
        </w:tc>
        <w:tc>
          <w:tcPr>
            <w:tcW w:w="1425" w:type="dxa"/>
            <w:vAlign w:val="center"/>
          </w:tcPr>
          <w:p>
            <w:pPr>
              <w:spacing w:before="138"/>
              <w:ind w:firstLine="0" w:firstLineChars="0"/>
              <w:jc w:val="center"/>
              <w:rPr>
                <w:rFonts w:cs="宋体"/>
                <w:sz w:val="24"/>
                <w:szCs w:val="24"/>
              </w:rPr>
            </w:pPr>
            <w:r>
              <w:rPr>
                <w:rFonts w:hint="eastAsia" w:cs="宋体"/>
                <w:sz w:val="24"/>
                <w:szCs w:val="24"/>
              </w:rPr>
              <w:t>个</w:t>
            </w:r>
          </w:p>
        </w:tc>
        <w:tc>
          <w:tcPr>
            <w:tcW w:w="1489" w:type="dxa"/>
            <w:vAlign w:val="center"/>
          </w:tcPr>
          <w:p>
            <w:pPr>
              <w:spacing w:before="152"/>
              <w:ind w:firstLine="0" w:firstLineChars="0"/>
              <w:jc w:val="center"/>
              <w:rPr>
                <w:rFonts w:hint="eastAsia" w:eastAsia="宋体" w:cs="宋体"/>
                <w:sz w:val="24"/>
                <w:szCs w:val="24"/>
                <w:lang w:eastAsia="zh-CN"/>
              </w:rPr>
            </w:pPr>
            <w:r>
              <w:rPr>
                <w:rFonts w:hint="eastAsia" w:cs="宋体"/>
                <w:sz w:val="24"/>
                <w:szCs w:val="24"/>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080" w:type="dxa"/>
            <w:vAlign w:val="center"/>
          </w:tcPr>
          <w:p>
            <w:pPr>
              <w:spacing w:before="151"/>
              <w:ind w:firstLine="0" w:firstLineChars="0"/>
              <w:jc w:val="center"/>
              <w:rPr>
                <w:rFonts w:hint="default" w:ascii="宋体" w:hAnsi="宋体" w:eastAsia="宋体" w:cs="宋体"/>
                <w:kern w:val="2"/>
                <w:sz w:val="24"/>
                <w:szCs w:val="24"/>
                <w:lang w:val="en-US" w:eastAsia="zh-CN" w:bidi="ar-SA"/>
              </w:rPr>
            </w:pPr>
            <w:r>
              <w:rPr>
                <w:rFonts w:hint="eastAsia" w:cs="宋体"/>
                <w:sz w:val="24"/>
                <w:szCs w:val="24"/>
                <w:lang w:val="en-US" w:eastAsia="zh-CN"/>
              </w:rPr>
              <w:t>10</w:t>
            </w:r>
          </w:p>
        </w:tc>
        <w:tc>
          <w:tcPr>
            <w:tcW w:w="2581" w:type="dxa"/>
            <w:vAlign w:val="center"/>
          </w:tcPr>
          <w:p>
            <w:pPr>
              <w:spacing w:before="139"/>
              <w:ind w:firstLine="0" w:firstLineChars="0"/>
              <w:jc w:val="center"/>
              <w:rPr>
                <w:rFonts w:cs="宋体"/>
                <w:spacing w:val="-4"/>
                <w:sz w:val="24"/>
                <w:szCs w:val="24"/>
              </w:rPr>
            </w:pPr>
            <w:r>
              <w:rPr>
                <w:rFonts w:hint="eastAsia" w:cs="宋体"/>
                <w:spacing w:val="-4"/>
                <w:sz w:val="24"/>
                <w:szCs w:val="24"/>
              </w:rPr>
              <w:t>信号传输装置</w:t>
            </w:r>
          </w:p>
        </w:tc>
        <w:tc>
          <w:tcPr>
            <w:tcW w:w="1396" w:type="dxa"/>
            <w:vAlign w:val="center"/>
          </w:tcPr>
          <w:p>
            <w:pPr>
              <w:spacing w:before="152"/>
              <w:ind w:firstLine="0" w:firstLineChars="0"/>
              <w:jc w:val="center"/>
              <w:rPr>
                <w:rFonts w:hint="eastAsia" w:eastAsia="宋体" w:cs="宋体"/>
                <w:sz w:val="24"/>
                <w:szCs w:val="24"/>
                <w:lang w:val="en-US" w:eastAsia="zh-CN"/>
              </w:rPr>
            </w:pPr>
            <w:r>
              <w:rPr>
                <w:rFonts w:hint="eastAsia" w:cs="宋体"/>
                <w:sz w:val="24"/>
                <w:szCs w:val="24"/>
                <w:lang w:val="en-US" w:eastAsia="zh-CN"/>
              </w:rPr>
              <w:t>原装</w:t>
            </w:r>
          </w:p>
        </w:tc>
        <w:tc>
          <w:tcPr>
            <w:tcW w:w="1425" w:type="dxa"/>
            <w:vAlign w:val="center"/>
          </w:tcPr>
          <w:p>
            <w:pPr>
              <w:spacing w:before="138"/>
              <w:ind w:firstLine="0" w:firstLineChars="0"/>
              <w:jc w:val="center"/>
              <w:rPr>
                <w:rFonts w:cs="宋体"/>
                <w:sz w:val="24"/>
                <w:szCs w:val="24"/>
              </w:rPr>
            </w:pPr>
            <w:r>
              <w:rPr>
                <w:rFonts w:hint="eastAsia" w:cs="宋体"/>
                <w:sz w:val="24"/>
                <w:szCs w:val="24"/>
              </w:rPr>
              <w:t>个</w:t>
            </w:r>
          </w:p>
        </w:tc>
        <w:tc>
          <w:tcPr>
            <w:tcW w:w="1489" w:type="dxa"/>
            <w:vAlign w:val="center"/>
          </w:tcPr>
          <w:p>
            <w:pPr>
              <w:spacing w:before="152"/>
              <w:ind w:firstLine="0" w:firstLineChars="0"/>
              <w:jc w:val="center"/>
              <w:rPr>
                <w:rFonts w:hint="eastAsia" w:eastAsia="宋体" w:cs="宋体"/>
                <w:sz w:val="24"/>
                <w:szCs w:val="24"/>
                <w:lang w:eastAsia="zh-CN"/>
              </w:rPr>
            </w:pPr>
            <w:r>
              <w:rPr>
                <w:rFonts w:hint="eastAsia" w:cs="宋体"/>
                <w:sz w:val="24"/>
                <w:szCs w:val="24"/>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1080" w:type="dxa"/>
            <w:vAlign w:val="center"/>
          </w:tcPr>
          <w:p>
            <w:pPr>
              <w:spacing w:before="151"/>
              <w:ind w:firstLine="0" w:firstLineChars="0"/>
              <w:jc w:val="center"/>
              <w:rPr>
                <w:rFonts w:hint="eastAsia" w:eastAsia="宋体" w:cs="宋体"/>
                <w:sz w:val="24"/>
                <w:szCs w:val="24"/>
                <w:lang w:val="en-US" w:eastAsia="zh-CN"/>
              </w:rPr>
            </w:pPr>
            <w:r>
              <w:rPr>
                <w:rFonts w:cs="宋体"/>
                <w:sz w:val="24"/>
                <w:szCs w:val="24"/>
              </w:rPr>
              <w:t>1</w:t>
            </w:r>
            <w:r>
              <w:rPr>
                <w:rFonts w:hint="eastAsia" w:cs="宋体"/>
                <w:sz w:val="24"/>
                <w:szCs w:val="24"/>
                <w:lang w:val="en-US" w:eastAsia="zh-CN"/>
              </w:rPr>
              <w:t>1</w:t>
            </w:r>
          </w:p>
        </w:tc>
        <w:tc>
          <w:tcPr>
            <w:tcW w:w="2581" w:type="dxa"/>
            <w:vAlign w:val="center"/>
          </w:tcPr>
          <w:p>
            <w:pPr>
              <w:spacing w:before="139"/>
              <w:ind w:firstLine="0" w:firstLineChars="0"/>
              <w:jc w:val="center"/>
              <w:rPr>
                <w:rFonts w:cs="宋体"/>
                <w:sz w:val="24"/>
                <w:szCs w:val="24"/>
              </w:rPr>
            </w:pPr>
            <w:r>
              <w:rPr>
                <w:rFonts w:hint="eastAsia" w:cs="宋体"/>
                <w:spacing w:val="-4"/>
                <w:sz w:val="24"/>
                <w:szCs w:val="24"/>
              </w:rPr>
              <w:t>总</w:t>
            </w:r>
            <w:r>
              <w:rPr>
                <w:rFonts w:hint="eastAsia" w:cs="宋体"/>
                <w:spacing w:val="-2"/>
                <w:sz w:val="24"/>
                <w:szCs w:val="24"/>
              </w:rPr>
              <w:t>控制系统</w:t>
            </w:r>
          </w:p>
        </w:tc>
        <w:tc>
          <w:tcPr>
            <w:tcW w:w="1396" w:type="dxa"/>
            <w:vAlign w:val="center"/>
          </w:tcPr>
          <w:p>
            <w:pPr>
              <w:spacing w:before="151"/>
              <w:ind w:left="0" w:leftChars="0" w:firstLine="0" w:firstLineChars="0"/>
              <w:jc w:val="center"/>
              <w:rPr>
                <w:rFonts w:hint="eastAsia" w:eastAsia="宋体" w:cs="宋体"/>
                <w:sz w:val="24"/>
                <w:szCs w:val="24"/>
                <w:lang w:val="en-US" w:eastAsia="zh-CN"/>
              </w:rPr>
            </w:pPr>
            <w:r>
              <w:rPr>
                <w:rFonts w:hint="eastAsia" w:cs="宋体"/>
                <w:sz w:val="24"/>
                <w:szCs w:val="24"/>
                <w:lang w:val="en-US" w:eastAsia="zh-CN"/>
              </w:rPr>
              <w:t>原装</w:t>
            </w:r>
          </w:p>
        </w:tc>
        <w:tc>
          <w:tcPr>
            <w:tcW w:w="1425" w:type="dxa"/>
            <w:vAlign w:val="center"/>
          </w:tcPr>
          <w:p>
            <w:pPr>
              <w:spacing w:before="139"/>
              <w:ind w:firstLine="0" w:firstLineChars="0"/>
              <w:jc w:val="center"/>
              <w:rPr>
                <w:rFonts w:cs="宋体"/>
                <w:sz w:val="24"/>
                <w:szCs w:val="24"/>
              </w:rPr>
            </w:pPr>
            <w:r>
              <w:rPr>
                <w:rFonts w:hint="eastAsia" w:cs="宋体"/>
                <w:sz w:val="24"/>
                <w:szCs w:val="24"/>
              </w:rPr>
              <w:t>个</w:t>
            </w:r>
          </w:p>
        </w:tc>
        <w:tc>
          <w:tcPr>
            <w:tcW w:w="1489" w:type="dxa"/>
            <w:vAlign w:val="center"/>
          </w:tcPr>
          <w:p>
            <w:pPr>
              <w:spacing w:before="153"/>
              <w:ind w:firstLine="0" w:firstLineChars="0"/>
              <w:jc w:val="center"/>
              <w:rPr>
                <w:rFonts w:cs="宋体"/>
                <w:sz w:val="24"/>
                <w:szCs w:val="24"/>
              </w:rPr>
            </w:pPr>
            <w:r>
              <w:rPr>
                <w:rFonts w:hint="eastAsia" w:cs="宋体"/>
                <w:sz w:val="24"/>
                <w:szCs w:val="24"/>
              </w:rPr>
              <w:t>1</w:t>
            </w:r>
          </w:p>
        </w:tc>
      </w:tr>
    </w:tbl>
    <w:p>
      <w:pPr>
        <w:widowControl/>
        <w:ind w:firstLine="420"/>
        <w:jc w:val="left"/>
        <w:rPr>
          <w:rFonts w:cs="宋体"/>
          <w:color w:val="000000"/>
          <w:kern w:val="0"/>
          <w:szCs w:val="21"/>
          <w:lang w:bidi="ar"/>
        </w:rPr>
      </w:pPr>
    </w:p>
    <w:p>
      <w:pPr>
        <w:ind w:firstLine="1680" w:firstLineChars="700"/>
        <w:rPr>
          <w:rFonts w:hint="eastAsia" w:cs="宋体"/>
          <w:sz w:val="24"/>
          <w:szCs w:val="24"/>
        </w:rPr>
      </w:pPr>
      <w:r>
        <w:rPr>
          <w:rFonts w:hint="eastAsia" w:cs="宋体"/>
          <w:sz w:val="24"/>
          <w:szCs w:val="24"/>
        </w:rPr>
        <w:t>2.2设计说明及参数 ：</w:t>
      </w:r>
    </w:p>
    <w:tbl>
      <w:tblPr>
        <w:tblStyle w:val="5"/>
        <w:tblpPr w:leftFromText="180" w:rightFromText="180" w:vertAnchor="text" w:horzAnchor="page" w:tblpX="1513" w:tblpY="315"/>
        <w:tblOverlap w:val="never"/>
        <w:tblW w:w="918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2235"/>
        <w:gridCol w:w="2747"/>
        <w:gridCol w:w="3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right"/>
              <w:textAlignment w:val="top"/>
              <w:rPr>
                <w:rFonts w:hint="eastAsia" w:ascii="宋体" w:hAnsi="宋体" w:eastAsia="宋体" w:cs="宋体"/>
                <w:i w:val="0"/>
                <w:iCs w:val="0"/>
                <w:color w:val="000000"/>
                <w:sz w:val="24"/>
                <w:szCs w:val="24"/>
                <w:u w:val="none"/>
              </w:rPr>
            </w:pPr>
            <w:r>
              <w:rPr>
                <w:rStyle w:val="9"/>
                <w:lang w:val="en-US" w:eastAsia="zh-CN" w:bidi="ar"/>
              </w:rPr>
              <w:t>发生器功率</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top"/>
              <w:rPr>
                <w:rFonts w:hint="eastAsia" w:ascii="宋体" w:hAnsi="宋体" w:eastAsia="宋体" w:cs="宋体"/>
                <w:i w:val="0"/>
                <w:iCs w:val="0"/>
                <w:color w:val="000000"/>
                <w:sz w:val="24"/>
                <w:szCs w:val="24"/>
                <w:u w:val="none"/>
              </w:rPr>
            </w:pPr>
            <w:r>
              <w:rPr>
                <w:rStyle w:val="9"/>
                <w:lang w:val="en-US" w:eastAsia="zh-CN" w:bidi="ar"/>
              </w:rPr>
              <w:t>200kw/h</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150kw/h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9"/>
                <w:lang w:val="en-US" w:eastAsia="zh-CN" w:bidi="ar"/>
              </w:rPr>
              <w:t>辐射体表面温度</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9"/>
                <w:lang w:val="en-US" w:eastAsia="zh-CN" w:bidi="ar"/>
              </w:rPr>
              <w:t>260℃-280℃（辐射管表面温度可调节）</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9"/>
                <w:lang w:val="en-US" w:eastAsia="zh-CN" w:bidi="ar"/>
              </w:rPr>
              <w:t>260℃-280℃（辐射管表面温度可调节）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9"/>
                <w:lang w:val="en-US" w:eastAsia="zh-CN" w:bidi="ar"/>
              </w:rPr>
              <w:t>供气压力</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9"/>
                <w:lang w:val="en-US" w:eastAsia="zh-CN" w:bidi="ar"/>
              </w:rPr>
              <w:t>2000-5000pa</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9"/>
                <w:lang w:val="en-US" w:eastAsia="zh-CN" w:bidi="ar"/>
              </w:rPr>
              <w:t>2000-5000pa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9"/>
                <w:lang w:val="en-US" w:eastAsia="zh-CN" w:bidi="ar"/>
              </w:rPr>
              <w:t>燃气接口直径</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9"/>
                <w:lang w:val="en-US" w:eastAsia="zh-CN" w:bidi="ar"/>
              </w:rPr>
              <w:t>DN40</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9"/>
                <w:lang w:val="en-US" w:eastAsia="zh-CN" w:bidi="ar"/>
              </w:rPr>
              <w:t>DN40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9"/>
                <w:lang w:val="en-US" w:eastAsia="zh-CN" w:bidi="ar"/>
              </w:rPr>
              <w:t>运行电功率</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ascii="Arial" w:hAnsi="Arial" w:eastAsia="宋体" w:cs="Arial"/>
                <w:i w:val="0"/>
                <w:iCs w:val="0"/>
                <w:color w:val="000000"/>
                <w:sz w:val="21"/>
                <w:szCs w:val="21"/>
                <w:u w:val="none"/>
              </w:rPr>
            </w:pPr>
            <w:r>
              <w:rPr>
                <w:rStyle w:val="10"/>
                <w:rFonts w:eastAsia="宋体"/>
                <w:lang w:val="en-US" w:eastAsia="zh-CN" w:bidi="ar"/>
              </w:rPr>
              <w:t>4.5kW/380V/50Hz/</w:t>
            </w:r>
            <w:r>
              <w:rPr>
                <w:rStyle w:val="11"/>
                <w:lang w:val="en-US" w:eastAsia="zh-CN" w:bidi="ar"/>
              </w:rPr>
              <w:t>台</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default" w:ascii="Arial" w:hAnsi="Arial" w:eastAsia="宋体" w:cs="Arial"/>
                <w:i w:val="0"/>
                <w:iCs w:val="0"/>
                <w:color w:val="000000"/>
                <w:sz w:val="21"/>
                <w:szCs w:val="21"/>
                <w:u w:val="none"/>
              </w:rPr>
            </w:pPr>
            <w:r>
              <w:rPr>
                <w:rStyle w:val="10"/>
                <w:rFonts w:eastAsia="宋体"/>
                <w:lang w:val="en-US" w:eastAsia="zh-CN" w:bidi="ar"/>
              </w:rPr>
              <w:t>4.5kW/380V/50Hz/</w:t>
            </w:r>
            <w:r>
              <w:rPr>
                <w:rStyle w:val="11"/>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9"/>
                <w:lang w:val="en-US" w:eastAsia="zh-CN" w:bidi="ar"/>
              </w:rPr>
              <w:t>发生器重量</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9"/>
                <w:lang w:val="en-US" w:eastAsia="zh-CN" w:bidi="ar"/>
              </w:rPr>
              <w:t>≤170kg/台</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9"/>
                <w:lang w:val="en-US" w:eastAsia="zh-CN" w:bidi="ar"/>
              </w:rPr>
              <w:t>≤170kg/台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9"/>
                <w:lang w:val="en-US" w:eastAsia="zh-CN" w:bidi="ar"/>
              </w:rPr>
              <w:t>辐射带重量</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9"/>
                <w:lang w:val="en-US" w:eastAsia="zh-CN" w:bidi="ar"/>
              </w:rPr>
              <w:t>≤20kg/米</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9"/>
                <w:lang w:val="en-US" w:eastAsia="zh-CN" w:bidi="ar"/>
              </w:rPr>
              <w:t>≤20kg/米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9"/>
                <w:lang w:val="en-US" w:eastAsia="zh-CN" w:bidi="ar"/>
              </w:rPr>
              <w:t>辐射段长度</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9"/>
                <w:lang w:val="en-US" w:eastAsia="zh-CN" w:bidi="ar"/>
              </w:rPr>
              <w:t>4米/段</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9"/>
                <w:lang w:val="en-US" w:eastAsia="zh-CN" w:bidi="ar"/>
              </w:rPr>
              <w:t>4米/段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9"/>
                <w:lang w:val="en-US" w:eastAsia="zh-CN" w:bidi="ar"/>
              </w:rPr>
              <w:t>耗气量</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default" w:ascii="Arial" w:hAnsi="Arial" w:eastAsia="宋体" w:cs="Arial"/>
                <w:i w:val="0"/>
                <w:iCs w:val="0"/>
                <w:color w:val="000000"/>
                <w:sz w:val="21"/>
                <w:szCs w:val="21"/>
                <w:u w:val="none"/>
              </w:rPr>
            </w:pPr>
            <w:r>
              <w:rPr>
                <w:rStyle w:val="10"/>
                <w:rFonts w:eastAsia="宋体"/>
                <w:lang w:val="en-US" w:eastAsia="zh-CN" w:bidi="ar"/>
              </w:rPr>
              <w:t>G20</w:t>
            </w:r>
            <w:r>
              <w:rPr>
                <w:rStyle w:val="11"/>
                <w:lang w:val="en-US" w:eastAsia="zh-CN" w:bidi="ar"/>
              </w:rPr>
              <w:t>：</w:t>
            </w:r>
            <w:r>
              <w:rPr>
                <w:rStyle w:val="10"/>
                <w:rFonts w:eastAsia="宋体"/>
                <w:lang w:val="en-US" w:eastAsia="zh-CN" w:bidi="ar"/>
              </w:rPr>
              <w:t>20.8m</w:t>
            </w:r>
            <w:r>
              <w:rPr>
                <w:rStyle w:val="12"/>
                <w:rFonts w:eastAsia="宋体"/>
                <w:lang w:val="en-US" w:eastAsia="zh-CN" w:bidi="ar"/>
              </w:rPr>
              <w:t>³</w:t>
            </w:r>
            <w:r>
              <w:rPr>
                <w:rStyle w:val="10"/>
                <w:rFonts w:eastAsia="宋体"/>
                <w:lang w:val="en-US" w:eastAsia="zh-CN" w:bidi="ar"/>
              </w:rPr>
              <w:t>/h</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default" w:ascii="Arial" w:hAnsi="Arial" w:eastAsia="宋体" w:cs="Arial"/>
                <w:i w:val="0"/>
                <w:iCs w:val="0"/>
                <w:color w:val="000000"/>
                <w:sz w:val="21"/>
                <w:szCs w:val="21"/>
                <w:u w:val="none"/>
              </w:rPr>
            </w:pPr>
            <w:r>
              <w:rPr>
                <w:rFonts w:hint="default" w:ascii="Arial" w:hAnsi="Arial" w:eastAsia="宋体" w:cs="Arial"/>
                <w:i w:val="0"/>
                <w:iCs w:val="0"/>
                <w:color w:val="000000"/>
                <w:kern w:val="0"/>
                <w:sz w:val="21"/>
                <w:szCs w:val="21"/>
                <w:u w:val="none"/>
                <w:lang w:val="en-US" w:eastAsia="zh-CN" w:bidi="ar"/>
              </w:rPr>
              <w:t>G20</w:t>
            </w:r>
            <w:r>
              <w:rPr>
                <w:rStyle w:val="11"/>
                <w:lang w:val="en-US" w:eastAsia="zh-CN" w:bidi="ar"/>
              </w:rPr>
              <w:t>：</w:t>
            </w:r>
            <w:r>
              <w:rPr>
                <w:rStyle w:val="10"/>
                <w:rFonts w:eastAsia="宋体"/>
                <w:lang w:val="en-US" w:eastAsia="zh-CN" w:bidi="ar"/>
              </w:rPr>
              <w:t>15.6m</w:t>
            </w:r>
            <w:r>
              <w:rPr>
                <w:rStyle w:val="12"/>
                <w:rFonts w:eastAsia="宋体"/>
                <w:lang w:val="en-US" w:eastAsia="zh-CN" w:bidi="ar"/>
              </w:rPr>
              <w:t>³</w:t>
            </w:r>
            <w:r>
              <w:rPr>
                <w:rStyle w:val="10"/>
                <w:rFonts w:eastAsia="宋体"/>
                <w:lang w:val="en-US" w:eastAsia="zh-CN" w:bidi="ar"/>
              </w:rPr>
              <w:t>/h</w:t>
            </w:r>
          </w:p>
        </w:tc>
      </w:tr>
    </w:tbl>
    <w:p>
      <w:pPr>
        <w:ind w:firstLine="1680" w:firstLineChars="700"/>
        <w:rPr>
          <w:rFonts w:cs="宋体"/>
          <w:sz w:val="24"/>
          <w:szCs w:val="24"/>
        </w:rPr>
      </w:pPr>
      <w:r>
        <w:rPr>
          <w:sz w:val="24"/>
        </w:rPr>
        <w:pict>
          <v:shape id="六角星 1" o:spid="_x0000_s1217" style="position:absolute;left:0pt;margin-left:-14.75pt;margin-top:5.3pt;height:11pt;width:12.05pt;z-index:251838464;v-text-anchor:middle;mso-width-relative:page;mso-height-relative:page;" fillcolor="#4F81BD" filled="t" stroked="t" coordsize="153035,139700" o:gfxdata="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tel4i1gAAAAgBAAAPAAAAAAAAAAEAIAAAACIA&#10;AABkcnMvZG93bnJldi54bWxQSwECFAAUAAAACACHTuJAnRKdRH0CAAABBQAADgAAAAAAAAABACAA&#10;AAAlAQAAZHJzL2Uyb0RvYy54bWxQSwUGAAAAAAYABgBZAQAAFAYAAAAA&#10;" path="m0,34925l51011,34924,76517,0,102023,34924,153034,34925,127530,69850,153034,104775,102023,104775,76517,139700,51011,104775,0,104775,25504,69850xe">
            <v:path o:connectlocs="153034,34925;153034,104775;76517,139700;0,104775;0,34925;76517,0" o:connectangles="0,0,82,164,164,247"/>
            <v:fill on="t" focussize="0,0"/>
            <v:stroke weight="2pt" color="#385D8A" joinstyle="round"/>
            <v:imagedata o:title=""/>
            <o:lock v:ext="edit" aspectratio="f"/>
          </v:shape>
        </w:pict>
      </w:r>
      <w:r>
        <w:rPr>
          <w:rFonts w:hint="eastAsia" w:cs="宋体"/>
          <w:sz w:val="24"/>
          <w:szCs w:val="24"/>
        </w:rPr>
        <w:t>2.</w:t>
      </w:r>
      <w:r>
        <w:rPr>
          <w:rFonts w:cs="宋体"/>
          <w:sz w:val="24"/>
          <w:szCs w:val="24"/>
        </w:rPr>
        <w:t>3</w:t>
      </w:r>
      <w:r>
        <w:rPr>
          <w:rFonts w:hint="eastAsia" w:cs="宋体"/>
          <w:sz w:val="24"/>
          <w:szCs w:val="24"/>
        </w:rPr>
        <w:t>基本要求：</w:t>
      </w:r>
    </w:p>
    <w:tbl>
      <w:tblPr>
        <w:tblStyle w:val="5"/>
        <w:tblpPr w:leftFromText="180" w:rightFromText="180" w:vertAnchor="text" w:horzAnchor="page" w:tblpX="1397" w:tblpY="3826"/>
        <w:tblOverlap w:val="never"/>
        <w:tblW w:w="92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7"/>
        <w:gridCol w:w="2204"/>
        <w:gridCol w:w="6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b/>
                <w:bCs/>
                <w:sz w:val="24"/>
                <w:szCs w:val="24"/>
              </w:rPr>
            </w:pPr>
            <w:r>
              <w:rPr>
                <w:rFonts w:hint="eastAsia" w:ascii="宋体" w:hAnsi="宋体" w:cs="宋体"/>
                <w:b/>
                <w:bCs/>
                <w:sz w:val="24"/>
                <w:szCs w:val="24"/>
              </w:rPr>
              <w:t>序号</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b/>
                <w:bCs/>
                <w:sz w:val="24"/>
                <w:szCs w:val="24"/>
              </w:rPr>
            </w:pPr>
            <w:r>
              <w:rPr>
                <w:rFonts w:hint="eastAsia" w:ascii="宋体" w:hAnsi="宋体" w:cs="宋体"/>
                <w:b/>
                <w:bCs/>
                <w:sz w:val="24"/>
                <w:szCs w:val="24"/>
              </w:rPr>
              <w:t>名称</w:t>
            </w:r>
          </w:p>
        </w:tc>
        <w:tc>
          <w:tcPr>
            <w:tcW w:w="6403" w:type="dxa"/>
            <w:tcMar>
              <w:top w:w="15" w:type="dxa"/>
              <w:left w:w="15" w:type="dxa"/>
              <w:right w:w="15" w:type="dxa"/>
            </w:tcMar>
            <w:vAlign w:val="center"/>
          </w:tcPr>
          <w:p>
            <w:pPr>
              <w:pStyle w:val="3"/>
              <w:ind w:left="0" w:leftChars="0" w:firstLine="0" w:firstLineChars="0"/>
              <w:jc w:val="center"/>
              <w:rPr>
                <w:rFonts w:ascii="宋体" w:hAnsi="宋体" w:cs="宋体"/>
                <w:b/>
                <w:bCs/>
                <w:sz w:val="24"/>
                <w:szCs w:val="24"/>
              </w:rPr>
            </w:pPr>
            <w:r>
              <w:rPr>
                <w:rFonts w:hint="eastAsia" w:ascii="宋体" w:hAnsi="宋体" w:cs="宋体"/>
                <w:b/>
                <w:bCs/>
                <w:sz w:val="24"/>
                <w:szCs w:val="24"/>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3"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1</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发生器外壳</w:t>
            </w:r>
          </w:p>
        </w:tc>
        <w:tc>
          <w:tcPr>
            <w:tcW w:w="6403" w:type="dxa"/>
            <w:tcMar>
              <w:top w:w="15" w:type="dxa"/>
              <w:left w:w="15" w:type="dxa"/>
              <w:right w:w="15" w:type="dxa"/>
            </w:tcMar>
            <w:vAlign w:val="center"/>
          </w:tcPr>
          <w:p>
            <w:pPr>
              <w:pStyle w:val="3"/>
              <w:ind w:left="0" w:leftChars="0" w:firstLine="0" w:firstLineChars="0"/>
              <w:jc w:val="left"/>
              <w:rPr>
                <w:rFonts w:ascii="宋体" w:hAnsi="宋体" w:cs="宋体"/>
                <w:sz w:val="24"/>
                <w:szCs w:val="24"/>
              </w:rPr>
            </w:pPr>
            <w:r>
              <w:rPr>
                <w:rFonts w:hint="eastAsia" w:ascii="宋体" w:hAnsi="宋体" w:cs="宋体"/>
                <w:sz w:val="24"/>
                <w:szCs w:val="24"/>
              </w:rPr>
              <w:t>材质为304不锈钢本色，抗老化、耐腐蚀,永久使用不会发生漆皮掉落、腐蚀生锈的情况，不得采用喷漆材质。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2</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发生器功率</w:t>
            </w:r>
          </w:p>
        </w:tc>
        <w:tc>
          <w:tcPr>
            <w:tcW w:w="6403" w:type="dxa"/>
            <w:tcMar>
              <w:top w:w="15" w:type="dxa"/>
              <w:left w:w="15" w:type="dxa"/>
              <w:right w:w="15" w:type="dxa"/>
            </w:tcMar>
            <w:vAlign w:val="center"/>
          </w:tcPr>
          <w:p>
            <w:pPr>
              <w:pStyle w:val="3"/>
              <w:ind w:left="0" w:leftChars="0" w:firstLine="0" w:firstLineChars="0"/>
              <w:jc w:val="left"/>
              <w:rPr>
                <w:rFonts w:hint="eastAsia" w:ascii="宋体" w:hAnsi="宋体" w:eastAsia="宋体" w:cs="宋体"/>
                <w:b/>
                <w:bCs/>
                <w:sz w:val="24"/>
                <w:szCs w:val="24"/>
                <w:lang w:eastAsia="zh-CN"/>
              </w:rPr>
            </w:pPr>
            <w:r>
              <w:rPr>
                <w:rFonts w:hint="eastAsia" w:ascii="宋体" w:hAnsi="宋体" w:cs="宋体"/>
                <w:spacing w:val="-1"/>
                <w:sz w:val="24"/>
                <w:szCs w:val="24"/>
              </w:rPr>
              <w:t>200</w:t>
            </w:r>
            <w:r>
              <w:rPr>
                <w:rFonts w:hint="eastAsia" w:ascii="宋体" w:hAnsi="宋体" w:cs="宋体"/>
                <w:sz w:val="24"/>
                <w:szCs w:val="24"/>
              </w:rPr>
              <w:t>kw/h</w:t>
            </w:r>
            <w:r>
              <w:rPr>
                <w:rFonts w:hint="eastAsia" w:ascii="宋体" w:hAnsi="宋体" w:cs="宋体"/>
                <w:sz w:val="24"/>
                <w:szCs w:val="24"/>
                <w:lang w:eastAsia="zh-CN"/>
              </w:rPr>
              <w:t>，</w:t>
            </w:r>
            <w:r>
              <w:rPr>
                <w:rFonts w:hint="eastAsia" w:ascii="宋体" w:hAnsi="宋体" w:cs="宋体"/>
                <w:spacing w:val="-1"/>
                <w:sz w:val="24"/>
                <w:szCs w:val="24"/>
                <w:lang w:val="en-US" w:eastAsia="zh-CN"/>
              </w:rPr>
              <w:t>15</w:t>
            </w:r>
            <w:r>
              <w:rPr>
                <w:rFonts w:hint="eastAsia" w:ascii="宋体" w:hAnsi="宋体" w:cs="宋体"/>
                <w:spacing w:val="-1"/>
                <w:sz w:val="24"/>
                <w:szCs w:val="24"/>
              </w:rPr>
              <w:t>0</w:t>
            </w:r>
            <w:r>
              <w:rPr>
                <w:rFonts w:hint="eastAsia" w:ascii="宋体" w:hAnsi="宋体" w:cs="宋体"/>
                <w:sz w:val="24"/>
                <w:szCs w:val="24"/>
              </w:rPr>
              <w:t>kw/h</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3</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辐射段</w:t>
            </w:r>
          </w:p>
        </w:tc>
        <w:tc>
          <w:tcPr>
            <w:tcW w:w="6403" w:type="dxa"/>
            <w:tcMar>
              <w:top w:w="15" w:type="dxa"/>
              <w:left w:w="15" w:type="dxa"/>
              <w:right w:w="15" w:type="dxa"/>
            </w:tcMar>
            <w:vAlign w:val="center"/>
          </w:tcPr>
          <w:p>
            <w:pPr>
              <w:pStyle w:val="3"/>
              <w:ind w:left="0" w:leftChars="0" w:firstLine="0" w:firstLineChars="0"/>
              <w:jc w:val="left"/>
              <w:rPr>
                <w:rFonts w:ascii="宋体" w:hAnsi="宋体" w:cs="宋体"/>
                <w:spacing w:val="-2"/>
                <w:sz w:val="24"/>
                <w:szCs w:val="24"/>
              </w:rPr>
            </w:pPr>
            <w:r>
              <w:rPr>
                <w:rFonts w:hint="eastAsia" w:ascii="宋体" w:hAnsi="宋体" w:cs="宋体"/>
                <w:spacing w:val="-2"/>
                <w:sz w:val="24"/>
                <w:szCs w:val="24"/>
              </w:rPr>
              <w:t>(1)辐射管</w:t>
            </w:r>
            <w:r>
              <w:rPr>
                <w:rFonts w:hint="eastAsia" w:ascii="宋体" w:hAnsi="宋体" w:cs="宋体"/>
                <w:sz w:val="24"/>
                <w:szCs w:val="24"/>
              </w:rPr>
              <w:t>长度4米/段，</w:t>
            </w:r>
            <w:r>
              <w:rPr>
                <w:rFonts w:hint="eastAsia" w:ascii="宋体" w:hAnsi="宋体" w:cs="宋体"/>
                <w:spacing w:val="-2"/>
                <w:sz w:val="24"/>
                <w:szCs w:val="24"/>
              </w:rPr>
              <w:t>为黑灰色渗铝合金钢材质，管径为≤250mm，壁厚0.7mm，</w:t>
            </w:r>
            <w:r>
              <w:rPr>
                <w:rFonts w:hint="eastAsia" w:ascii="宋体" w:hAnsi="宋体" w:cs="宋体"/>
                <w:sz w:val="24"/>
                <w:szCs w:val="24"/>
              </w:rPr>
              <w:t>辐射段每延米总重量≤2</w:t>
            </w:r>
            <w:r>
              <w:rPr>
                <w:rFonts w:hint="eastAsia" w:cs="宋体"/>
                <w:sz w:val="24"/>
                <w:szCs w:val="24"/>
              </w:rPr>
              <w:t>0</w:t>
            </w:r>
            <w:r>
              <w:rPr>
                <w:rFonts w:hint="eastAsia" w:ascii="宋体" w:hAnsi="宋体" w:cs="宋体"/>
                <w:sz w:val="24"/>
                <w:szCs w:val="24"/>
              </w:rPr>
              <w:t>kg，</w:t>
            </w:r>
            <w:r>
              <w:rPr>
                <w:rFonts w:hint="eastAsia" w:ascii="宋体" w:hAnsi="宋体" w:cs="宋体"/>
                <w:spacing w:val="-2"/>
                <w:sz w:val="24"/>
                <w:szCs w:val="24"/>
              </w:rPr>
              <w:t>不得使用喷涂管道及不锈钢管。</w:t>
            </w:r>
          </w:p>
          <w:p>
            <w:pPr>
              <w:pStyle w:val="3"/>
              <w:ind w:left="0" w:leftChars="0" w:firstLine="0" w:firstLineChars="0"/>
              <w:jc w:val="left"/>
              <w:rPr>
                <w:rFonts w:ascii="宋体" w:hAnsi="宋体" w:cs="宋体"/>
                <w:sz w:val="24"/>
                <w:szCs w:val="24"/>
              </w:rPr>
            </w:pPr>
            <w:r>
              <w:rPr>
                <w:rFonts w:hint="eastAsia" w:ascii="宋体" w:hAnsi="宋体" w:cs="宋体"/>
                <w:sz w:val="24"/>
                <w:szCs w:val="24"/>
              </w:rPr>
              <w:t>(2）辐射管的布置方式为水平吊挂。</w:t>
            </w:r>
          </w:p>
          <w:p>
            <w:pPr>
              <w:pStyle w:val="3"/>
              <w:ind w:left="0" w:leftChars="0" w:firstLine="0" w:firstLineChars="0"/>
              <w:jc w:val="left"/>
              <w:rPr>
                <w:rFonts w:ascii="宋体" w:hAnsi="宋体" w:cs="宋体"/>
                <w:sz w:val="24"/>
                <w:szCs w:val="24"/>
              </w:rPr>
            </w:pPr>
            <w:r>
              <w:rPr>
                <w:rFonts w:hint="eastAsia" w:ascii="宋体" w:hAnsi="宋体" w:cs="宋体"/>
                <w:sz w:val="24"/>
                <w:szCs w:val="24"/>
              </w:rPr>
              <w:t>(3)每一个4米辐射段设置一个石墨柔性软连接。</w:t>
            </w:r>
          </w:p>
          <w:p>
            <w:pPr>
              <w:pStyle w:val="3"/>
              <w:ind w:left="0" w:leftChars="0" w:firstLine="0" w:firstLineChars="0"/>
              <w:jc w:val="left"/>
              <w:rPr>
                <w:rFonts w:ascii="宋体" w:hAnsi="宋体" w:cs="宋体"/>
                <w:sz w:val="24"/>
                <w:szCs w:val="24"/>
              </w:rPr>
            </w:pPr>
            <w:r>
              <w:rPr>
                <w:rFonts w:hint="eastAsia" w:ascii="宋体" w:hAnsi="宋体" w:cs="宋体"/>
                <w:sz w:val="24"/>
                <w:szCs w:val="24"/>
              </w:rPr>
              <w:t>(4)为保证温度均匀性及线缆等的使用安全性，辐射管表面温度260℃-280℃，</w:t>
            </w:r>
            <w:r>
              <w:rPr>
                <w:rFonts w:hint="eastAsia" w:ascii="宋体" w:hAnsi="宋体" w:cs="宋体"/>
                <w:spacing w:val="-2"/>
                <w:sz w:val="24"/>
                <w:szCs w:val="24"/>
              </w:rPr>
              <w:t>辐射管表面温度可调</w:t>
            </w:r>
            <w:r>
              <w:rPr>
                <w:rFonts w:hint="eastAsia" w:ascii="宋体" w:hAnsi="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3"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4</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石磨柔性软连接</w:t>
            </w:r>
          </w:p>
        </w:tc>
        <w:tc>
          <w:tcPr>
            <w:tcW w:w="6403" w:type="dxa"/>
            <w:tcMar>
              <w:top w:w="15" w:type="dxa"/>
              <w:left w:w="15" w:type="dxa"/>
              <w:right w:w="15" w:type="dxa"/>
            </w:tcMar>
            <w:vAlign w:val="center"/>
          </w:tcPr>
          <w:p>
            <w:pPr>
              <w:ind w:firstLine="0" w:firstLineChars="0"/>
              <w:rPr>
                <w:rFonts w:cs="宋体"/>
                <w:sz w:val="24"/>
                <w:szCs w:val="24"/>
              </w:rPr>
            </w:pPr>
            <w:r>
              <w:rPr>
                <w:rFonts w:hint="eastAsia" w:cs="宋体"/>
                <w:sz w:val="24"/>
                <w:szCs w:val="24"/>
              </w:rPr>
              <w:t>辐射管线具备一定的伸缩余量，应采用</w:t>
            </w:r>
            <w:r>
              <w:rPr>
                <w:rFonts w:hint="eastAsia" w:cs="宋体"/>
                <w:spacing w:val="-2"/>
                <w:sz w:val="24"/>
                <w:szCs w:val="24"/>
              </w:rPr>
              <w:t>技术成熟</w:t>
            </w:r>
            <w:r>
              <w:rPr>
                <w:rFonts w:hint="eastAsia" w:cs="宋体"/>
                <w:spacing w:val="-1"/>
                <w:sz w:val="24"/>
                <w:szCs w:val="24"/>
              </w:rPr>
              <w:t>的石墨柔性软连接（即</w:t>
            </w:r>
            <w:r>
              <w:rPr>
                <w:rFonts w:hint="eastAsia" w:cs="宋体"/>
                <w:sz w:val="24"/>
                <w:szCs w:val="24"/>
              </w:rPr>
              <w:t>承插式软连接接头＋耐高温石墨柔性密封圈），保证辐射管道气密性，</w:t>
            </w:r>
            <w:r>
              <w:rPr>
                <w:rFonts w:hint="eastAsia" w:cs="宋体"/>
                <w:spacing w:val="-2"/>
                <w:sz w:val="24"/>
                <w:szCs w:val="24"/>
              </w:rPr>
              <w:t>以适应管材的形变。</w:t>
            </w:r>
            <w:r>
              <w:rPr>
                <w:rFonts w:hint="eastAsia" w:cs="宋体"/>
                <w:sz w:val="24"/>
                <w:szCs w:val="24"/>
              </w:rPr>
              <w:t>具有自主吸收热膨胀，不会发生由于过度膨胀而产生的接头断裂。运行期间无异响并可根据建筑物需求随意拆装。不能采用硬链接方式，同时也不得采用打钉和打密封胶方式。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5</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燃气阀组</w:t>
            </w:r>
          </w:p>
        </w:tc>
        <w:tc>
          <w:tcPr>
            <w:tcW w:w="6403" w:type="dxa"/>
            <w:tcMar>
              <w:top w:w="15" w:type="dxa"/>
              <w:left w:w="15" w:type="dxa"/>
              <w:right w:w="15" w:type="dxa"/>
            </w:tcMar>
            <w:vAlign w:val="center"/>
          </w:tcPr>
          <w:p>
            <w:pPr>
              <w:pStyle w:val="3"/>
              <w:ind w:left="0" w:leftChars="0" w:firstLine="0" w:firstLineChars="0"/>
              <w:jc w:val="left"/>
              <w:rPr>
                <w:rFonts w:ascii="宋体" w:hAnsi="宋体" w:cs="宋体"/>
                <w:sz w:val="24"/>
                <w:szCs w:val="24"/>
              </w:rPr>
            </w:pPr>
            <w:r>
              <w:rPr>
                <w:rFonts w:hint="eastAsia" w:ascii="宋体" w:hAnsi="宋体" w:cs="宋体"/>
                <w:sz w:val="24"/>
                <w:szCs w:val="24"/>
              </w:rPr>
              <w:t>采用冬斯DUNGS燃气阀组</w:t>
            </w:r>
            <w:r>
              <w:rPr>
                <w:rFonts w:hint="eastAsia" w:ascii="宋体" w:hAnsi="宋体" w:cs="宋体"/>
                <w:sz w:val="24"/>
                <w:szCs w:val="24"/>
                <w:lang w:eastAsia="zh-CN"/>
              </w:rPr>
              <w:t>（</w:t>
            </w:r>
            <w:r>
              <w:rPr>
                <w:rFonts w:hint="eastAsia" w:ascii="宋体" w:hAnsi="宋体" w:cs="宋体"/>
                <w:sz w:val="24"/>
                <w:szCs w:val="24"/>
                <w:lang w:val="en-US" w:eastAsia="zh-CN"/>
              </w:rPr>
              <w:t>同知名品牌</w:t>
            </w:r>
            <w:r>
              <w:rPr>
                <w:rFonts w:hint="eastAsia" w:ascii="宋体" w:hAnsi="宋体" w:cs="宋体"/>
                <w:sz w:val="24"/>
                <w:szCs w:val="24"/>
                <w:lang w:eastAsia="zh-CN"/>
              </w:rPr>
              <w:t>）</w:t>
            </w:r>
            <w:r>
              <w:rPr>
                <w:rFonts w:hint="eastAsia" w:ascii="宋体" w:hAnsi="宋体" w:cs="宋体"/>
                <w:sz w:val="24"/>
                <w:szCs w:val="24"/>
              </w:rPr>
              <w:t>须为双级多功能组合燃气阀且确保密封严实。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5"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6</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引风机</w:t>
            </w:r>
          </w:p>
        </w:tc>
        <w:tc>
          <w:tcPr>
            <w:tcW w:w="6403" w:type="dxa"/>
            <w:tcMar>
              <w:top w:w="15" w:type="dxa"/>
              <w:left w:w="15" w:type="dxa"/>
              <w:right w:w="15" w:type="dxa"/>
            </w:tcMar>
            <w:vAlign w:val="center"/>
          </w:tcPr>
          <w:p>
            <w:pPr>
              <w:pStyle w:val="3"/>
              <w:ind w:left="0" w:leftChars="0" w:firstLine="0" w:firstLineChars="0"/>
              <w:jc w:val="left"/>
              <w:rPr>
                <w:rFonts w:ascii="宋体" w:hAnsi="宋体" w:cs="宋体"/>
                <w:sz w:val="24"/>
                <w:szCs w:val="24"/>
              </w:rPr>
            </w:pPr>
            <w:r>
              <w:rPr>
                <w:rFonts w:hint="eastAsia" w:ascii="宋体" w:hAnsi="宋体" w:cs="宋体"/>
                <w:sz w:val="24"/>
                <w:szCs w:val="24"/>
              </w:rPr>
              <w:t>需选取特殊耐高温风机，使用寿命长，额定功率额定功率4.5kw。（380V/50Hz）。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5"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7</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反射罩</w:t>
            </w:r>
          </w:p>
        </w:tc>
        <w:tc>
          <w:tcPr>
            <w:tcW w:w="6403" w:type="dxa"/>
            <w:tcMar>
              <w:top w:w="15" w:type="dxa"/>
              <w:left w:w="15" w:type="dxa"/>
              <w:right w:w="15" w:type="dxa"/>
            </w:tcMar>
            <w:vAlign w:val="center"/>
          </w:tcPr>
          <w:p>
            <w:pPr>
              <w:pStyle w:val="3"/>
              <w:ind w:left="0" w:leftChars="0" w:firstLine="0" w:firstLineChars="0"/>
              <w:jc w:val="left"/>
              <w:rPr>
                <w:rFonts w:ascii="宋体" w:hAnsi="宋体" w:cs="宋体"/>
                <w:sz w:val="24"/>
                <w:szCs w:val="24"/>
              </w:rPr>
            </w:pPr>
            <w:r>
              <w:rPr>
                <w:rFonts w:hint="eastAsia" w:ascii="宋体" w:hAnsi="宋体" w:cs="宋体"/>
                <w:sz w:val="24"/>
                <w:szCs w:val="24"/>
              </w:rPr>
              <w:t>反射率不小于85%，环保级保温棉，耐高温。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6"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8</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排气管</w:t>
            </w:r>
          </w:p>
        </w:tc>
        <w:tc>
          <w:tcPr>
            <w:tcW w:w="6403" w:type="dxa"/>
            <w:tcMar>
              <w:top w:w="15" w:type="dxa"/>
              <w:left w:w="15" w:type="dxa"/>
              <w:right w:w="15" w:type="dxa"/>
            </w:tcMar>
            <w:vAlign w:val="center"/>
          </w:tcPr>
          <w:p>
            <w:pPr>
              <w:widowControl/>
              <w:ind w:firstLine="0" w:firstLineChars="0"/>
              <w:jc w:val="left"/>
              <w:rPr>
                <w:rFonts w:cs="宋体"/>
                <w:sz w:val="24"/>
                <w:szCs w:val="24"/>
              </w:rPr>
            </w:pPr>
            <w:r>
              <w:rPr>
                <w:rFonts w:hint="eastAsia" w:cs="宋体"/>
                <w:sz w:val="24"/>
                <w:szCs w:val="24"/>
              </w:rPr>
              <w:t>材质为304不锈钢本色并设置有防护装置，直径</w:t>
            </w:r>
            <w:r>
              <w:rPr>
                <w:rFonts w:hint="eastAsia" w:cs="宋体"/>
                <w:color w:val="000000"/>
                <w:kern w:val="0"/>
                <w:szCs w:val="21"/>
                <w:lang w:bidi="ar"/>
              </w:rPr>
              <w:t>≦</w:t>
            </w:r>
            <w:r>
              <w:rPr>
                <w:rFonts w:hint="eastAsia" w:cs="宋体"/>
                <w:sz w:val="24"/>
                <w:szCs w:val="24"/>
              </w:rPr>
              <w:t>1</w:t>
            </w:r>
            <w:r>
              <w:rPr>
                <w:rFonts w:hint="eastAsia" w:cs="宋体"/>
                <w:sz w:val="24"/>
                <w:szCs w:val="24"/>
                <w:lang w:val="en-US" w:eastAsia="zh-CN"/>
              </w:rPr>
              <w:t>5</w:t>
            </w:r>
            <w:r>
              <w:rPr>
                <w:rFonts w:hint="eastAsia" w:cs="宋体"/>
                <w:sz w:val="24"/>
                <w:szCs w:val="24"/>
              </w:rPr>
              <w:t>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1"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9</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控制系统</w:t>
            </w:r>
          </w:p>
        </w:tc>
        <w:tc>
          <w:tcPr>
            <w:tcW w:w="6403" w:type="dxa"/>
            <w:tcMar>
              <w:top w:w="15" w:type="dxa"/>
              <w:left w:w="15" w:type="dxa"/>
              <w:right w:w="15" w:type="dxa"/>
            </w:tcMar>
            <w:vAlign w:val="center"/>
          </w:tcPr>
          <w:p>
            <w:pPr>
              <w:ind w:firstLine="0" w:firstLineChars="0"/>
              <w:rPr>
                <w:rFonts w:cs="宋体"/>
                <w:sz w:val="24"/>
                <w:szCs w:val="24"/>
              </w:rPr>
            </w:pPr>
            <w:r>
              <w:rPr>
                <w:rFonts w:hint="eastAsia" w:cs="宋体"/>
                <w:sz w:val="24"/>
                <w:szCs w:val="24"/>
              </w:rPr>
              <w:t>（1）燃气辐射供暖系统自带控制系统，采用</w:t>
            </w:r>
            <w:r>
              <w:rPr>
                <w:rFonts w:hint="eastAsia" w:cs="宋体"/>
                <w:sz w:val="24"/>
                <w:szCs w:val="24"/>
                <w:lang w:val="en-US" w:eastAsia="zh-CN"/>
              </w:rPr>
              <w:t>设备原装</w:t>
            </w:r>
            <w:r>
              <w:rPr>
                <w:rFonts w:hint="eastAsia" w:cs="宋体"/>
                <w:sz w:val="24"/>
                <w:szCs w:val="24"/>
              </w:rPr>
              <w:t>（电脑）智能远程集中控制箱，每个设备带有一个黑球温感装置距地面1.5-1.8米处。</w:t>
            </w:r>
          </w:p>
          <w:p>
            <w:pPr>
              <w:ind w:firstLine="0" w:firstLineChars="0"/>
              <w:rPr>
                <w:rFonts w:cs="宋体"/>
                <w:sz w:val="24"/>
                <w:szCs w:val="24"/>
              </w:rPr>
            </w:pPr>
            <w:r>
              <w:rPr>
                <w:rFonts w:hint="eastAsia" w:cs="宋体"/>
                <w:sz w:val="24"/>
                <w:szCs w:val="24"/>
              </w:rPr>
              <w:t>（2）集中远程控制箱带液晶显示，电脑智能远程控制。</w:t>
            </w:r>
          </w:p>
          <w:p>
            <w:pPr>
              <w:ind w:firstLine="0" w:firstLineChars="0"/>
              <w:rPr>
                <w:rFonts w:cs="宋体"/>
                <w:sz w:val="24"/>
                <w:szCs w:val="24"/>
              </w:rPr>
            </w:pPr>
            <w:r>
              <w:rPr>
                <w:rFonts w:hint="eastAsia" w:cs="宋体"/>
                <w:sz w:val="24"/>
                <w:szCs w:val="24"/>
              </w:rPr>
              <w:t>（3）可实现按机位控制。</w:t>
            </w:r>
          </w:p>
          <w:p>
            <w:pPr>
              <w:ind w:firstLine="0" w:firstLineChars="0"/>
              <w:rPr>
                <w:rFonts w:cs="宋体"/>
                <w:sz w:val="24"/>
                <w:szCs w:val="24"/>
              </w:rPr>
            </w:pPr>
            <w:r>
              <w:rPr>
                <w:rFonts w:hint="eastAsia" w:cs="宋体"/>
                <w:sz w:val="24"/>
                <w:szCs w:val="24"/>
              </w:rPr>
              <w:t>（4）应具有安全保护的自检功能，自动关闭功能。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1"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10</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其他</w:t>
            </w:r>
          </w:p>
        </w:tc>
        <w:tc>
          <w:tcPr>
            <w:tcW w:w="6403" w:type="dxa"/>
            <w:tcMar>
              <w:top w:w="15" w:type="dxa"/>
              <w:left w:w="15" w:type="dxa"/>
              <w:right w:w="15" w:type="dxa"/>
            </w:tcMar>
            <w:vAlign w:val="center"/>
          </w:tcPr>
          <w:p>
            <w:pPr>
              <w:pStyle w:val="3"/>
              <w:spacing w:after="0"/>
              <w:ind w:left="0" w:leftChars="0" w:firstLine="0" w:firstLineChars="0"/>
              <w:jc w:val="left"/>
              <w:rPr>
                <w:rFonts w:ascii="宋体" w:hAnsi="宋体" w:cs="宋体"/>
                <w:sz w:val="24"/>
                <w:szCs w:val="24"/>
              </w:rPr>
            </w:pPr>
            <w:r>
              <w:rPr>
                <w:rFonts w:hint="eastAsia" w:ascii="宋体" w:hAnsi="宋体" w:cs="宋体"/>
                <w:sz w:val="24"/>
                <w:szCs w:val="24"/>
              </w:rPr>
              <w:t>（1）设备龙骨框架应选取一体化特定型材，无焊接，不能选用角钢、型钢等焊接而成，材质性能为不锈钢。</w:t>
            </w:r>
          </w:p>
        </w:tc>
      </w:tr>
    </w:tbl>
    <w:p>
      <w:pPr>
        <w:pStyle w:val="3"/>
        <w:ind w:left="0" w:leftChars="0" w:firstLine="0" w:firstLineChars="0"/>
        <w:rPr>
          <w:rFonts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1680" w:firstLineChars="700"/>
        <w:rPr>
          <w:rFonts w:ascii="宋体" w:hAnsi="宋体" w:cs="宋体"/>
          <w:bCs/>
          <w:sz w:val="24"/>
          <w:szCs w:val="24"/>
        </w:rPr>
      </w:pPr>
      <w:r>
        <w:rPr>
          <w:rFonts w:hint="eastAsia" w:ascii="宋体" w:hAnsi="宋体" w:cs="宋体"/>
          <w:bCs/>
          <w:sz w:val="24"/>
          <w:szCs w:val="24"/>
        </w:rPr>
        <w:t>2.3设计要求</w:t>
      </w:r>
    </w:p>
    <w:p>
      <w:pPr>
        <w:pStyle w:val="3"/>
        <w:ind w:left="0" w:leftChars="0" w:firstLine="1200" w:firstLineChars="500"/>
        <w:rPr>
          <w:rFonts w:ascii="宋体" w:hAnsi="宋体" w:cs="宋体"/>
          <w:bCs/>
          <w:sz w:val="24"/>
          <w:szCs w:val="24"/>
        </w:rPr>
      </w:pPr>
      <w:r>
        <w:rPr>
          <w:rFonts w:hint="eastAsia" w:ascii="宋体" w:hAnsi="宋体" w:cs="宋体"/>
          <w:bCs/>
          <w:sz w:val="24"/>
          <w:szCs w:val="24"/>
        </w:rPr>
        <w:t>（1）燃气种类：天然气。</w:t>
      </w:r>
    </w:p>
    <w:p>
      <w:pPr>
        <w:pStyle w:val="3"/>
        <w:ind w:left="0" w:leftChars="0" w:firstLine="1200" w:firstLineChars="500"/>
        <w:rPr>
          <w:rFonts w:ascii="宋体" w:hAnsi="宋体" w:cs="宋体"/>
          <w:bCs/>
          <w:sz w:val="24"/>
          <w:szCs w:val="24"/>
        </w:rPr>
      </w:pPr>
      <w:r>
        <w:rPr>
          <w:rFonts w:hint="eastAsia" w:ascii="宋体" w:hAnsi="宋体" w:cs="宋体"/>
          <w:bCs/>
          <w:sz w:val="24"/>
          <w:szCs w:val="24"/>
        </w:rPr>
        <w:t>（2）设备供气压力范围：2000pa-5000pa。</w:t>
      </w:r>
    </w:p>
    <w:p>
      <w:pPr>
        <w:pStyle w:val="3"/>
        <w:ind w:left="0" w:leftChars="0" w:firstLine="1200" w:firstLineChars="500"/>
        <w:rPr>
          <w:rFonts w:ascii="宋体" w:hAnsi="宋体" w:cs="宋体"/>
          <w:bCs/>
          <w:sz w:val="24"/>
          <w:szCs w:val="24"/>
        </w:rPr>
      </w:pPr>
      <w:r>
        <w:rPr>
          <w:rFonts w:hint="eastAsia" w:ascii="宋体" w:hAnsi="宋体" w:cs="宋体"/>
          <w:bCs/>
          <w:sz w:val="24"/>
          <w:szCs w:val="24"/>
        </w:rPr>
        <w:t>（3）设备节能设计：满足节能环保要求。</w:t>
      </w:r>
    </w:p>
    <w:p>
      <w:pPr>
        <w:pStyle w:val="3"/>
        <w:ind w:left="0" w:leftChars="0" w:firstLine="1200" w:firstLineChars="500"/>
        <w:rPr>
          <w:rFonts w:hint="eastAsia" w:ascii="宋体" w:hAnsi="宋体" w:cs="宋体"/>
          <w:bCs/>
          <w:sz w:val="24"/>
          <w:szCs w:val="24"/>
        </w:rPr>
      </w:pPr>
      <w:r>
        <w:rPr>
          <w:rFonts w:hint="eastAsia" w:ascii="宋体" w:hAnsi="宋体" w:cs="宋体"/>
          <w:bCs/>
          <w:sz w:val="24"/>
          <w:szCs w:val="24"/>
        </w:rPr>
        <w:t>（4）设备布置方式：燃气发生器在</w:t>
      </w:r>
      <w:r>
        <w:rPr>
          <w:rFonts w:hint="eastAsia" w:ascii="宋体" w:hAnsi="宋体" w:cs="宋体"/>
          <w:bCs/>
          <w:sz w:val="24"/>
          <w:szCs w:val="24"/>
          <w:highlight w:val="none"/>
        </w:rPr>
        <w:t>屋顶安</w:t>
      </w:r>
      <w:r>
        <w:rPr>
          <w:rFonts w:hint="eastAsia" w:ascii="宋体" w:hAnsi="宋体" w:cs="宋体"/>
          <w:bCs/>
          <w:sz w:val="24"/>
          <w:szCs w:val="24"/>
        </w:rPr>
        <w:t>装、辐射管</w:t>
      </w:r>
      <w:r>
        <w:rPr>
          <w:rFonts w:hint="eastAsia" w:ascii="宋体" w:hAnsi="宋体" w:cs="宋体"/>
          <w:bCs/>
          <w:sz w:val="24"/>
          <w:szCs w:val="24"/>
          <w:highlight w:val="none"/>
        </w:rPr>
        <w:t>在</w:t>
      </w:r>
      <w:r>
        <w:rPr>
          <w:rFonts w:hint="eastAsia" w:ascii="宋体" w:hAnsi="宋体" w:cs="宋体"/>
          <w:bCs/>
          <w:sz w:val="24"/>
          <w:szCs w:val="24"/>
          <w:highlight w:val="none"/>
          <w:lang w:val="en-US" w:eastAsia="zh-CN"/>
        </w:rPr>
        <w:t>室内屋顶</w:t>
      </w:r>
      <w:r>
        <w:rPr>
          <w:rFonts w:hint="eastAsia" w:ascii="宋体" w:hAnsi="宋体" w:cs="宋体"/>
          <w:bCs/>
          <w:sz w:val="24"/>
          <w:szCs w:val="24"/>
          <w:highlight w:val="none"/>
        </w:rPr>
        <w:t>吊</w:t>
      </w:r>
      <w:r>
        <w:rPr>
          <w:rFonts w:hint="eastAsia" w:ascii="宋体" w:hAnsi="宋体" w:cs="宋体"/>
          <w:bCs/>
          <w:sz w:val="24"/>
          <w:szCs w:val="24"/>
        </w:rPr>
        <w:t>挂。设备布置必须保证</w:t>
      </w:r>
    </w:p>
    <w:p>
      <w:pPr>
        <w:pStyle w:val="3"/>
        <w:ind w:left="0" w:leftChars="0" w:firstLine="1440" w:firstLineChars="600"/>
        <w:rPr>
          <w:rFonts w:ascii="宋体" w:hAnsi="宋体" w:cs="宋体"/>
          <w:bCs/>
          <w:sz w:val="24"/>
          <w:szCs w:val="24"/>
        </w:rPr>
      </w:pPr>
      <w:r>
        <w:rPr>
          <w:rFonts w:hint="eastAsia" w:ascii="宋体" w:hAnsi="宋体" w:cs="宋体"/>
          <w:bCs/>
          <w:sz w:val="24"/>
          <w:szCs w:val="24"/>
        </w:rPr>
        <w:t>不对其它设施损害，并不影响生产运行，否则要考虑防护措施。</w:t>
      </w:r>
    </w:p>
    <w:p>
      <w:pPr>
        <w:pStyle w:val="3"/>
        <w:ind w:left="0" w:leftChars="0" w:firstLine="1440" w:firstLineChars="600"/>
        <w:rPr>
          <w:rFonts w:ascii="宋体" w:hAnsi="宋体" w:cs="宋体"/>
          <w:bCs/>
          <w:sz w:val="24"/>
          <w:szCs w:val="24"/>
        </w:rPr>
      </w:pPr>
      <w:r>
        <w:rPr>
          <w:rFonts w:hint="eastAsia" w:ascii="宋体" w:hAnsi="宋体" w:cs="宋体"/>
          <w:bCs/>
          <w:sz w:val="24"/>
          <w:szCs w:val="24"/>
        </w:rPr>
        <w:t>（5）设备空气采集方式：采暖设备天然气混合的空气全部采用室外采集。</w:t>
      </w:r>
    </w:p>
    <w:p>
      <w:pPr>
        <w:pStyle w:val="3"/>
        <w:ind w:left="0" w:leftChars="0" w:firstLine="1440" w:firstLineChars="600"/>
        <w:rPr>
          <w:rFonts w:ascii="宋体" w:hAnsi="宋体" w:cs="宋体"/>
          <w:bCs/>
          <w:sz w:val="24"/>
          <w:szCs w:val="24"/>
        </w:rPr>
      </w:pPr>
      <w:r>
        <w:rPr>
          <w:rFonts w:hint="eastAsia" w:ascii="宋体" w:hAnsi="宋体" w:cs="宋体"/>
          <w:bCs/>
          <w:sz w:val="24"/>
          <w:szCs w:val="24"/>
        </w:rPr>
        <w:t>（6）设备排气方式：尾气必须室外排放，所有外排尾气管要单独设置。</w:t>
      </w:r>
    </w:p>
    <w:p>
      <w:pPr>
        <w:pStyle w:val="3"/>
        <w:ind w:left="0" w:leftChars="0" w:firstLine="1200" w:firstLineChars="500"/>
        <w:rPr>
          <w:rFonts w:hint="eastAsia" w:ascii="宋体" w:hAnsi="宋体" w:cs="宋体"/>
          <w:bCs/>
          <w:sz w:val="24"/>
          <w:szCs w:val="24"/>
        </w:rPr>
      </w:pPr>
      <w:r>
        <w:rPr>
          <w:rFonts w:hint="eastAsia" w:ascii="宋体" w:hAnsi="宋体" w:cs="宋体"/>
          <w:bCs/>
          <w:sz w:val="24"/>
          <w:szCs w:val="24"/>
        </w:rPr>
        <w:t>（7）燃气入口压力应与燃烧器所需压力相适应。燃料应充分气化，燃气管道均设置于室外，</w:t>
      </w:r>
    </w:p>
    <w:p>
      <w:pPr>
        <w:pStyle w:val="3"/>
        <w:ind w:left="0" w:leftChars="0" w:firstLine="1200" w:firstLineChars="500"/>
        <w:rPr>
          <w:rFonts w:ascii="宋体" w:hAnsi="宋体" w:cs="宋体"/>
          <w:bCs/>
          <w:sz w:val="24"/>
          <w:szCs w:val="24"/>
        </w:rPr>
      </w:pPr>
      <w:r>
        <w:rPr>
          <w:rFonts w:hint="eastAsia" w:ascii="宋体" w:hAnsi="宋体" w:cs="宋体"/>
          <w:bCs/>
          <w:sz w:val="24"/>
          <w:szCs w:val="24"/>
        </w:rPr>
        <w:t>并应符合《城镇燃气设计规范》的相关要求。</w:t>
      </w:r>
    </w:p>
    <w:p>
      <w:pPr>
        <w:ind w:firstLine="1440" w:firstLineChars="600"/>
        <w:rPr>
          <w:rFonts w:cs="宋体"/>
          <w:sz w:val="24"/>
          <w:szCs w:val="24"/>
        </w:rPr>
      </w:pPr>
      <w:r>
        <w:rPr>
          <w:rFonts w:hint="eastAsia" w:cs="宋体"/>
          <w:sz w:val="24"/>
          <w:szCs w:val="24"/>
        </w:rPr>
        <w:t>2.4安装要求</w:t>
      </w:r>
    </w:p>
    <w:p>
      <w:pPr>
        <w:pStyle w:val="2"/>
        <w:ind w:firstLine="1440" w:firstLineChars="600"/>
        <w:rPr>
          <w:rFonts w:hint="eastAsia" w:ascii="宋体" w:hAnsi="宋体" w:eastAsia="宋体" w:cs="宋体"/>
          <w:bCs w:val="0"/>
          <w:sz w:val="24"/>
          <w:szCs w:val="24"/>
        </w:rPr>
      </w:pPr>
      <w:bookmarkStart w:id="38" w:name="_Toc3887"/>
    </w:p>
    <w:p>
      <w:pPr>
        <w:pStyle w:val="2"/>
        <w:ind w:firstLine="1440" w:firstLineChars="600"/>
        <w:rPr>
          <w:rFonts w:hint="eastAsia" w:ascii="宋体" w:hAnsi="宋体" w:eastAsia="宋体" w:cs="宋体"/>
          <w:bCs w:val="0"/>
          <w:sz w:val="24"/>
          <w:szCs w:val="24"/>
        </w:rPr>
      </w:pPr>
    </w:p>
    <w:p>
      <w:pPr>
        <w:pStyle w:val="2"/>
        <w:ind w:firstLine="1440" w:firstLineChars="600"/>
        <w:rPr>
          <w:rFonts w:hint="eastAsia" w:ascii="宋体" w:hAnsi="宋体" w:eastAsia="宋体" w:cs="宋体"/>
          <w:bCs w:val="0"/>
          <w:sz w:val="24"/>
          <w:szCs w:val="24"/>
        </w:rPr>
      </w:pPr>
    </w:p>
    <w:p>
      <w:pPr>
        <w:pStyle w:val="2"/>
        <w:ind w:firstLine="1440" w:firstLineChars="600"/>
        <w:rPr>
          <w:rFonts w:ascii="宋体" w:hAnsi="宋体" w:eastAsia="宋体" w:cs="宋体"/>
          <w:bCs w:val="0"/>
          <w:sz w:val="24"/>
          <w:szCs w:val="24"/>
        </w:rPr>
      </w:pPr>
      <w:r>
        <w:rPr>
          <w:rFonts w:hint="eastAsia" w:ascii="宋体" w:hAnsi="宋体" w:eastAsia="宋体" w:cs="宋体"/>
          <w:bCs w:val="0"/>
          <w:sz w:val="24"/>
          <w:szCs w:val="24"/>
        </w:rPr>
        <w:t>2.4.1发生器的安装：</w:t>
      </w:r>
      <w:bookmarkEnd w:id="38"/>
    </w:p>
    <w:p>
      <w:pPr>
        <w:ind w:firstLine="1620" w:firstLineChars="675"/>
      </w:pPr>
      <w:r>
        <w:t>a.发生器</w:t>
      </w:r>
      <w:r>
        <w:rPr>
          <w:rFonts w:hint="eastAsia"/>
        </w:rPr>
        <w:t>均安装在室外</w:t>
      </w:r>
      <w:r>
        <w:t>，要保证发生器稳定。发生器与屋顶之间应具有密封性。</w:t>
      </w:r>
    </w:p>
    <w:p>
      <w:pPr>
        <w:ind w:firstLine="1620" w:firstLineChars="675"/>
      </w:pPr>
      <w:r>
        <w:t>b.发生器与燃气管道的连接由燃气专业负责。</w:t>
      </w:r>
    </w:p>
    <w:p>
      <w:pPr>
        <w:pStyle w:val="2"/>
        <w:ind w:firstLine="1440" w:firstLineChars="600"/>
        <w:rPr>
          <w:rFonts w:ascii="宋体" w:hAnsi="宋体" w:eastAsia="宋体" w:cs="宋体"/>
          <w:bCs w:val="0"/>
          <w:sz w:val="24"/>
          <w:szCs w:val="24"/>
        </w:rPr>
      </w:pPr>
      <w:bookmarkStart w:id="39" w:name="_Toc22349"/>
      <w:r>
        <w:rPr>
          <w:rFonts w:hint="eastAsia" w:ascii="宋体" w:hAnsi="宋体" w:eastAsia="宋体" w:cs="宋体"/>
          <w:bCs w:val="0"/>
          <w:sz w:val="24"/>
          <w:szCs w:val="24"/>
        </w:rPr>
        <w:t>2.4.2辐射管的安装：</w:t>
      </w:r>
      <w:bookmarkEnd w:id="39"/>
    </w:p>
    <w:p>
      <w:pPr>
        <w:ind w:firstLine="1380" w:firstLineChars="575"/>
      </w:pPr>
      <w:r>
        <w:t>a.辐射管</w:t>
      </w:r>
      <w:r>
        <w:rPr>
          <w:rFonts w:hint="eastAsia"/>
        </w:rPr>
        <w:t>水平吊装，</w:t>
      </w:r>
      <w:r>
        <w:t>每4米</w:t>
      </w:r>
      <w:r>
        <w:rPr>
          <w:rFonts w:hint="eastAsia"/>
        </w:rPr>
        <w:t>四</w:t>
      </w:r>
      <w:r>
        <w:t>个吊点</w:t>
      </w:r>
      <w:r>
        <w:rPr>
          <w:rFonts w:hint="eastAsia"/>
        </w:rPr>
        <w:t>，吊装位置可根据现场情况微调</w:t>
      </w:r>
      <w:r>
        <w:t>。</w:t>
      </w:r>
    </w:p>
    <w:p>
      <w:pPr>
        <w:ind w:firstLine="1380" w:firstLineChars="575"/>
      </w:pPr>
      <w:r>
        <w:t>b.辐射管的</w:t>
      </w:r>
      <w:r>
        <w:rPr>
          <w:rFonts w:hint="eastAsia"/>
        </w:rPr>
        <w:t>吊</w:t>
      </w:r>
      <w:r>
        <w:t>链采用</w:t>
      </w:r>
      <w:r>
        <w:rPr>
          <w:rFonts w:hint="eastAsia"/>
        </w:rPr>
        <w:t>镀</w:t>
      </w:r>
      <w:r>
        <w:t>锌吊链，吊链直径不应小于5mm。</w:t>
      </w:r>
    </w:p>
    <w:p>
      <w:pPr>
        <w:ind w:firstLine="1380" w:firstLineChars="575"/>
      </w:pPr>
      <w:r>
        <w:rPr>
          <w:rFonts w:hint="eastAsia"/>
        </w:rPr>
        <w:t>c</w:t>
      </w:r>
      <w:r>
        <w:t>.辐射管</w:t>
      </w:r>
      <w:r>
        <w:rPr>
          <w:rFonts w:hint="eastAsia"/>
        </w:rPr>
        <w:t>悬挂于</w:t>
      </w:r>
      <w:r>
        <w:rPr>
          <w:rFonts w:hint="eastAsia"/>
          <w:lang w:val="en-US" w:eastAsia="zh-CN"/>
        </w:rPr>
        <w:t>室内屋顶</w:t>
      </w:r>
      <w:r>
        <w:rPr>
          <w:rFonts w:hint="eastAsia"/>
        </w:rPr>
        <w:t>内</w:t>
      </w:r>
      <w:r>
        <w:t>。</w:t>
      </w:r>
    </w:p>
    <w:p>
      <w:pPr>
        <w:ind w:firstLine="1380" w:firstLineChars="575"/>
        <w:rPr>
          <w:rFonts w:hint="eastAsia"/>
        </w:rPr>
      </w:pPr>
      <w:r>
        <w:rPr>
          <w:rFonts w:hint="eastAsia"/>
        </w:rPr>
        <w:t>d.辐射采暖系统的设备及附件的安装固定，要求与钢结构厂家配合完成。燃气红外线</w:t>
      </w:r>
    </w:p>
    <w:p>
      <w:pPr>
        <w:ind w:firstLine="1380" w:firstLineChars="575"/>
      </w:pPr>
      <w:r>
        <w:rPr>
          <w:rFonts w:hint="eastAsia"/>
        </w:rPr>
        <w:t>辐射管道吊点安装做法及间距应根据设备特点由设备生产商具体确定。</w:t>
      </w:r>
    </w:p>
    <w:p>
      <w:pPr>
        <w:ind w:firstLine="1440" w:firstLineChars="600"/>
        <w:rPr>
          <w:rFonts w:cs="宋体"/>
          <w:sz w:val="24"/>
          <w:szCs w:val="24"/>
        </w:rPr>
      </w:pPr>
      <w:r>
        <w:rPr>
          <w:rFonts w:hint="eastAsia" w:cs="宋体"/>
          <w:sz w:val="24"/>
          <w:szCs w:val="24"/>
        </w:rPr>
        <w:t>2.4.3控制系统的安装</w:t>
      </w:r>
    </w:p>
    <w:p>
      <w:pPr>
        <w:numPr>
          <w:ilvl w:val="0"/>
          <w:numId w:val="2"/>
        </w:numPr>
        <w:ind w:firstLine="1380" w:firstLineChars="575"/>
        <w:rPr>
          <w:rFonts w:hint="eastAsia"/>
        </w:rPr>
      </w:pPr>
      <w:r>
        <w:rPr>
          <w:rFonts w:hint="eastAsia"/>
        </w:rPr>
        <w:t>控制系统和黑球温度感应装置的安装应由辐射采暖设备施工人员按使用方指定地点进</w:t>
      </w:r>
    </w:p>
    <w:p>
      <w:pPr>
        <w:numPr>
          <w:ilvl w:val="0"/>
          <w:numId w:val="0"/>
        </w:numPr>
        <w:ind w:firstLine="1440" w:firstLineChars="600"/>
      </w:pPr>
      <w:r>
        <w:rPr>
          <w:rFonts w:hint="eastAsia"/>
        </w:rPr>
        <w:t>行安装和固定。</w:t>
      </w:r>
    </w:p>
    <w:p>
      <w:pPr>
        <w:numPr>
          <w:ilvl w:val="0"/>
          <w:numId w:val="2"/>
        </w:numPr>
        <w:ind w:left="0" w:leftChars="0" w:firstLine="1380" w:firstLineChars="575"/>
        <w:rPr>
          <w:rFonts w:hint="eastAsia"/>
        </w:rPr>
      </w:pPr>
      <w:r>
        <w:rPr>
          <w:rFonts w:hint="eastAsia"/>
        </w:rPr>
        <w:t>进行电气安装和接线时，与甲方电气技术人员协商，须切断电源，系统的安装应待合</w:t>
      </w:r>
    </w:p>
    <w:p>
      <w:pPr>
        <w:numPr>
          <w:ilvl w:val="0"/>
          <w:numId w:val="0"/>
        </w:numPr>
        <w:ind w:leftChars="575"/>
      </w:pPr>
      <w:r>
        <w:rPr>
          <w:rFonts w:hint="eastAsia"/>
        </w:rPr>
        <w:t>《电气装置安装工程爆炸和火灾危险环境电气装置施工及验收规苏》以区产品的技术手册。</w:t>
      </w:r>
    </w:p>
    <w:p>
      <w:pPr>
        <w:ind w:firstLine="1380" w:firstLineChars="575"/>
      </w:pPr>
      <w:r>
        <w:rPr>
          <w:rFonts w:hint="eastAsia"/>
        </w:rPr>
        <w:t>c.黑球温度感应装置安装在适宜位置，距离地面在1.5-1.8米，便于操作，</w:t>
      </w:r>
    </w:p>
    <w:p>
      <w:pPr>
        <w:ind w:firstLine="1380" w:firstLineChars="575"/>
      </w:pPr>
      <w:r>
        <w:rPr>
          <w:rFonts w:hint="eastAsia"/>
        </w:rPr>
        <w:t>d.远程控制线须采用屏蔽线，尽可能避免穿越强电、强磁的房间，长度不宜超过1000米。</w:t>
      </w:r>
    </w:p>
    <w:p>
      <w:pPr>
        <w:ind w:firstLine="1680" w:firstLineChars="700"/>
        <w:rPr>
          <w:rFonts w:cs="宋体"/>
          <w:sz w:val="24"/>
          <w:szCs w:val="24"/>
        </w:rPr>
      </w:pPr>
      <w:r>
        <w:rPr>
          <w:rFonts w:hint="eastAsia" w:cs="宋体"/>
          <w:sz w:val="24"/>
          <w:szCs w:val="24"/>
        </w:rPr>
        <w:t>2.4.4通电与设备试运行实验</w:t>
      </w:r>
    </w:p>
    <w:p>
      <w:pPr>
        <w:ind w:firstLine="1200" w:firstLineChars="500"/>
        <w:rPr>
          <w:rFonts w:cs="宋体"/>
          <w:sz w:val="24"/>
          <w:szCs w:val="24"/>
        </w:rPr>
      </w:pPr>
      <w:r>
        <w:rPr>
          <w:rFonts w:hint="eastAsia" w:cs="宋体"/>
          <w:sz w:val="24"/>
          <w:szCs w:val="24"/>
        </w:rPr>
        <w:t>整项工程安装完毕后，必须进行下列项目的检查和测试：</w:t>
      </w:r>
    </w:p>
    <w:p>
      <w:pPr>
        <w:ind w:firstLine="1140" w:firstLineChars="475"/>
      </w:pPr>
      <w:r>
        <w:rPr>
          <w:rFonts w:hint="eastAsia"/>
        </w:rPr>
        <w:t>a.电源线、温感信号线、控制信号线的检查。</w:t>
      </w:r>
    </w:p>
    <w:p>
      <w:pPr>
        <w:ind w:firstLine="1380" w:firstLineChars="575"/>
      </w:pPr>
      <w:r>
        <w:rPr>
          <w:rFonts w:hint="eastAsia"/>
        </w:rPr>
        <w:t>b. 燃气管道的连接气密性。</w:t>
      </w:r>
    </w:p>
    <w:p>
      <w:pPr>
        <w:ind w:firstLine="1140" w:firstLineChars="475"/>
      </w:pPr>
      <w:r>
        <w:rPr>
          <w:rFonts w:hint="eastAsia"/>
        </w:rPr>
        <w:t>C．开启设备有无异常情况。</w:t>
      </w:r>
    </w:p>
    <w:p>
      <w:pPr>
        <w:ind w:firstLine="1380" w:firstLineChars="575"/>
      </w:pPr>
      <w:r>
        <w:rPr>
          <w:rFonts w:hint="eastAsia"/>
        </w:rPr>
        <w:t>d．设备全部启动后，2小时内有无异常。</w:t>
      </w:r>
    </w:p>
    <w:p>
      <w:pPr>
        <w:ind w:firstLine="1440" w:firstLineChars="600"/>
        <w:rPr>
          <w:rFonts w:cs="宋体"/>
          <w:sz w:val="24"/>
          <w:szCs w:val="24"/>
        </w:rPr>
      </w:pPr>
      <w:r>
        <w:rPr>
          <w:rFonts w:hint="eastAsia" w:cs="宋体"/>
          <w:sz w:val="24"/>
          <w:szCs w:val="24"/>
        </w:rPr>
        <w:t>2.4.5其它</w:t>
      </w:r>
    </w:p>
    <w:p>
      <w:pPr>
        <w:ind w:firstLine="1380" w:firstLineChars="575"/>
      </w:pPr>
      <w:r>
        <w:rPr>
          <w:rFonts w:hint="eastAsia"/>
        </w:rPr>
        <w:t>a.施工时应与其它部门密切配合，</w:t>
      </w:r>
    </w:p>
    <w:p>
      <w:pPr>
        <w:ind w:firstLine="1380" w:firstLineChars="575"/>
      </w:pPr>
      <w:r>
        <w:rPr>
          <w:rFonts w:hint="eastAsia"/>
        </w:rPr>
        <w:t>b.如遇图纸与现场不符之处，应与相关人员沟通协商。</w:t>
      </w:r>
    </w:p>
    <w:p>
      <w:pPr>
        <w:ind w:firstLine="1140" w:firstLineChars="475"/>
      </w:pPr>
      <w:r>
        <w:rPr>
          <w:rFonts w:hint="eastAsia"/>
        </w:rPr>
        <w:t>c.设备空气采集方式：采暖设备天然气混合的空气全部采用室外采集。</w:t>
      </w:r>
    </w:p>
    <w:p>
      <w:pPr>
        <w:ind w:firstLine="1140" w:firstLineChars="475"/>
      </w:pPr>
      <w:r>
        <w:rPr>
          <w:rFonts w:hint="eastAsia"/>
          <w:lang w:val="en-US" w:eastAsia="zh-CN"/>
        </w:rPr>
        <w:t>d</w:t>
      </w:r>
      <w:r>
        <w:rPr>
          <w:rFonts w:hint="eastAsia"/>
        </w:rPr>
        <w:t>.设备排气方式：尾气必须室外排放。</w:t>
      </w:r>
    </w:p>
    <w:p>
      <w:pPr>
        <w:ind w:firstLine="1140" w:firstLineChars="475"/>
      </w:pPr>
      <w:r>
        <w:rPr>
          <w:rFonts w:hint="eastAsia"/>
        </w:rPr>
        <w:t>f.设备布置必须保证不对其它设施损害，否则要考虑防护措施。</w:t>
      </w:r>
    </w:p>
    <w:p>
      <w:pPr>
        <w:ind w:firstLine="1380" w:firstLineChars="575"/>
      </w:pPr>
      <w:r>
        <w:rPr>
          <w:rFonts w:hint="eastAsia"/>
          <w:lang w:val="en-US" w:eastAsia="zh-CN"/>
        </w:rPr>
        <w:t>e</w:t>
      </w:r>
      <w:r>
        <w:rPr>
          <w:rFonts w:hint="eastAsia"/>
        </w:rPr>
        <w:t>.设备应为负压运行。</w:t>
      </w:r>
    </w:p>
    <w:p>
      <w:pPr>
        <w:ind w:firstLine="1140" w:firstLineChars="475"/>
        <w:rPr>
          <w:rFonts w:hint="eastAsia"/>
        </w:rPr>
      </w:pPr>
      <w:r>
        <w:rPr>
          <w:rFonts w:hint="eastAsia"/>
          <w:lang w:val="en-US" w:eastAsia="zh-CN"/>
        </w:rPr>
        <w:t>f</w:t>
      </w:r>
      <w:r>
        <w:rPr>
          <w:rFonts w:hint="eastAsia"/>
        </w:rPr>
        <w:t>.针对燃气辐射采暖设备燃烧系统，在寒冷地区天然气燃烧过程中的喷嘴挂蜡问题提出具</w:t>
      </w:r>
    </w:p>
    <w:p>
      <w:pPr>
        <w:ind w:firstLine="1140" w:firstLineChars="475"/>
      </w:pPr>
      <w:r>
        <w:rPr>
          <w:rFonts w:hint="eastAsia"/>
        </w:rPr>
        <w:t>体解决方案。</w:t>
      </w:r>
    </w:p>
    <w:p>
      <w:pPr>
        <w:pStyle w:val="3"/>
        <w:ind w:left="0" w:leftChars="0" w:firstLine="960" w:firstLineChars="400"/>
        <w:outlineLvl w:val="1"/>
        <w:rPr>
          <w:rFonts w:ascii="宋体" w:hAnsi="宋体" w:cs="宋体"/>
          <w:b/>
          <w:bCs/>
          <w:sz w:val="24"/>
          <w:szCs w:val="24"/>
        </w:rPr>
      </w:pPr>
      <w:bookmarkStart w:id="40" w:name="_Toc5535"/>
      <w:bookmarkStart w:id="41" w:name="_Toc12528"/>
      <w:r>
        <w:rPr>
          <w:rFonts w:hint="eastAsia" w:ascii="宋体" w:hAnsi="宋体" w:cs="宋体"/>
          <w:b/>
          <w:bCs/>
          <w:sz w:val="24"/>
          <w:szCs w:val="24"/>
        </w:rPr>
        <w:t>3、规范</w:t>
      </w:r>
      <w:bookmarkEnd w:id="40"/>
      <w:bookmarkEnd w:id="41"/>
    </w:p>
    <w:p>
      <w:pPr>
        <w:pStyle w:val="3"/>
        <w:ind w:left="0" w:leftChars="0" w:firstLine="1200" w:firstLineChars="500"/>
        <w:rPr>
          <w:rFonts w:hint="eastAsia" w:ascii="宋体" w:hAnsi="宋体" w:cs="宋体"/>
          <w:sz w:val="24"/>
          <w:szCs w:val="24"/>
        </w:rPr>
      </w:pPr>
      <w:r>
        <w:rPr>
          <w:rFonts w:hint="eastAsia" w:ascii="宋体" w:hAnsi="宋体" w:cs="宋体"/>
          <w:sz w:val="24"/>
          <w:szCs w:val="24"/>
        </w:rPr>
        <w:t>取暖设备的设计、安装、调试、验收应符合适用的中国最新标准（GB）或在国际范围</w:t>
      </w:r>
    </w:p>
    <w:p>
      <w:pPr>
        <w:pStyle w:val="3"/>
        <w:ind w:left="0" w:leftChars="0" w:firstLine="1200" w:firstLineChars="500"/>
        <w:rPr>
          <w:rFonts w:ascii="宋体" w:hAnsi="宋体" w:cs="宋体"/>
          <w:sz w:val="24"/>
          <w:szCs w:val="24"/>
        </w:rPr>
      </w:pPr>
      <w:r>
        <w:rPr>
          <w:rFonts w:hint="eastAsia" w:ascii="宋体" w:hAnsi="宋体" w:cs="宋体"/>
          <w:sz w:val="24"/>
          <w:szCs w:val="24"/>
        </w:rPr>
        <w:t>内被接受的具有不低于以下标准要求的标准：</w:t>
      </w:r>
    </w:p>
    <w:p>
      <w:pPr>
        <w:pStyle w:val="3"/>
        <w:ind w:left="0" w:leftChars="0" w:firstLine="1200" w:firstLineChars="500"/>
        <w:rPr>
          <w:rFonts w:ascii="宋体" w:hAnsi="宋体" w:cs="宋体"/>
          <w:sz w:val="24"/>
          <w:szCs w:val="24"/>
        </w:rPr>
      </w:pPr>
      <w:r>
        <w:rPr>
          <w:rFonts w:hint="eastAsia" w:ascii="宋体" w:hAnsi="宋体" w:cs="宋体"/>
          <w:sz w:val="24"/>
          <w:szCs w:val="24"/>
        </w:rPr>
        <w:t>《工业建筑供暖通风与空调设计规范》            （GB50019-2015）</w:t>
      </w:r>
    </w:p>
    <w:p>
      <w:pPr>
        <w:pStyle w:val="3"/>
        <w:ind w:left="0" w:leftChars="0" w:firstLine="1200" w:firstLineChars="500"/>
        <w:rPr>
          <w:rFonts w:ascii="宋体" w:hAnsi="宋体" w:cs="宋体"/>
          <w:sz w:val="24"/>
          <w:szCs w:val="24"/>
        </w:rPr>
      </w:pPr>
      <w:r>
        <w:rPr>
          <w:rFonts w:hint="eastAsia" w:ascii="宋体" w:hAnsi="宋体" w:cs="宋体"/>
          <w:sz w:val="24"/>
          <w:szCs w:val="24"/>
        </w:rPr>
        <w:t>《工业金属管道设计规范》                      （GB50316-2000）</w:t>
      </w:r>
    </w:p>
    <w:p>
      <w:pPr>
        <w:pStyle w:val="3"/>
        <w:ind w:left="0" w:leftChars="0" w:firstLine="1200" w:firstLineChars="500"/>
        <w:rPr>
          <w:rFonts w:ascii="宋体" w:hAnsi="宋体" w:cs="宋体"/>
          <w:sz w:val="24"/>
          <w:szCs w:val="24"/>
        </w:rPr>
      </w:pPr>
      <w:r>
        <w:rPr>
          <w:rFonts w:hint="eastAsia" w:ascii="宋体" w:hAnsi="宋体" w:cs="宋体"/>
          <w:sz w:val="24"/>
          <w:szCs w:val="24"/>
        </w:rPr>
        <w:t>《建筑设计防火规范》（2018年版）              （GB50016-2014）</w:t>
      </w:r>
    </w:p>
    <w:p>
      <w:pPr>
        <w:pStyle w:val="3"/>
        <w:ind w:left="0" w:leftChars="0" w:firstLine="1440" w:firstLineChars="600"/>
        <w:rPr>
          <w:rFonts w:ascii="宋体" w:hAnsi="宋体" w:cs="宋体"/>
          <w:sz w:val="24"/>
          <w:szCs w:val="24"/>
        </w:rPr>
      </w:pPr>
      <w:r>
        <w:rPr>
          <w:rFonts w:hint="eastAsia" w:ascii="宋体" w:hAnsi="宋体" w:cs="宋体"/>
          <w:sz w:val="24"/>
          <w:szCs w:val="24"/>
        </w:rPr>
        <w:t>《城镇燃气设计规范》                          （GB50028-2006）</w:t>
      </w:r>
    </w:p>
    <w:p>
      <w:pPr>
        <w:pStyle w:val="3"/>
        <w:ind w:left="0" w:leftChars="0" w:firstLine="1200" w:firstLineChars="500"/>
        <w:rPr>
          <w:rFonts w:ascii="宋体" w:hAnsi="宋体" w:cs="宋体"/>
          <w:sz w:val="24"/>
          <w:szCs w:val="24"/>
        </w:rPr>
      </w:pPr>
      <w:r>
        <w:rPr>
          <w:rFonts w:hint="eastAsia" w:ascii="宋体" w:hAnsi="宋体" w:cs="宋体"/>
          <w:sz w:val="24"/>
          <w:szCs w:val="24"/>
        </w:rPr>
        <w:t>《建筑电气工程施工质量验收规范》              （GBT50303-2015）</w:t>
      </w:r>
    </w:p>
    <w:p>
      <w:pPr>
        <w:pStyle w:val="3"/>
        <w:ind w:left="0" w:leftChars="0" w:firstLine="1200" w:firstLineChars="500"/>
        <w:rPr>
          <w:rFonts w:ascii="宋体" w:hAnsi="宋体" w:cs="宋体"/>
          <w:sz w:val="24"/>
          <w:szCs w:val="24"/>
        </w:rPr>
      </w:pPr>
      <w:r>
        <w:rPr>
          <w:rFonts w:hint="eastAsia" w:ascii="宋体" w:hAnsi="宋体" w:cs="宋体"/>
          <w:sz w:val="24"/>
          <w:szCs w:val="24"/>
        </w:rPr>
        <w:t>《电气装置安装工程施工及验收规范》            （GBT50254-T50259）</w:t>
      </w:r>
    </w:p>
    <w:p>
      <w:pPr>
        <w:pStyle w:val="3"/>
        <w:ind w:left="0" w:leftChars="0" w:firstLine="480"/>
        <w:rPr>
          <w:rFonts w:hint="eastAsia" w:ascii="宋体" w:hAnsi="宋体" w:cs="宋体"/>
          <w:sz w:val="24"/>
          <w:szCs w:val="24"/>
        </w:rPr>
      </w:pPr>
    </w:p>
    <w:p>
      <w:pPr>
        <w:pStyle w:val="3"/>
        <w:ind w:left="0" w:leftChars="0" w:firstLine="480"/>
        <w:rPr>
          <w:rFonts w:hint="eastAsia" w:ascii="宋体" w:hAnsi="宋体" w:cs="宋体"/>
          <w:sz w:val="24"/>
          <w:szCs w:val="24"/>
        </w:rPr>
      </w:pPr>
    </w:p>
    <w:p>
      <w:pPr>
        <w:pStyle w:val="3"/>
        <w:ind w:left="0" w:leftChars="0" w:firstLine="480"/>
        <w:rPr>
          <w:rFonts w:hint="eastAsia" w:ascii="宋体" w:hAnsi="宋体" w:cs="宋体"/>
          <w:sz w:val="24"/>
          <w:szCs w:val="24"/>
        </w:rPr>
      </w:pPr>
    </w:p>
    <w:p>
      <w:pPr>
        <w:pStyle w:val="3"/>
        <w:ind w:left="0" w:leftChars="0" w:firstLine="480"/>
        <w:rPr>
          <w:rFonts w:hint="eastAsia" w:ascii="宋体" w:hAnsi="宋体" w:cs="宋体"/>
          <w:sz w:val="24"/>
          <w:szCs w:val="24"/>
        </w:rPr>
      </w:pPr>
    </w:p>
    <w:p>
      <w:pPr>
        <w:pStyle w:val="3"/>
        <w:ind w:left="0" w:leftChars="0" w:firstLine="480"/>
        <w:rPr>
          <w:rFonts w:hint="eastAsia" w:ascii="宋体" w:hAnsi="宋体" w:cs="宋体"/>
          <w:sz w:val="24"/>
          <w:szCs w:val="24"/>
        </w:rPr>
      </w:pPr>
    </w:p>
    <w:p>
      <w:pPr>
        <w:pStyle w:val="3"/>
        <w:ind w:left="0" w:leftChars="0" w:firstLine="480"/>
        <w:rPr>
          <w:rFonts w:hint="eastAsia" w:ascii="宋体" w:hAnsi="宋体" w:cs="宋体"/>
          <w:sz w:val="24"/>
          <w:szCs w:val="24"/>
        </w:rPr>
      </w:pPr>
    </w:p>
    <w:p>
      <w:pPr>
        <w:pStyle w:val="3"/>
        <w:ind w:left="0" w:leftChars="0" w:firstLine="960" w:firstLineChars="400"/>
        <w:rPr>
          <w:rFonts w:ascii="宋体" w:hAnsi="宋体" w:cs="宋体"/>
          <w:sz w:val="24"/>
          <w:szCs w:val="24"/>
        </w:rPr>
      </w:pPr>
      <w:r>
        <w:rPr>
          <w:rFonts w:hint="eastAsia" w:ascii="宋体" w:hAnsi="宋体" w:cs="宋体"/>
          <w:sz w:val="24"/>
          <w:szCs w:val="24"/>
        </w:rPr>
        <w:t>《燃气红外线辐射供暖系统设计选用及施工安装》  （03K501-1）</w:t>
      </w:r>
    </w:p>
    <w:p>
      <w:pPr>
        <w:pStyle w:val="3"/>
        <w:ind w:left="0" w:leftChars="0" w:firstLine="960" w:firstLineChars="400"/>
        <w:rPr>
          <w:rFonts w:ascii="宋体" w:hAnsi="宋体" w:cs="宋体"/>
          <w:sz w:val="24"/>
          <w:szCs w:val="24"/>
        </w:rPr>
      </w:pPr>
      <w:r>
        <w:rPr>
          <w:rFonts w:hint="eastAsia" w:ascii="宋体" w:hAnsi="宋体" w:cs="宋体"/>
          <w:sz w:val="24"/>
          <w:szCs w:val="24"/>
        </w:rPr>
        <w:t>《环境空气质量标准》                          （GB3095）</w:t>
      </w:r>
    </w:p>
    <w:p>
      <w:pPr>
        <w:pStyle w:val="3"/>
        <w:ind w:left="0" w:leftChars="0" w:firstLine="960" w:firstLineChars="400"/>
        <w:rPr>
          <w:rFonts w:ascii="宋体" w:hAnsi="宋体" w:cs="宋体"/>
          <w:sz w:val="24"/>
          <w:szCs w:val="24"/>
        </w:rPr>
      </w:pPr>
      <w:r>
        <w:rPr>
          <w:rFonts w:hint="eastAsia" w:ascii="宋体" w:hAnsi="宋体" w:cs="宋体"/>
          <w:sz w:val="24"/>
          <w:szCs w:val="24"/>
        </w:rPr>
        <w:t>《可燃气体探测器》                            （GB15322）</w:t>
      </w:r>
    </w:p>
    <w:p>
      <w:pPr>
        <w:pStyle w:val="3"/>
        <w:ind w:left="0" w:leftChars="0" w:firstLine="960" w:firstLineChars="400"/>
        <w:rPr>
          <w:rFonts w:ascii="宋体" w:hAnsi="宋体" w:cs="宋体"/>
          <w:sz w:val="24"/>
          <w:szCs w:val="24"/>
        </w:rPr>
      </w:pPr>
      <w:r>
        <w:rPr>
          <w:rFonts w:hint="eastAsia" w:ascii="宋体" w:hAnsi="宋体" w:cs="宋体"/>
          <w:sz w:val="24"/>
          <w:szCs w:val="24"/>
        </w:rPr>
        <w:t>设备制造厂家的安装规范书</w:t>
      </w:r>
    </w:p>
    <w:p>
      <w:pPr>
        <w:pStyle w:val="3"/>
        <w:ind w:left="0" w:leftChars="0" w:firstLine="1441" w:firstLineChars="600"/>
        <w:outlineLvl w:val="1"/>
        <w:rPr>
          <w:rFonts w:ascii="宋体" w:hAnsi="宋体" w:cs="宋体"/>
          <w:b/>
          <w:bCs/>
          <w:sz w:val="24"/>
          <w:szCs w:val="24"/>
        </w:rPr>
      </w:pPr>
      <w:bookmarkStart w:id="42" w:name="_Toc2569"/>
      <w:bookmarkStart w:id="43" w:name="_Toc24256"/>
      <w:r>
        <w:rPr>
          <w:rFonts w:hint="eastAsia" w:ascii="宋体" w:hAnsi="宋体" w:cs="宋体"/>
          <w:b/>
          <w:bCs/>
          <w:sz w:val="24"/>
          <w:szCs w:val="24"/>
        </w:rPr>
        <w:t>4、配套设施要求</w:t>
      </w:r>
      <w:bookmarkEnd w:id="42"/>
      <w:bookmarkEnd w:id="43"/>
      <w:r>
        <w:rPr>
          <w:rFonts w:hint="eastAsia" w:ascii="宋体" w:hAnsi="宋体" w:cs="宋体"/>
          <w:b/>
          <w:bCs/>
          <w:sz w:val="24"/>
          <w:szCs w:val="24"/>
        </w:rPr>
        <w:t xml:space="preserve"> </w:t>
      </w:r>
    </w:p>
    <w:p>
      <w:pPr>
        <w:pStyle w:val="3"/>
        <w:ind w:left="0" w:leftChars="0" w:firstLine="960" w:firstLineChars="400"/>
        <w:rPr>
          <w:rFonts w:ascii="宋体" w:hAnsi="宋体" w:cs="宋体"/>
          <w:sz w:val="24"/>
          <w:szCs w:val="24"/>
        </w:rPr>
      </w:pPr>
      <w:r>
        <w:rPr>
          <w:rFonts w:hint="eastAsia" w:ascii="宋体" w:hAnsi="宋体" w:cs="宋体"/>
          <w:sz w:val="24"/>
          <w:szCs w:val="24"/>
        </w:rPr>
        <w:t>4.1控制系统：包括温感器、远程控制系统及软件。</w:t>
      </w:r>
    </w:p>
    <w:p>
      <w:pPr>
        <w:pStyle w:val="3"/>
        <w:ind w:left="0" w:leftChars="0" w:firstLine="960" w:firstLineChars="400"/>
        <w:rPr>
          <w:rFonts w:ascii="宋体" w:hAnsi="宋体" w:cs="宋体"/>
          <w:sz w:val="24"/>
          <w:szCs w:val="24"/>
        </w:rPr>
      </w:pPr>
      <w:r>
        <w:rPr>
          <w:rFonts w:hint="eastAsia" w:ascii="宋体" w:hAnsi="宋体" w:cs="宋体"/>
          <w:sz w:val="24"/>
          <w:szCs w:val="24"/>
        </w:rPr>
        <w:t>4.2单元控制：能够实现单台、单元自动控制，温感器布置应能正确反映区域内温度。</w:t>
      </w:r>
    </w:p>
    <w:p>
      <w:pPr>
        <w:pStyle w:val="3"/>
        <w:ind w:left="0" w:leftChars="0" w:firstLine="1200" w:firstLineChars="500"/>
        <w:rPr>
          <w:rFonts w:hint="eastAsia" w:ascii="宋体" w:hAnsi="宋体" w:cs="宋体"/>
          <w:sz w:val="24"/>
          <w:szCs w:val="24"/>
        </w:rPr>
      </w:pPr>
      <w:r>
        <w:rPr>
          <w:rFonts w:hint="eastAsia" w:ascii="宋体" w:hAnsi="宋体" w:cs="宋体"/>
          <w:sz w:val="24"/>
          <w:szCs w:val="24"/>
        </w:rPr>
        <w:t>4.3设备主控制箱应具有液晶显示及控制功能，以防止电脑故障情况下，设备的运行</w:t>
      </w:r>
    </w:p>
    <w:p>
      <w:pPr>
        <w:pStyle w:val="3"/>
        <w:ind w:left="0" w:leftChars="0" w:firstLine="1200" w:firstLineChars="500"/>
        <w:rPr>
          <w:rFonts w:ascii="宋体" w:hAnsi="宋体" w:cs="宋体"/>
          <w:sz w:val="24"/>
          <w:szCs w:val="24"/>
        </w:rPr>
      </w:pPr>
      <w:r>
        <w:rPr>
          <w:rFonts w:hint="eastAsia" w:ascii="宋体" w:hAnsi="宋体" w:cs="宋体"/>
          <w:sz w:val="24"/>
          <w:szCs w:val="24"/>
        </w:rPr>
        <w:t>及操作不受影响。</w:t>
      </w:r>
    </w:p>
    <w:p>
      <w:pPr>
        <w:pStyle w:val="3"/>
        <w:ind w:left="0" w:leftChars="0" w:firstLine="1200" w:firstLineChars="500"/>
        <w:rPr>
          <w:rFonts w:ascii="宋体" w:hAnsi="宋体" w:cs="宋体"/>
          <w:sz w:val="24"/>
          <w:szCs w:val="24"/>
        </w:rPr>
      </w:pPr>
      <w:r>
        <w:rPr>
          <w:rFonts w:hint="eastAsia" w:ascii="宋体" w:hAnsi="宋体" w:cs="宋体"/>
          <w:sz w:val="24"/>
          <w:szCs w:val="24"/>
        </w:rPr>
        <w:t>4.4集中控制：可管理</w:t>
      </w:r>
      <w:r>
        <w:rPr>
          <w:rFonts w:hint="eastAsia" w:ascii="宋体" w:hAnsi="宋体" w:cs="宋体"/>
          <w:sz w:val="24"/>
          <w:szCs w:val="24"/>
          <w:lang w:val="en-US" w:eastAsia="zh-CN"/>
        </w:rPr>
        <w:t>室内</w:t>
      </w:r>
      <w:r>
        <w:rPr>
          <w:rFonts w:hint="eastAsia" w:ascii="宋体" w:hAnsi="宋体" w:cs="宋体"/>
          <w:sz w:val="24"/>
          <w:szCs w:val="24"/>
        </w:rPr>
        <w:t>各单元控制、实现集中控制。</w:t>
      </w:r>
    </w:p>
    <w:p>
      <w:pPr>
        <w:pStyle w:val="3"/>
        <w:ind w:left="0" w:leftChars="0" w:firstLine="960" w:firstLineChars="400"/>
        <w:rPr>
          <w:rFonts w:ascii="宋体" w:hAnsi="宋体" w:cs="宋体"/>
          <w:sz w:val="24"/>
          <w:szCs w:val="24"/>
        </w:rPr>
      </w:pPr>
      <w:r>
        <w:rPr>
          <w:rFonts w:hint="eastAsia" w:ascii="宋体" w:hAnsi="宋体" w:cs="宋体"/>
          <w:sz w:val="24"/>
          <w:szCs w:val="24"/>
        </w:rPr>
        <w:t>4.5燃气系统；根据消防要求燃气管道不得进入</w:t>
      </w:r>
      <w:r>
        <w:rPr>
          <w:rFonts w:hint="eastAsia" w:ascii="宋体" w:hAnsi="宋体" w:cs="宋体"/>
          <w:sz w:val="24"/>
          <w:szCs w:val="24"/>
          <w:lang w:val="en-US" w:eastAsia="zh-CN"/>
        </w:rPr>
        <w:t>室</w:t>
      </w:r>
      <w:r>
        <w:rPr>
          <w:rFonts w:hint="eastAsia" w:ascii="宋体" w:hAnsi="宋体" w:cs="宋体"/>
          <w:sz w:val="24"/>
          <w:szCs w:val="24"/>
        </w:rPr>
        <w:t>内。</w:t>
      </w:r>
    </w:p>
    <w:p>
      <w:pPr>
        <w:pStyle w:val="3"/>
        <w:ind w:left="0" w:leftChars="0" w:firstLine="1200" w:firstLineChars="500"/>
        <w:rPr>
          <w:rFonts w:hint="eastAsia" w:ascii="宋体" w:hAnsi="宋体" w:cs="宋体"/>
          <w:sz w:val="24"/>
          <w:szCs w:val="24"/>
        </w:rPr>
      </w:pPr>
      <w:r>
        <w:rPr>
          <w:rFonts w:hint="eastAsia" w:ascii="宋体" w:hAnsi="宋体" w:cs="宋体"/>
          <w:sz w:val="24"/>
          <w:szCs w:val="24"/>
        </w:rPr>
        <w:t>4.6电力系统：用电布线及控制线的敷设须与使用方电气专业技术人员沟通，</w:t>
      </w:r>
    </w:p>
    <w:p>
      <w:pPr>
        <w:pStyle w:val="3"/>
        <w:ind w:left="0" w:leftChars="0" w:firstLine="1200" w:firstLineChars="500"/>
        <w:rPr>
          <w:rFonts w:ascii="宋体" w:hAnsi="宋体" w:cs="宋体"/>
          <w:sz w:val="24"/>
          <w:szCs w:val="24"/>
        </w:rPr>
      </w:pPr>
      <w:r>
        <w:rPr>
          <w:rFonts w:hint="eastAsia" w:ascii="宋体" w:hAnsi="宋体" w:cs="宋体"/>
          <w:sz w:val="24"/>
          <w:szCs w:val="24"/>
        </w:rPr>
        <w:t>做到合理美观，其配置需得到使用方电气专业技术人员认可。</w:t>
      </w:r>
    </w:p>
    <w:p>
      <w:pPr>
        <w:pStyle w:val="3"/>
        <w:ind w:left="0" w:leftChars="0" w:firstLine="1201" w:firstLineChars="500"/>
        <w:outlineLvl w:val="1"/>
        <w:rPr>
          <w:rFonts w:ascii="宋体" w:hAnsi="宋体" w:cs="宋体"/>
          <w:b/>
          <w:bCs/>
          <w:sz w:val="24"/>
          <w:szCs w:val="24"/>
        </w:rPr>
      </w:pPr>
      <w:bookmarkStart w:id="44" w:name="_Toc29456"/>
      <w:bookmarkStart w:id="45" w:name="_Toc28470"/>
      <w:r>
        <w:rPr>
          <w:rFonts w:hint="eastAsia" w:ascii="宋体" w:hAnsi="宋体" w:cs="宋体"/>
          <w:b/>
          <w:bCs/>
          <w:sz w:val="24"/>
          <w:szCs w:val="24"/>
        </w:rPr>
        <w:t>5</w:t>
      </w:r>
      <w:r>
        <w:rPr>
          <w:rFonts w:hint="eastAsia" w:ascii="宋体" w:hAnsi="宋体" w:eastAsia="宋体" w:cs="宋体"/>
          <w:b/>
          <w:bCs/>
          <w:sz w:val="24"/>
          <w:szCs w:val="24"/>
          <w:lang w:val="en-US" w:eastAsia="zh-CN"/>
        </w:rPr>
        <w:t xml:space="preserve"> </w:t>
      </w:r>
      <w:r>
        <w:rPr>
          <w:rFonts w:hint="eastAsia" w:ascii="宋体" w:hAnsi="宋体" w:cs="宋体"/>
          <w:b/>
          <w:bCs/>
          <w:sz w:val="24"/>
          <w:szCs w:val="24"/>
        </w:rPr>
        <w:t>、此次投标其他要求</w:t>
      </w:r>
      <w:bookmarkEnd w:id="44"/>
      <w:bookmarkEnd w:id="45"/>
    </w:p>
    <w:p>
      <w:pPr>
        <w:pStyle w:val="3"/>
        <w:ind w:left="0" w:leftChars="0" w:firstLine="1200" w:firstLineChars="500"/>
        <w:rPr>
          <w:rFonts w:hint="eastAsia" w:ascii="宋体" w:hAnsi="宋体" w:cs="宋体"/>
          <w:sz w:val="24"/>
          <w:szCs w:val="24"/>
        </w:rPr>
      </w:pPr>
      <w:r>
        <w:rPr>
          <w:rFonts w:hint="eastAsia" w:ascii="宋体" w:hAnsi="宋体" w:cs="宋体"/>
          <w:sz w:val="24"/>
          <w:szCs w:val="24"/>
        </w:rPr>
        <w:t>5.1供应商应保证按照合同规定所提供的设备是全新的、完整的，技术水平是先进的、</w:t>
      </w:r>
    </w:p>
    <w:p>
      <w:pPr>
        <w:pStyle w:val="3"/>
        <w:ind w:left="0" w:leftChars="0" w:firstLine="1200" w:firstLineChars="500"/>
        <w:rPr>
          <w:rFonts w:hint="eastAsia" w:ascii="宋体" w:hAnsi="宋体" w:cs="宋体"/>
          <w:sz w:val="24"/>
          <w:szCs w:val="24"/>
        </w:rPr>
      </w:pPr>
      <w:r>
        <w:rPr>
          <w:rFonts w:hint="eastAsia" w:ascii="宋体" w:hAnsi="宋体" w:cs="宋体"/>
          <w:sz w:val="24"/>
          <w:szCs w:val="24"/>
        </w:rPr>
        <w:t>成熟的，并按特定的标准设计，质量优良，设备要符合寒冷地区的需要、安全可靠、</w:t>
      </w:r>
    </w:p>
    <w:p>
      <w:pPr>
        <w:pStyle w:val="3"/>
        <w:ind w:left="0" w:leftChars="0" w:firstLine="1200" w:firstLineChars="500"/>
        <w:rPr>
          <w:rFonts w:hint="eastAsia" w:ascii="宋体" w:hAnsi="宋体" w:cs="宋体"/>
          <w:sz w:val="24"/>
          <w:szCs w:val="24"/>
        </w:rPr>
      </w:pPr>
      <w:r>
        <w:rPr>
          <w:rFonts w:hint="eastAsia" w:ascii="宋体" w:hAnsi="宋体" w:cs="宋体"/>
          <w:sz w:val="24"/>
          <w:szCs w:val="24"/>
        </w:rPr>
        <w:t>有效运行、长期使用和易于维护的要求，并且在设备部件制造时对设计和材料做过</w:t>
      </w:r>
    </w:p>
    <w:p>
      <w:pPr>
        <w:pStyle w:val="3"/>
        <w:ind w:left="0" w:leftChars="0" w:firstLine="1200" w:firstLineChars="500"/>
        <w:rPr>
          <w:rFonts w:ascii="宋体" w:hAnsi="宋体" w:cs="宋体"/>
          <w:sz w:val="24"/>
          <w:szCs w:val="24"/>
        </w:rPr>
      </w:pPr>
      <w:r>
        <w:rPr>
          <w:rFonts w:hint="eastAsia" w:ascii="宋体" w:hAnsi="宋体" w:cs="宋体"/>
          <w:sz w:val="24"/>
          <w:szCs w:val="24"/>
        </w:rPr>
        <w:t>最新的改进。</w:t>
      </w:r>
    </w:p>
    <w:p>
      <w:pPr>
        <w:pStyle w:val="3"/>
        <w:ind w:firstLine="480" w:firstLineChars="200"/>
        <w:rPr>
          <w:rFonts w:hint="eastAsia" w:ascii="宋体" w:hAnsi="宋体" w:cs="宋体"/>
          <w:sz w:val="24"/>
          <w:szCs w:val="24"/>
        </w:rPr>
      </w:pPr>
      <w:r>
        <w:rPr>
          <w:rFonts w:hint="eastAsia" w:ascii="宋体" w:hAnsi="宋体" w:cs="宋体"/>
          <w:sz w:val="24"/>
          <w:szCs w:val="24"/>
        </w:rPr>
        <w:t>5.2此次投标产品的概念为：热能发生器（含真空风机）+辐射段+石墨柔性软连接+控制</w:t>
      </w:r>
    </w:p>
    <w:p>
      <w:pPr>
        <w:pStyle w:val="3"/>
        <w:ind w:firstLine="480" w:firstLineChars="200"/>
        <w:rPr>
          <w:rFonts w:ascii="宋体" w:hAnsi="宋体" w:cs="宋体"/>
          <w:sz w:val="24"/>
          <w:szCs w:val="24"/>
        </w:rPr>
      </w:pPr>
      <w:r>
        <w:rPr>
          <w:rFonts w:hint="eastAsia" w:ascii="宋体" w:hAnsi="宋体" w:cs="宋体"/>
          <w:sz w:val="24"/>
          <w:szCs w:val="24"/>
        </w:rPr>
        <w:t>系统（黑球温感）。要求各部分应选用技术成熟的部件。</w:t>
      </w:r>
    </w:p>
    <w:p>
      <w:pPr>
        <w:pStyle w:val="3"/>
        <w:ind w:left="0" w:leftChars="0" w:firstLine="960" w:firstLineChars="400"/>
        <w:rPr>
          <w:rFonts w:ascii="宋体" w:hAnsi="宋体" w:cs="宋体"/>
          <w:sz w:val="24"/>
          <w:szCs w:val="24"/>
        </w:rPr>
      </w:pPr>
      <w:r>
        <w:rPr>
          <w:rFonts w:hint="eastAsia" w:ascii="宋体" w:hAnsi="宋体" w:cs="宋体"/>
          <w:sz w:val="24"/>
          <w:szCs w:val="24"/>
        </w:rPr>
        <w:t>5.3按照国际标准及中国国家相关规范要求，符合安全性，经济性，智能性和环保的要求。</w:t>
      </w:r>
    </w:p>
    <w:p>
      <w:pPr>
        <w:pStyle w:val="3"/>
        <w:ind w:left="0" w:leftChars="0" w:firstLine="960" w:firstLineChars="400"/>
        <w:outlineLvl w:val="1"/>
        <w:rPr>
          <w:rFonts w:ascii="宋体" w:hAnsi="宋体" w:cs="宋体"/>
          <w:b/>
          <w:bCs/>
          <w:sz w:val="24"/>
          <w:szCs w:val="24"/>
        </w:rPr>
      </w:pPr>
      <w:bookmarkStart w:id="46" w:name="_Toc13073"/>
      <w:r>
        <w:rPr>
          <w:rFonts w:hint="eastAsia" w:ascii="宋体" w:hAnsi="宋体" w:cs="宋体"/>
          <w:b/>
          <w:bCs/>
          <w:sz w:val="24"/>
          <w:szCs w:val="24"/>
        </w:rPr>
        <w:t>6.与总包的界面划分：</w:t>
      </w:r>
      <w:bookmarkEnd w:id="46"/>
    </w:p>
    <w:p>
      <w:pPr>
        <w:pStyle w:val="3"/>
        <w:ind w:left="0" w:leftChars="0" w:firstLine="960" w:firstLineChars="400"/>
        <w:rPr>
          <w:rFonts w:ascii="宋体" w:hAnsi="宋体" w:cs="宋体"/>
          <w:sz w:val="24"/>
          <w:szCs w:val="24"/>
        </w:rPr>
      </w:pPr>
      <w:r>
        <w:rPr>
          <w:rFonts w:hint="eastAsia" w:ascii="宋体" w:hAnsi="宋体" w:cs="宋体"/>
          <w:sz w:val="24"/>
          <w:szCs w:val="24"/>
        </w:rPr>
        <w:t>a燃气供应部分由燃气公司负责。</w:t>
      </w:r>
    </w:p>
    <w:p>
      <w:pPr>
        <w:pStyle w:val="3"/>
        <w:ind w:left="0" w:leftChars="0" w:firstLine="960" w:firstLineChars="400"/>
        <w:rPr>
          <w:rFonts w:hint="eastAsia" w:ascii="宋体" w:hAnsi="宋体" w:cs="宋体"/>
          <w:sz w:val="24"/>
          <w:szCs w:val="24"/>
        </w:rPr>
      </w:pPr>
      <w:r>
        <w:rPr>
          <w:rFonts w:hint="eastAsia" w:ascii="宋体" w:hAnsi="宋体" w:cs="宋体"/>
          <w:sz w:val="24"/>
          <w:szCs w:val="24"/>
        </w:rPr>
        <w:t>b强电部分由甲方负责协调总包单位按设计图纸施工到位，乙方提供电缆技术参数需设计</w:t>
      </w:r>
    </w:p>
    <w:p>
      <w:pPr>
        <w:pStyle w:val="3"/>
        <w:ind w:left="0" w:leftChars="0" w:firstLine="960" w:firstLineChars="400"/>
        <w:rPr>
          <w:rFonts w:ascii="宋体" w:hAnsi="宋体" w:cs="宋体"/>
          <w:sz w:val="24"/>
          <w:szCs w:val="24"/>
        </w:rPr>
      </w:pPr>
      <w:r>
        <w:rPr>
          <w:rFonts w:hint="eastAsia" w:ascii="宋体" w:hAnsi="宋体" w:cs="宋体"/>
          <w:sz w:val="24"/>
          <w:szCs w:val="24"/>
        </w:rPr>
        <w:t>认可。弱电部分由乙方负责。</w:t>
      </w:r>
    </w:p>
    <w:p>
      <w:pPr>
        <w:pStyle w:val="3"/>
        <w:ind w:left="0" w:leftChars="0" w:firstLine="960" w:firstLineChars="400"/>
        <w:rPr>
          <w:rFonts w:hint="eastAsia" w:ascii="宋体" w:hAnsi="宋体" w:cs="宋体"/>
          <w:sz w:val="24"/>
          <w:szCs w:val="24"/>
        </w:rPr>
      </w:pPr>
      <w:r>
        <w:rPr>
          <w:rFonts w:hint="eastAsia" w:ascii="宋体" w:hAnsi="宋体" w:cs="宋体"/>
          <w:sz w:val="24"/>
          <w:szCs w:val="24"/>
        </w:rPr>
        <w:t>c乙方进入现场后满足总包单位提出的施工现场作业要求。包括不限于进度、安全、</w:t>
      </w:r>
    </w:p>
    <w:p>
      <w:pPr>
        <w:framePr w:w="1967" w:wrap="auto" w:vAnchor="page" w:hAnchor="page" w:x="1243" w:y="129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四）项目说明</w:t>
      </w:r>
    </w:p>
    <w:p>
      <w:pPr>
        <w:framePr w:w="9889" w:wrap="auto" w:vAnchor="page" w:hAnchor="page" w:x="1060" w:y="13300"/>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投标人所投产品应是生产商出厂的原包装，且采用符合国家标准、行业标准、地方标</w:t>
      </w:r>
    </w:p>
    <w:p>
      <w:pPr>
        <w:framePr w:w="9889" w:wrap="auto" w:vAnchor="page" w:hAnchor="page" w:x="1060" w:y="1330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准和规范的包装及保护措施，以适应于相应的运输方式，保证产品的安全送达采购人指定地</w:t>
      </w:r>
    </w:p>
    <w:p>
      <w:pPr>
        <w:framePr w:w="9889" w:wrap="auto" w:vAnchor="page" w:hAnchor="page" w:x="1060" w:y="13300"/>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点。</w:t>
      </w:r>
    </w:p>
    <w:p>
      <w:pPr>
        <w:pStyle w:val="3"/>
        <w:ind w:left="0" w:leftChars="0" w:firstLine="960" w:firstLineChars="400"/>
        <w:rPr>
          <w:rFonts w:ascii="宋体" w:hAnsi="宋体" w:cs="宋体"/>
          <w:sz w:val="24"/>
          <w:szCs w:val="24"/>
        </w:rPr>
      </w:pPr>
      <w:r>
        <w:rPr>
          <w:rFonts w:hint="eastAsia" w:ascii="宋体" w:hAnsi="宋体" w:cs="宋体"/>
          <w:sz w:val="24"/>
          <w:szCs w:val="24"/>
        </w:rPr>
        <w:t>文明施工等方面的要求。</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7" w:name="br1_35"/>
      <w:bookmarkEnd w:id="47"/>
      <w:r>
        <w:rPr>
          <w:rFonts w:ascii="Arial" w:hAnsiTheme="minorHAnsi" w:eastAsiaTheme="minorEastAsia" w:cstheme="minorBidi"/>
          <w:color w:val="FF0000"/>
          <w:sz w:val="2"/>
          <w:szCs w:val="22"/>
          <w:lang w:val="en-US" w:eastAsia="en-US" w:bidi="ar-SA"/>
        </w:rPr>
        <w:t xml:space="preserve"> </w:t>
      </w:r>
    </w:p>
    <w:p>
      <w:pPr>
        <w:spacing w:line="0" w:lineRule="atLeast"/>
        <w:rPr>
          <w:rFonts w:ascii="Arial" w:hAnsiTheme="minorHAnsi" w:eastAsiaTheme="minorEastAsia" w:cstheme="minorBidi"/>
          <w:color w:val="FF0000"/>
          <w:sz w:val="2"/>
          <w:szCs w:val="22"/>
          <w:lang w:val="en-US" w:eastAsia="en-US" w:bidi="ar-SA"/>
        </w:rPr>
      </w:pPr>
      <w:bookmarkStart w:id="48" w:name="br1_36"/>
      <w:bookmarkEnd w:id="48"/>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bookmarkStart w:id="49" w:name="br1_37"/>
      <w:bookmarkEnd w:id="49"/>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39</w:t>
      </w:r>
    </w:p>
    <w:p>
      <w:pPr>
        <w:spacing w:line="0" w:lineRule="atLeast"/>
        <w:rPr>
          <w:rFonts w:ascii="Arial" w:hAnsiTheme="minorHAnsi" w:eastAsiaTheme="minorEastAsia" w:cstheme="minorBidi"/>
          <w:color w:val="FF0000"/>
          <w:sz w:val="2"/>
          <w:szCs w:val="22"/>
          <w:lang w:val="en-US" w:eastAsia="en-US" w:bidi="ar-SA"/>
        </w:rPr>
      </w:pPr>
    </w:p>
    <w:p>
      <w:pPr>
        <w:framePr w:w="9889" w:wrap="auto" w:vAnchor="page" w:hAnchor="page" w:x="1118" w:y="1007"/>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lang w:val="en-US" w:eastAsia="en-US" w:bidi="ar-SA"/>
        </w:rPr>
        <w:t>投标人报价应为人民币含税全包价，包括招标文件规定的完成通过合同验收并正常运</w:t>
      </w:r>
    </w:p>
    <w:p>
      <w:pPr>
        <w:framePr w:w="9889" w:wrap="auto" w:vAnchor="page" w:hAnchor="page" w:x="1118" w:y="100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转所必需的有关产品的设计、生产、包装、保险、运输、装卸、安装、调试、培训、税费、</w:t>
      </w:r>
    </w:p>
    <w:p>
      <w:pPr>
        <w:framePr w:w="9889" w:wrap="auto" w:vAnchor="page" w:hAnchor="page" w:x="1118" w:y="100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验收、保修服务等一切配件、辅材、耗材等，货到采购人指定地点的一切费用（即交钥匙工</w:t>
      </w:r>
    </w:p>
    <w:p>
      <w:pPr>
        <w:framePr w:w="9889" w:wrap="auto" w:vAnchor="page" w:hAnchor="page" w:x="1118" w:y="100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程）。一旦中标，招标人不再追加支付任何费用。</w:t>
      </w:r>
    </w:p>
    <w:p>
      <w:pPr>
        <w:framePr w:w="9884" w:wrap="auto" w:vAnchor="page" w:hAnchor="page" w:x="1222" w:y="2910"/>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所投货物及其有关服务必须符合中华人民共和国的设计和制造生产标准或行业标准。</w:t>
      </w:r>
    </w:p>
    <w:p>
      <w:pPr>
        <w:framePr w:w="9884" w:wrap="auto" w:vAnchor="page" w:hAnchor="page" w:x="1222" w:y="2910"/>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若中标后，除非另有约定，投标人必须按合同规定完成设备的安装，并达到验收标准。</w:t>
      </w:r>
    </w:p>
    <w:p>
      <w:pPr>
        <w:framePr w:w="9884" w:wrap="auto" w:vAnchor="page" w:hAnchor="page" w:x="1222" w:y="2910"/>
        <w:widowControl w:val="0"/>
        <w:autoSpaceDE w:val="0"/>
        <w:autoSpaceDN w:val="0"/>
        <w:spacing w:before="226"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3"/>
          <w:szCs w:val="22"/>
          <w:lang w:val="en-US" w:eastAsia="en-US" w:bidi="ar-SA"/>
        </w:rPr>
        <w:t>当招标文件中的技术要求以及货物备品备件的互换性标准与国家标准或者行业标准等</w:t>
      </w:r>
    </w:p>
    <w:p>
      <w:pPr>
        <w:framePr w:w="9884" w:wrap="auto" w:vAnchor="page" w:hAnchor="page" w:x="1222" w:y="291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不一致时，应以国家标准或者行业标准等为准。</w:t>
      </w:r>
    </w:p>
    <w:p>
      <w:pPr>
        <w:framePr w:w="9889" w:wrap="auto" w:vAnchor="page" w:hAnchor="page" w:x="1210" w:y="510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投标人应完整、准确的理解采购人采购需求和各项技术指标要求，并逐一予以响应。</w:t>
      </w:r>
    </w:p>
    <w:p>
      <w:pPr>
        <w:framePr w:w="9889" w:wrap="auto" w:vAnchor="page" w:hAnchor="page" w:x="1210" w:y="5102"/>
        <w:widowControl w:val="0"/>
        <w:autoSpaceDE w:val="0"/>
        <w:autoSpaceDN w:val="0"/>
        <w:spacing w:before="22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投标人应承诺响应的技术指标参数与所提供的所有采购标的的技术指标参数相一致。</w:t>
      </w:r>
    </w:p>
    <w:p>
      <w:pPr>
        <w:framePr w:w="9889" w:wrap="auto" w:vAnchor="page" w:hAnchor="page" w:x="1210" w:y="5102"/>
        <w:widowControl w:val="0"/>
        <w:autoSpaceDE w:val="0"/>
        <w:autoSpaceDN w:val="0"/>
        <w:spacing w:before="22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投标人提供的所有采购标的</w:t>
      </w:r>
      <w:r>
        <w:rPr>
          <w:rFonts w:hAnsiTheme="minorHAnsi" w:eastAsiaTheme="minorEastAsia" w:cstheme="minorBidi"/>
          <w:color w:val="000000"/>
          <w:spacing w:val="58"/>
          <w:szCs w:val="22"/>
          <w:lang w:val="en-US" w:eastAsia="en-US" w:bidi="ar-SA"/>
        </w:rPr>
        <w:t xml:space="preserve"> </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pacing w:val="-3"/>
          <w:szCs w:val="22"/>
          <w:lang w:val="en-US" w:eastAsia="en-US" w:bidi="ar-SA"/>
        </w:rPr>
        <w:t>包括所有配件、备件等</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4"/>
          <w:szCs w:val="22"/>
          <w:lang w:val="en-US" w:eastAsia="en-US" w:bidi="ar-SA"/>
        </w:rPr>
        <w:t>应是全新的、原厂制造，并经检</w:t>
      </w:r>
    </w:p>
    <w:p>
      <w:pPr>
        <w:framePr w:w="9889" w:wrap="auto" w:vAnchor="page" w:hAnchor="page" w:x="1210" w:y="510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验合格的、未使用过的，设备型号、性能指标符合国家质量、技术、环保、安全、节能、保</w:t>
      </w:r>
    </w:p>
    <w:p>
      <w:pPr>
        <w:framePr w:w="9889" w:wrap="auto" w:vAnchor="page" w:hAnchor="page" w:x="1210" w:y="510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密等相关法律、法规和政策要求，满足采购需求提出的有关技术、质量、安全要求。在货物</w:t>
      </w:r>
    </w:p>
    <w:p>
      <w:pPr>
        <w:framePr w:w="1727" w:wrap="auto" w:vAnchor="page" w:hAnchor="page" w:x="1277" w:y="47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6"/>
          <w:szCs w:val="22"/>
          <w:lang w:val="en-US" w:eastAsia="en-US" w:bidi="ar-SA"/>
        </w:rPr>
        <w:t>五</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zCs w:val="22"/>
          <w:lang w:val="en-US" w:eastAsia="en-US" w:bidi="ar-SA"/>
        </w:rPr>
        <w:t>质量要求</w:t>
      </w:r>
    </w:p>
    <w:p>
      <w:pPr>
        <w:framePr w:w="9882" w:wrap="auto" w:vAnchor="page" w:hAnchor="page" w:x="1257" w:y="7469"/>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3"/>
          <w:szCs w:val="22"/>
          <w:lang w:val="en-US" w:eastAsia="en-US" w:bidi="ar-SA"/>
        </w:rPr>
        <w:t>投标人所投产品在安装调试后</w:t>
      </w:r>
      <w:r>
        <w:rPr>
          <w:rFonts w:ascii="仿宋" w:hAnsiTheme="minorHAnsi" w:eastAsiaTheme="minorEastAsia" w:cstheme="minorBidi"/>
          <w:color w:val="000000"/>
          <w:szCs w:val="22"/>
          <w:lang w:val="en-US" w:eastAsia="en-US" w:bidi="ar-SA"/>
        </w:rPr>
        <w:t>15</w:t>
      </w:r>
      <w:r>
        <w:rPr>
          <w:rFonts w:ascii="仿宋" w:hAnsi="仿宋" w:cs="仿宋" w:eastAsiaTheme="minorEastAsia"/>
          <w:color w:val="000000"/>
          <w:spacing w:val="2"/>
          <w:szCs w:val="22"/>
          <w:lang w:val="en-US" w:eastAsia="en-US" w:bidi="ar-SA"/>
        </w:rPr>
        <w:t>日历天内出现故障</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4"/>
          <w:szCs w:val="22"/>
          <w:lang w:val="en-US" w:eastAsia="en-US" w:bidi="ar-SA"/>
        </w:rPr>
        <w:t>以验收合格之日起开始计算</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，确</w:t>
      </w:r>
    </w:p>
    <w:p>
      <w:pPr>
        <w:framePr w:w="9882" w:wrap="auto" w:vAnchor="page" w:hAnchor="page" w:x="1257" w:y="7469"/>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因产品质量问题的，投标人应免费更换同型号全新整机。</w:t>
      </w:r>
    </w:p>
    <w:p>
      <w:pPr>
        <w:framePr w:w="9883" w:wrap="auto" w:vAnchor="page" w:hAnchor="page" w:x="1256" w:y="8457"/>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自验收合格之日起，应提供至少</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年质量保证期。该质量保证期年限不低于同型号设备</w:t>
      </w:r>
    </w:p>
    <w:p>
      <w:pPr>
        <w:framePr w:w="9883" w:wrap="auto" w:vAnchor="page" w:hAnchor="page" w:x="1256" w:y="845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的出厂市场标准质量保证期年限。</w:t>
      </w:r>
    </w:p>
    <w:p>
      <w:pPr>
        <w:framePr w:w="9859" w:wrap="auto" w:vAnchor="page" w:hAnchor="page" w:x="1268" w:y="94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质量保证期内投标人应对由于设计、工艺或者材料的缺陷而发生的任何不足或者故障负责。</w:t>
      </w:r>
    </w:p>
    <w:p>
      <w:pPr>
        <w:framePr w:w="9889" w:wrap="auto" w:vAnchor="page" w:hAnchor="page" w:x="1234" w:y="9805"/>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3"/>
          <w:szCs w:val="22"/>
          <w:lang w:val="en-US" w:eastAsia="en-US" w:bidi="ar-SA"/>
        </w:rPr>
        <w:t>在质量保证期内，确因产品质量问题产生的设备更换、备件、耗材、人工等费用均由</w:t>
      </w:r>
    </w:p>
    <w:p>
      <w:pPr>
        <w:framePr w:w="9889" w:wrap="auto" w:vAnchor="page" w:hAnchor="page" w:x="1234" w:y="980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投标人承担，所有维修更换的配件均由投标人提供，所有维修更换的配件均应为原厂正品配</w:t>
      </w:r>
    </w:p>
    <w:p>
      <w:pPr>
        <w:framePr w:w="9889" w:wrap="auto" w:vAnchor="page" w:hAnchor="page" w:x="1234" w:y="980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件。因人为因素出现的故障不在免费保修范围内。</w:t>
      </w:r>
    </w:p>
    <w:p>
      <w:pPr>
        <w:framePr w:w="9884" w:wrap="auto" w:vAnchor="page" w:hAnchor="page" w:x="1187" w:y="11187"/>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r>
        <w:rPr>
          <w:rFonts w:ascii="仿宋" w:hAnsi="仿宋" w:cs="仿宋" w:eastAsiaTheme="minorEastAsia"/>
          <w:color w:val="000000"/>
          <w:spacing w:val="-6"/>
          <w:szCs w:val="22"/>
          <w:lang w:val="en-US" w:eastAsia="en-US" w:bidi="ar-SA"/>
        </w:rPr>
        <w:t>在质量保证期内，确因产品质量问题，发生故障并维修</w:t>
      </w:r>
      <w:r>
        <w:rPr>
          <w:rFonts w:ascii="仿宋" w:hAnsiTheme="minorHAnsi" w:eastAsiaTheme="minorEastAsia" w:cstheme="minorBidi"/>
          <w:color w:val="000000"/>
          <w:szCs w:val="22"/>
          <w:lang w:val="en-US" w:eastAsia="en-US" w:bidi="ar-SA"/>
        </w:rPr>
        <w:t xml:space="preserve">2 </w:t>
      </w:r>
      <w:r>
        <w:rPr>
          <w:rFonts w:ascii="仿宋" w:hAnsi="仿宋" w:cs="仿宋" w:eastAsiaTheme="minorEastAsia"/>
          <w:color w:val="000000"/>
          <w:szCs w:val="22"/>
          <w:lang w:val="en-US" w:eastAsia="en-US" w:bidi="ar-SA"/>
        </w:rPr>
        <w:t>次及以上仍不能正常使用的，</w:t>
      </w:r>
    </w:p>
    <w:p>
      <w:pPr>
        <w:framePr w:w="9884" w:wrap="auto" w:vAnchor="page" w:hAnchor="page" w:x="1187" w:y="1118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投标人应负责免费更换同型号全新整机。</w:t>
      </w:r>
    </w:p>
    <w:p>
      <w:pPr>
        <w:framePr w:w="9889" w:wrap="auto" w:vAnchor="page" w:hAnchor="page" w:x="1188" w:y="12078"/>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w:t>
      </w:r>
      <w:r>
        <w:rPr>
          <w:rFonts w:ascii="仿宋" w:hAnsi="仿宋" w:cs="仿宋" w:eastAsiaTheme="minorEastAsia"/>
          <w:color w:val="000000"/>
          <w:spacing w:val="3"/>
          <w:szCs w:val="22"/>
          <w:lang w:val="en-US" w:eastAsia="en-US" w:bidi="ar-SA"/>
        </w:rPr>
        <w:t>因产品质量问题造成退、换机情况的，由投标人直接办理退换机服务，换机后质量保</w:t>
      </w:r>
    </w:p>
    <w:p>
      <w:pPr>
        <w:framePr w:w="9889" w:wrap="auto" w:vAnchor="page" w:hAnchor="page" w:x="1188" w:y="1207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证期重新计算。若同型号设备停产的，投标人应与采购人协商，更换其他型号的新机，更换</w:t>
      </w:r>
    </w:p>
    <w:p>
      <w:pPr>
        <w:framePr w:w="9889" w:wrap="auto" w:vAnchor="page" w:hAnchor="page" w:x="1188" w:y="12078"/>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的新机型性能不得低于故障机。</w:t>
      </w:r>
    </w:p>
    <w:p>
      <w:pPr>
        <w:framePr w:w="9889" w:wrap="auto" w:vAnchor="page" w:hAnchor="page" w:x="1280" w:y="13355"/>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r>
        <w:rPr>
          <w:rFonts w:ascii="仿宋" w:hAnsi="仿宋" w:cs="仿宋" w:eastAsiaTheme="minorEastAsia"/>
          <w:color w:val="000000"/>
          <w:szCs w:val="22"/>
          <w:lang w:val="en-US" w:eastAsia="en-US" w:bidi="ar-SA"/>
        </w:rPr>
        <w:t>投标人应提供</w:t>
      </w:r>
      <w:r>
        <w:rPr>
          <w:rFonts w:hAnsiTheme="minorHAnsi" w:eastAsiaTheme="minorEastAsia" w:cstheme="minorBidi"/>
          <w:color w:val="000000"/>
          <w:spacing w:val="59"/>
          <w:szCs w:val="22"/>
          <w:lang w:val="en-US" w:eastAsia="en-US" w:bidi="ar-SA"/>
        </w:rPr>
        <w:t xml:space="preserve"> </w:t>
      </w:r>
      <w:r>
        <w:rPr>
          <w:rFonts w:ascii="仿宋" w:hAnsiTheme="minorHAnsi" w:eastAsiaTheme="minorEastAsia" w:cstheme="minorBidi"/>
          <w:color w:val="000000"/>
          <w:szCs w:val="22"/>
          <w:lang w:val="en-US" w:eastAsia="en-US" w:bidi="ar-SA"/>
        </w:rPr>
        <w:t>5x8</w:t>
      </w:r>
      <w:r>
        <w:rPr>
          <w:rFonts w:ascii="仿宋" w:hAnsi="仿宋" w:cs="仿宋" w:eastAsiaTheme="minorEastAsia"/>
          <w:color w:val="000000"/>
          <w:spacing w:val="-1"/>
          <w:szCs w:val="22"/>
          <w:lang w:val="en-US" w:eastAsia="en-US" w:bidi="ar-SA"/>
        </w:rPr>
        <w:t>小时技术支持服务。技术支持包括</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通过电话技术服务、现场技术服</w:t>
      </w:r>
    </w:p>
    <w:p>
      <w:pPr>
        <w:framePr w:w="9889" w:wrap="auto" w:vAnchor="page" w:hAnchor="page" w:x="1280" w:y="1335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务、定期巡查服务等方式，提供故障排除、内外机保养、技术解答等内容，并负责处理直至</w:t>
      </w:r>
    </w:p>
    <w:p>
      <w:pPr>
        <w:framePr w:w="9889" w:wrap="auto" w:vAnchor="page" w:hAnchor="page" w:x="1280" w:y="1335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保障设备正常运行。</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0" w:name="br1_38"/>
      <w:bookmarkEnd w:id="50"/>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40</w:t>
      </w:r>
    </w:p>
    <w:p>
      <w:pPr>
        <w:spacing w:line="0" w:lineRule="atLeast"/>
        <w:rPr>
          <w:rFonts w:ascii="Arial" w:hAnsiTheme="minorHAnsi" w:eastAsiaTheme="minorEastAsia" w:cstheme="minorBidi"/>
          <w:color w:val="FF0000"/>
          <w:sz w:val="2"/>
          <w:szCs w:val="22"/>
          <w:lang w:val="en-US" w:eastAsia="en-US" w:bidi="ar-SA"/>
        </w:rPr>
      </w:pPr>
    </w:p>
    <w:p>
      <w:pPr>
        <w:framePr w:w="9919" w:wrap="auto" w:vAnchor="page" w:hAnchor="text" w:x="1142" w:y="1038"/>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电话技术支持服务，响应时间在</w:t>
      </w: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zCs w:val="22"/>
          <w:lang w:val="en-US" w:eastAsia="en-US" w:bidi="ar-SA"/>
        </w:rPr>
        <w:t>小时内。需要进场维修的应在</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小时内达到现场，并</w:t>
      </w:r>
    </w:p>
    <w:p>
      <w:pPr>
        <w:framePr w:w="9919" w:wrap="auto" w:vAnchor="page" w:hAnchor="text" w:x="1142" w:y="10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在</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小时内排除故障。若故障在</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小时内无法修复，应及时告知采购人并提供质量、性能相当</w:t>
      </w:r>
    </w:p>
    <w:p>
      <w:pPr>
        <w:framePr w:w="9919" w:wrap="auto" w:vAnchor="page" w:hAnchor="text" w:x="1142" w:y="1038"/>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的备用设备，以保证在维修与维护期间不影响正常使用，维修与维护完毕后再换回原设备。</w:t>
      </w:r>
    </w:p>
    <w:p>
      <w:pPr>
        <w:framePr w:w="9919" w:wrap="auto" w:vAnchor="page" w:hAnchor="text" w:x="1142" w:y="1038"/>
        <w:widowControl w:val="0"/>
        <w:autoSpaceDE w:val="0"/>
        <w:autoSpaceDN w:val="0"/>
        <w:spacing w:before="225"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11.</w:t>
      </w:r>
      <w:r>
        <w:rPr>
          <w:rFonts w:ascii="仿宋" w:hAnsi="仿宋" w:cs="仿宋" w:eastAsiaTheme="minorEastAsia"/>
          <w:color w:val="000000"/>
          <w:szCs w:val="22"/>
          <w:lang w:val="en-US" w:eastAsia="en-US" w:bidi="ar-SA"/>
        </w:rPr>
        <w:t>投标人应承诺，在质量保证期满后继续提供维修服务，并提前告知采购人备件费、上</w:t>
      </w:r>
    </w:p>
    <w:p>
      <w:pPr>
        <w:framePr w:w="9919" w:wrap="auto" w:vAnchor="page" w:hAnchor="text" w:x="1142" w:y="10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门费及服务费等，经采购人同意后进行维修。维修中产生的备件费、上门费及服务费等费用</w:t>
      </w:r>
    </w:p>
    <w:p>
      <w:pPr>
        <w:framePr w:w="9919" w:wrap="auto" w:vAnchor="page" w:hAnchor="text" w:x="1142" w:y="1038"/>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不得高于设备品牌官方标准</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包括但不限于设备品牌官网公示标准、官方热线标准等</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，维修</w:t>
      </w:r>
    </w:p>
    <w:p>
      <w:pPr>
        <w:framePr w:w="9919" w:wrap="auto" w:vAnchor="page" w:hAnchor="text" w:x="1142" w:y="10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收费应提供发票。</w:t>
      </w:r>
    </w:p>
    <w:p>
      <w:pPr>
        <w:framePr w:w="1727" w:wrap="auto" w:vAnchor="page" w:hAnchor="page" w:x="1388" w:y="433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6"/>
          <w:szCs w:val="22"/>
          <w:lang w:val="en-US" w:eastAsia="en-US" w:bidi="ar-SA"/>
        </w:rPr>
        <w:t>八</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
          <w:szCs w:val="22"/>
          <w:lang w:val="en-US" w:eastAsia="en-US" w:bidi="ar-SA"/>
        </w:rPr>
        <w:t>验收要求</w:t>
      </w:r>
    </w:p>
    <w:p>
      <w:pPr>
        <w:framePr w:w="9889" w:wrap="auto" w:vAnchor="page" w:hAnchor="text" w:x="1142" w:y="4900"/>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验收内容包括每一项技术和商务要求的履约情况。</w:t>
      </w:r>
      <w:r>
        <w:rPr>
          <w:rFonts w:hint="eastAsia" w:ascii="仿宋" w:hAnsi="仿宋" w:cs="仿宋" w:eastAsiaTheme="minorEastAsia"/>
          <w:color w:val="000000"/>
          <w:spacing w:val="3"/>
          <w:szCs w:val="22"/>
          <w:lang w:val="en-US" w:eastAsia="zh-CN" w:bidi="ar-SA"/>
        </w:rPr>
        <w:t>招标人</w:t>
      </w:r>
      <w:r>
        <w:rPr>
          <w:rFonts w:ascii="仿宋" w:hAnsi="仿宋" w:cs="仿宋" w:eastAsiaTheme="minorEastAsia"/>
          <w:color w:val="000000"/>
          <w:spacing w:val="3"/>
          <w:szCs w:val="22"/>
          <w:lang w:val="en-US" w:eastAsia="en-US" w:bidi="ar-SA"/>
        </w:rPr>
        <w:t>对投标人提供的货物品牌、</w:t>
      </w:r>
    </w:p>
    <w:p>
      <w:pPr>
        <w:framePr w:w="9889" w:wrap="auto" w:vAnchor="page" w:hAnchor="text" w:x="1142" w:y="4900"/>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名称、型号、配置、规格、外观、产地、生产厂商、技术性能、数量、服务承诺及结果等，</w:t>
      </w:r>
    </w:p>
    <w:p>
      <w:pPr>
        <w:framePr w:w="9889" w:wrap="auto" w:vAnchor="page" w:hAnchor="text" w:x="1142" w:y="490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对照政府采购合同、投标人投标</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响应</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文件等逐项进行现场检验核对和验收。不得增加合同</w:t>
      </w:r>
    </w:p>
    <w:p>
      <w:pPr>
        <w:framePr w:w="9889" w:wrap="auto" w:vAnchor="page" w:hAnchor="text" w:x="1142" w:y="490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约定以外新的验收内容或标准。</w:t>
      </w:r>
    </w:p>
    <w:p>
      <w:pPr>
        <w:framePr w:w="9840" w:wrap="auto" w:vAnchor="page" w:hAnchor="page" w:x="1199" w:y="67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验收时，</w:t>
      </w:r>
      <w:r>
        <w:rPr>
          <w:rFonts w:hint="eastAsia" w:ascii="仿宋" w:hAnsi="仿宋" w:cs="仿宋" w:eastAsiaTheme="minorEastAsia"/>
          <w:color w:val="000000"/>
          <w:spacing w:val="-1"/>
          <w:szCs w:val="22"/>
          <w:lang w:val="en-US" w:eastAsia="zh-CN" w:bidi="ar-SA"/>
        </w:rPr>
        <w:t>招标人</w:t>
      </w:r>
      <w:r>
        <w:rPr>
          <w:rFonts w:ascii="仿宋" w:hAnsi="仿宋" w:cs="仿宋" w:eastAsiaTheme="minorEastAsia"/>
          <w:color w:val="000000"/>
          <w:spacing w:val="-1"/>
          <w:szCs w:val="22"/>
          <w:lang w:val="en-US" w:eastAsia="en-US" w:bidi="ar-SA"/>
        </w:rPr>
        <w:t>应当按照政府采购合同的约定对每一项技术、服务、安全标准的履约情况</w:t>
      </w:r>
    </w:p>
    <w:p>
      <w:pPr>
        <w:framePr w:w="9840" w:wrap="auto" w:vAnchor="page" w:hAnchor="page" w:x="1199" w:y="6796"/>
        <w:widowControl w:val="0"/>
        <w:autoSpaceDE w:val="0"/>
        <w:autoSpaceDN w:val="0"/>
        <w:spacing w:before="27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进行确认。验收结束后，应当出具验收单，列明各项标准的验收情况及项目总体评价，</w:t>
      </w:r>
    </w:p>
    <w:p>
      <w:pPr>
        <w:framePr w:w="9840" w:wrap="auto" w:vAnchor="page" w:hAnchor="page" w:x="1199" w:y="6796"/>
        <w:widowControl w:val="0"/>
        <w:autoSpaceDE w:val="0"/>
        <w:autoSpaceDN w:val="0"/>
        <w:spacing w:before="256"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由验收双方共同签署。验收时，中标人必须派代表参加并确认验收结果。</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1" w:name="br1_39"/>
      <w:bookmarkEnd w:id="51"/>
      <w:r>
        <w:rPr>
          <w:rFonts w:ascii="Arial" w:hAnsiTheme="minorHAnsi" w:eastAsiaTheme="minorEastAsia" w:cstheme="minorBidi"/>
          <w:color w:val="FF0000"/>
          <w:sz w:val="2"/>
          <w:szCs w:val="22"/>
          <w:lang w:val="en-US" w:eastAsia="en-US" w:bidi="ar-SA"/>
        </w:rPr>
        <w:t xml:space="preserve"> </w:t>
      </w:r>
    </w:p>
    <w:p>
      <w:pPr>
        <w:framePr w:w="5149" w:wrap="auto" w:vAnchor="margin" w:hAnchor="text" w:x="3514" w:y="5896"/>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第四部分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7"/>
          <w:sz w:val="44"/>
          <w:szCs w:val="22"/>
          <w:lang w:val="en-US" w:eastAsia="en-US" w:bidi="ar-SA"/>
        </w:rPr>
        <w:t>投标文件格式</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2" w:name="br1_40"/>
      <w:bookmarkEnd w:id="52"/>
      <w:r>
        <w:rPr>
          <w:rFonts w:ascii="Arial" w:hAnsiTheme="minorHAnsi" w:eastAsiaTheme="minorEastAsia" w:cstheme="minorBidi"/>
          <w:color w:val="FF0000"/>
          <w:sz w:val="2"/>
          <w:szCs w:val="22"/>
          <w:lang w:val="en-US" w:eastAsia="en-US" w:bidi="ar-SA"/>
        </w:rPr>
        <w:t xml:space="preserve"> </w:t>
      </w:r>
    </w:p>
    <w:p>
      <w:pPr>
        <w:framePr w:w="4687" w:wrap="auto" w:vAnchor="margin" w:hAnchor="text" w:x="162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在此提交的《投标文件》</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包括如下内容：</w:t>
      </w:r>
    </w:p>
    <w:p>
      <w:pPr>
        <w:framePr w:w="4687" w:wrap="auto" w:vAnchor="margin" w:hAnchor="text" w:x="1622" w:y="1335"/>
        <w:widowControl w:val="0"/>
        <w:autoSpaceDE w:val="0"/>
        <w:autoSpaceDN w:val="0"/>
        <w:spacing w:before="255" w:line="240" w:lineRule="exact"/>
        <w:ind w:left="24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一、资格证明文件</w:t>
      </w:r>
    </w:p>
    <w:p>
      <w:pPr>
        <w:framePr w:w="1683" w:wrap="auto" w:vAnchor="margin" w:hAnchor="text" w:x="1622" w:y="23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（一）投标函</w:t>
      </w:r>
    </w:p>
    <w:p>
      <w:pPr>
        <w:framePr w:w="5771" w:wrap="auto" w:vAnchor="margin" w:hAnchor="text" w:x="1622" w:y="28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（二）法定代表人身份证明及法定代表人授权委托书</w:t>
      </w:r>
    </w:p>
    <w:p>
      <w:pPr>
        <w:framePr w:w="5771" w:wrap="auto" w:vAnchor="margin" w:hAnchor="text" w:x="162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（三）营业执照及开户许可证</w:t>
      </w:r>
    </w:p>
    <w:p>
      <w:pPr>
        <w:framePr w:w="5771" w:wrap="auto" w:vAnchor="margin" w:hAnchor="text" w:x="162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（四）财务状况报告</w:t>
      </w:r>
    </w:p>
    <w:p>
      <w:pPr>
        <w:framePr w:w="6252" w:wrap="auto" w:vAnchor="margin" w:hAnchor="text" w:x="1622" w:y="43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（五）具备履行合同所必需设备和专业技术能力的声明函</w:t>
      </w:r>
    </w:p>
    <w:p>
      <w:pPr>
        <w:framePr w:w="6252" w:wrap="auto" w:vAnchor="margin" w:hAnchor="text" w:x="162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（六）参加采购活动中没有重大违法记录书面声明</w:t>
      </w:r>
    </w:p>
    <w:p>
      <w:pPr>
        <w:framePr w:w="6252" w:wrap="auto" w:vAnchor="margin" w:hAnchor="text" w:x="1622" w:y="43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（七）信用记录查询结果</w:t>
      </w:r>
    </w:p>
    <w:p>
      <w:pPr>
        <w:framePr w:w="6252" w:wrap="auto" w:vAnchor="margin" w:hAnchor="text" w:x="162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（八）招标文件规定的其他资格证明文件</w:t>
      </w:r>
    </w:p>
    <w:p>
      <w:pPr>
        <w:framePr w:w="6252" w:wrap="auto" w:vAnchor="margin" w:hAnchor="text" w:x="162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（九）供应商诚信承诺书</w:t>
      </w:r>
    </w:p>
    <w:p>
      <w:pPr>
        <w:framePr w:w="4568" w:wrap="auto" w:vAnchor="margin" w:hAnchor="text" w:x="162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二、投标文件封面</w:t>
      </w:r>
    </w:p>
    <w:p>
      <w:pPr>
        <w:framePr w:w="1683" w:wrap="auto" w:vAnchor="margin" w:hAnchor="text" w:x="1622" w:y="83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三、商务文件</w:t>
      </w:r>
    </w:p>
    <w:p>
      <w:pPr>
        <w:framePr w:w="2404" w:wrap="auto" w:vAnchor="margin" w:hAnchor="text" w:x="1622" w:y="8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（一）企业基本情况</w:t>
      </w:r>
    </w:p>
    <w:p>
      <w:pPr>
        <w:framePr w:w="3484" w:wrap="auto" w:vAnchor="margin" w:hAnchor="text" w:x="1622" w:y="93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（二）商务条件响应表</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偏离表</w:t>
      </w:r>
    </w:p>
    <w:p>
      <w:pPr>
        <w:framePr w:w="3484" w:wrap="auto" w:vAnchor="margin" w:hAnchor="text" w:x="1622" w:y="933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（三）企业业绩</w:t>
      </w:r>
    </w:p>
    <w:p>
      <w:pPr>
        <w:framePr w:w="3606" w:wrap="auto" w:vAnchor="margin" w:hAnchor="text" w:x="1622" w:y="10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（四）招标文件规定的其他资料</w:t>
      </w:r>
    </w:p>
    <w:p>
      <w:pPr>
        <w:framePr w:w="3606" w:wrap="auto" w:vAnchor="margin" w:hAnchor="text" w:x="162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四、技术文件</w:t>
      </w:r>
    </w:p>
    <w:p>
      <w:pPr>
        <w:framePr w:w="2404" w:wrap="auto" w:vAnchor="margin" w:hAnchor="text" w:x="1502" w:y="113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（一）技术投标文件</w:t>
      </w:r>
    </w:p>
    <w:p>
      <w:pPr>
        <w:framePr w:w="3484" w:wrap="auto" w:vAnchor="margin" w:hAnchor="text" w:x="1502" w:y="118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（二）技术要求响应表</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偏离表</w:t>
      </w:r>
    </w:p>
    <w:p>
      <w:pPr>
        <w:framePr w:w="3484" w:wrap="auto" w:vAnchor="margin" w:hAnchor="text" w:x="1502" w:y="11844"/>
        <w:widowControl w:val="0"/>
        <w:autoSpaceDE w:val="0"/>
        <w:autoSpaceDN w:val="0"/>
        <w:spacing w:before="256"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五、报价文件</w:t>
      </w:r>
    </w:p>
    <w:p>
      <w:pPr>
        <w:framePr w:w="2163" w:wrap="auto" w:vAnchor="margin" w:hAnchor="text" w:x="1502" w:y="128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（一）开标一览表</w:t>
      </w:r>
    </w:p>
    <w:p>
      <w:pPr>
        <w:framePr w:w="2645" w:wrap="auto" w:vAnchor="margin" w:hAnchor="text" w:x="1502" w:y="133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（二）投标分项报价表</w:t>
      </w:r>
    </w:p>
    <w:p>
      <w:pPr>
        <w:framePr w:w="5290" w:wrap="auto" w:vAnchor="margin" w:hAnchor="text" w:x="150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（三）优先类节能产品、环境标志产品统计表</w:t>
      </w:r>
    </w:p>
    <w:p>
      <w:pPr>
        <w:framePr w:w="5290" w:wrap="auto" w:vAnchor="margin" w:hAnchor="text" w:x="1502" w:y="138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（四）优先类节能产品、环境标志产品证明材料</w:t>
      </w:r>
    </w:p>
    <w:p>
      <w:pPr>
        <w:framePr w:w="5290" w:wrap="auto" w:vAnchor="margin" w:hAnchor="text" w:x="1502" w:y="13841"/>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（五）中小企业声明函</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3" w:name="br1_41"/>
      <w:bookmarkEnd w:id="53"/>
      <w:r>
        <w:rPr>
          <w:rFonts w:ascii="Arial" w:hAnsiTheme="minorHAnsi" w:eastAsiaTheme="minorEastAsia" w:cstheme="minorBidi"/>
          <w:color w:val="FF0000"/>
          <w:sz w:val="2"/>
          <w:szCs w:val="22"/>
          <w:lang w:val="en-US" w:eastAsia="en-US" w:bidi="ar-SA"/>
        </w:rPr>
        <w:t xml:space="preserve"> </w:t>
      </w:r>
    </w:p>
    <w:p>
      <w:pPr>
        <w:framePr w:w="4087" w:wrap="auto" w:vAnchor="margin" w:hAnchor="text" w:x="150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（六）小型、微型企业证明材料</w:t>
      </w:r>
    </w:p>
    <w:p>
      <w:pPr>
        <w:framePr w:w="4087" w:wrap="auto" w:vAnchor="margin" w:hAnchor="text" w:x="150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（七）小型、微型企业产品统计表</w:t>
      </w:r>
    </w:p>
    <w:p>
      <w:pPr>
        <w:framePr w:w="4087" w:wrap="auto" w:vAnchor="margin" w:hAnchor="text" w:x="150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（八）残疾人福利性单位声明函</w:t>
      </w:r>
    </w:p>
    <w:p>
      <w:pPr>
        <w:framePr w:w="4087" w:wrap="auto" w:vAnchor="margin" w:hAnchor="text" w:x="1502" w:y="133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（九）残疾人福利性单位产品统计表</w:t>
      </w:r>
    </w:p>
    <w:p>
      <w:pPr>
        <w:framePr w:w="4087" w:wrap="auto" w:vAnchor="margin" w:hAnchor="text" w:x="1502" w:y="133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（十）监狱企业声明函</w:t>
      </w:r>
    </w:p>
    <w:p>
      <w:pPr>
        <w:framePr w:w="3366" w:wrap="auto" w:vAnchor="margin" w:hAnchor="text" w:x="1502" w:y="382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（十一）监狱企业产品统计表</w:t>
      </w:r>
    </w:p>
    <w:p>
      <w:pPr>
        <w:framePr w:w="5290" w:wrap="auto" w:vAnchor="margin" w:hAnchor="text" w:x="1502" w:y="43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（十二）招标文件规定的其他价格扣除证明材料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4" w:name="br1_42"/>
      <w:bookmarkEnd w:id="54"/>
      <w:r>
        <w:rPr>
          <w:rFonts w:ascii="Arial" w:hAnsiTheme="minorHAnsi" w:eastAsiaTheme="minorEastAsia" w:cstheme="minorBidi"/>
          <w:color w:val="FF0000"/>
          <w:sz w:val="2"/>
          <w:szCs w:val="22"/>
          <w:lang w:val="en-US" w:eastAsia="en-US" w:bidi="ar-SA"/>
        </w:rPr>
        <w:t xml:space="preserve"> </w:t>
      </w:r>
    </w:p>
    <w:p>
      <w:pPr>
        <w:framePr w:w="2853" w:wrap="auto" w:vAnchor="margin" w:hAnchor="text" w:x="4656" w:y="119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一、资格证明文件</w:t>
      </w:r>
    </w:p>
    <w:p>
      <w:pPr>
        <w:framePr w:w="2853" w:wrap="auto" w:vAnchor="margin" w:hAnchor="text" w:x="4656" w:y="1195"/>
        <w:widowControl w:val="0"/>
        <w:autoSpaceDE w:val="0"/>
        <w:autoSpaceDN w:val="0"/>
        <w:spacing w:before="328" w:line="300" w:lineRule="exact"/>
        <w:ind w:left="376"/>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9"/>
          <w:sz w:val="30"/>
          <w:szCs w:val="22"/>
          <w:lang w:val="en-US" w:eastAsia="en-US" w:bidi="ar-SA"/>
        </w:rPr>
        <w:t>（一）投标函</w:t>
      </w:r>
    </w:p>
    <w:p>
      <w:pPr>
        <w:framePr w:w="720" w:wrap="auto" w:vAnchor="margin" w:hAnchor="text" w:x="1142" w:y="231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致：</w:t>
      </w:r>
    </w:p>
    <w:p>
      <w:pPr>
        <w:framePr w:w="4087" w:wrap="auto" w:vAnchor="margin" w:hAnchor="text" w:x="1622" w:y="2311"/>
        <w:widowControl w:val="0"/>
        <w:autoSpaceDE w:val="0"/>
        <w:autoSpaceDN w:val="0"/>
        <w:spacing w:line="240" w:lineRule="exact"/>
        <w:ind w:left="2403"/>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hint="eastAsia" w:ascii="仿宋" w:hAnsi="仿宋" w:cs="仿宋" w:eastAsiaTheme="minorEastAsia"/>
          <w:color w:val="000000"/>
          <w:spacing w:val="1"/>
          <w:szCs w:val="22"/>
          <w:lang w:val="en-US" w:eastAsia="zh-CN" w:bidi="ar-SA"/>
        </w:rPr>
        <w:t>招标人</w:t>
      </w:r>
      <w:r>
        <w:rPr>
          <w:rFonts w:ascii="仿宋" w:hAnsi="仿宋" w:cs="仿宋" w:eastAsiaTheme="minorEastAsia"/>
          <w:color w:val="000000"/>
          <w:spacing w:val="1"/>
          <w:szCs w:val="22"/>
          <w:lang w:val="en-US" w:eastAsia="en-US" w:bidi="ar-SA"/>
        </w:rPr>
        <w:t>）</w:t>
      </w:r>
    </w:p>
    <w:p>
      <w:pPr>
        <w:framePr w:w="4087" w:wrap="auto" w:vAnchor="margin" w:hAnchor="text" w:x="1622" w:y="2311"/>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我方确认收到贵方提供的项目编号：</w:t>
      </w:r>
    </w:p>
    <w:p>
      <w:pPr>
        <w:framePr w:w="4505" w:wrap="auto" w:vAnchor="margin" w:hAnchor="text" w:x="6519"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《招标文件》的全部内容，我方：</w:t>
      </w:r>
      <w:r>
        <w:rPr>
          <w:rFonts w:hAnsiTheme="minorHAnsi" w:eastAsiaTheme="minorEastAsia" w:cstheme="minorBidi"/>
          <w:color w:val="000000"/>
          <w:spacing w:val="280"/>
          <w:szCs w:val="22"/>
          <w:lang w:val="en-US" w:eastAsia="en-US" w:bidi="ar-SA"/>
        </w:rPr>
        <w:t xml:space="preserve"> </w:t>
      </w:r>
      <w:r>
        <w:rPr>
          <w:rFonts w:ascii="仿宋" w:hAnsi="仿宋" w:cs="仿宋" w:eastAsiaTheme="minorEastAsia"/>
          <w:color w:val="000000"/>
          <w:spacing w:val="1"/>
          <w:szCs w:val="22"/>
          <w:lang w:val="en-US" w:eastAsia="en-US" w:bidi="ar-SA"/>
        </w:rPr>
        <w:t>（供</w:t>
      </w:r>
    </w:p>
    <w:p>
      <w:pPr>
        <w:framePr w:w="3840" w:wrap="auto" w:vAnchor="margin" w:hAnchor="text" w:x="1142" w:y="31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u w:val="single"/>
          <w:lang w:val="en-US" w:eastAsia="en-US" w:bidi="ar-SA"/>
        </w:rPr>
        <w:t>应商名称）</w:t>
      </w:r>
      <w:r>
        <w:rPr>
          <w:rFonts w:ascii="仿宋" w:hAnsi="仿宋" w:cs="仿宋" w:eastAsiaTheme="minorEastAsia"/>
          <w:color w:val="000000"/>
          <w:szCs w:val="22"/>
          <w:lang w:val="en-US" w:eastAsia="en-US" w:bidi="ar-SA"/>
        </w:rPr>
        <w:t>作为投标单位正式授权</w:t>
      </w:r>
    </w:p>
    <w:p>
      <w:pPr>
        <w:framePr w:w="3840" w:wrap="auto" w:vAnchor="margin" w:hAnchor="text" w:x="1142" w:y="3152"/>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投标的一切事宜。</w:t>
      </w:r>
    </w:p>
    <w:p>
      <w:pPr>
        <w:framePr w:w="5520" w:wrap="auto" w:vAnchor="margin" w:hAnchor="text" w:x="5557" w:y="31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（授权代表全名、职务）代表我方进行有关本项目</w:t>
      </w:r>
    </w:p>
    <w:p>
      <w:pPr>
        <w:framePr w:w="9898" w:wrap="auto" w:vAnchor="margin" w:hAnchor="text" w:x="1142" w:y="399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我方已完全明白《招标文件》的所有条款要求，并重申以下几点：</w:t>
      </w:r>
    </w:p>
    <w:p>
      <w:pPr>
        <w:framePr w:w="9898" w:wrap="auto" w:vAnchor="margin" w:hAnchor="text" w:x="1142" w:y="3992"/>
        <w:widowControl w:val="0"/>
        <w:autoSpaceDE w:val="0"/>
        <w:autoSpaceDN w:val="0"/>
        <w:spacing w:before="18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（一）我方决定参加项目编号为</w:t>
      </w:r>
      <w:r>
        <w:rPr>
          <w:rFonts w:hAnsiTheme="minorHAnsi" w:eastAsiaTheme="minorEastAsia" w:cstheme="minorBidi"/>
          <w:color w:val="000000"/>
          <w:spacing w:val="659"/>
          <w:szCs w:val="22"/>
          <w:lang w:val="en-US" w:eastAsia="en-US" w:bidi="ar-SA"/>
        </w:rPr>
        <w:t xml:space="preserve"> </w:t>
      </w:r>
      <w:r>
        <w:rPr>
          <w:rFonts w:ascii="仿宋" w:hAnsi="仿宋" w:cs="仿宋" w:eastAsiaTheme="minorEastAsia"/>
          <w:color w:val="000000"/>
          <w:spacing w:val="1"/>
          <w:szCs w:val="22"/>
          <w:lang w:val="en-US" w:eastAsia="en-US" w:bidi="ar-SA"/>
        </w:rPr>
        <w:t>的投标；</w:t>
      </w:r>
    </w:p>
    <w:p>
      <w:pPr>
        <w:framePr w:w="9898" w:wrap="auto" w:vAnchor="margin" w:hAnchor="text" w:x="1142" w:y="3992"/>
        <w:widowControl w:val="0"/>
        <w:autoSpaceDE w:val="0"/>
        <w:autoSpaceDN w:val="0"/>
        <w:spacing w:before="18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（二）本《投标文件》的有效期在投标截止日后</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pacing w:val="-2"/>
          <w:szCs w:val="22"/>
          <w:lang w:val="en-US" w:eastAsia="en-US" w:bidi="ar-SA"/>
        </w:rPr>
        <w:t>天有效，如中标，有效期将延至合同</w:t>
      </w:r>
    </w:p>
    <w:p>
      <w:pPr>
        <w:framePr w:w="9898" w:wrap="auto" w:vAnchor="margin" w:hAnchor="text" w:x="1142" w:y="3992"/>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终止日为止；</w:t>
      </w:r>
    </w:p>
    <w:p>
      <w:pPr>
        <w:framePr w:w="9889" w:wrap="auto" w:vAnchor="margin" w:hAnchor="text" w:x="1142" w:y="567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（三）我方已详细研究了《招标文件》的所有内容包括正文（如果有）和所有已提供的</w:t>
      </w:r>
    </w:p>
    <w:p>
      <w:pPr>
        <w:framePr w:w="9889" w:wrap="auto" w:vAnchor="margin" w:hAnchor="text" w:x="1142" w:y="5674"/>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参考资料以及有关附件并完全明白，我方放弃在此方面提出含糊意见或误解的一切权力。</w:t>
      </w:r>
    </w:p>
    <w:p>
      <w:pPr>
        <w:framePr w:w="9889" w:wrap="auto" w:vAnchor="margin" w:hAnchor="text" w:x="1142" w:y="5674"/>
        <w:widowControl w:val="0"/>
        <w:autoSpaceDE w:val="0"/>
        <w:autoSpaceDN w:val="0"/>
        <w:spacing w:before="18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（四）我方明白并愿意在规定的开标时间和日期之后、投标有效期之内撤回投标。</w:t>
      </w:r>
    </w:p>
    <w:p>
      <w:pPr>
        <w:framePr w:w="9889" w:wrap="auto" w:vAnchor="margin" w:hAnchor="text" w:x="1142" w:y="5674"/>
        <w:widowControl w:val="0"/>
        <w:autoSpaceDE w:val="0"/>
        <w:autoSpaceDN w:val="0"/>
        <w:spacing w:before="181" w:line="240" w:lineRule="exact"/>
        <w:ind w:left="450"/>
        <w:rPr>
          <w:rFonts w:hAnsiTheme="minorHAnsi" w:eastAsiaTheme="minorEastAsia" w:cstheme="minorBidi"/>
          <w:color w:val="000000"/>
          <w:szCs w:val="22"/>
          <w:lang w:val="en-US" w:eastAsia="en-US" w:bidi="ar-SA"/>
        </w:rPr>
      </w:pPr>
      <w:r>
        <w:rPr>
          <w:rFonts w:ascii="仿宋" w:hAnsi="仿宋" w:cs="仿宋" w:eastAsiaTheme="minorEastAsia"/>
          <w:color w:val="000000"/>
          <w:spacing w:val="-17"/>
          <w:szCs w:val="22"/>
          <w:lang w:val="en-US" w:eastAsia="en-US" w:bidi="ar-SA"/>
        </w:rPr>
        <w:t>（五）我方同意按照贵方可能提出的要求而提供与投标有关的任何其它数据或信息。</w:t>
      </w:r>
    </w:p>
    <w:p>
      <w:pPr>
        <w:framePr w:w="9889" w:wrap="auto" w:vAnchor="margin" w:hAnchor="text" w:x="1142" w:y="5674"/>
        <w:widowControl w:val="0"/>
        <w:autoSpaceDE w:val="0"/>
        <w:autoSpaceDN w:val="0"/>
        <w:spacing w:before="18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（六）我方理解贵方不一定接受最低标价或任何贵方可能收到的投标。</w:t>
      </w:r>
    </w:p>
    <w:p>
      <w:pPr>
        <w:framePr w:w="9889" w:wrap="auto" w:vAnchor="margin" w:hAnchor="text" w:x="1142" w:y="5674"/>
        <w:widowControl w:val="0"/>
        <w:autoSpaceDE w:val="0"/>
        <w:autoSpaceDN w:val="0"/>
        <w:spacing w:before="18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（七）我方如果中标，将保证履行《招标文件》及其补充文件中的全部责任和义务，保</w:t>
      </w:r>
    </w:p>
    <w:p>
      <w:pPr>
        <w:framePr w:w="9889" w:wrap="auto" w:vAnchor="margin" w:hAnchor="text" w:x="1142" w:y="5674"/>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质、保量、按期完成合同中的全部任务。</w:t>
      </w:r>
    </w:p>
    <w:p>
      <w:pPr>
        <w:framePr w:w="5530" w:wrap="auto" w:vAnchor="margin" w:hAnchor="text" w:x="1622" w:y="86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（八）投标有关的一切资金往来请使用以下账户：</w:t>
      </w:r>
    </w:p>
    <w:p>
      <w:pPr>
        <w:framePr w:w="1201" w:wrap="auto" w:vAnchor="margin" w:hAnchor="text" w:x="1622" w:y="90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开户行：</w:t>
      </w:r>
    </w:p>
    <w:p>
      <w:pPr>
        <w:framePr w:w="1201" w:wrap="auto" w:vAnchor="margin" w:hAnchor="text" w:x="1622" w:y="9037"/>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号：</w:t>
      </w:r>
    </w:p>
    <w:p>
      <w:pPr>
        <w:framePr w:w="1201" w:wrap="auto" w:vAnchor="margin" w:hAnchor="text" w:x="5587" w:y="90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户</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名：</w:t>
      </w:r>
    </w:p>
    <w:p>
      <w:pPr>
        <w:framePr w:w="5166" w:wrap="auto" w:vAnchor="margin" w:hAnchor="text" w:x="1622" w:y="9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（九）与本招标有关的函件请发往下列地址：</w:t>
      </w:r>
    </w:p>
    <w:p>
      <w:pPr>
        <w:framePr w:w="5166" w:wrap="auto" w:vAnchor="margin" w:hAnchor="text" w:x="1622" w:y="9878"/>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r>
        <w:rPr>
          <w:rFonts w:hAnsiTheme="minorHAnsi" w:eastAsiaTheme="minorEastAsia" w:cstheme="minorBidi"/>
          <w:color w:val="000000"/>
          <w:spacing w:val="3184"/>
          <w:szCs w:val="22"/>
          <w:lang w:val="en-US" w:eastAsia="en-US" w:bidi="ar-SA"/>
        </w:rPr>
        <w:t xml:space="preserve"> </w:t>
      </w:r>
      <w:r>
        <w:rPr>
          <w:rFonts w:ascii="仿宋" w:hAnsi="仿宋" w:cs="仿宋" w:eastAsiaTheme="minorEastAsia"/>
          <w:color w:val="000000"/>
          <w:szCs w:val="22"/>
          <w:lang w:val="en-US" w:eastAsia="en-US" w:bidi="ar-SA"/>
        </w:rPr>
        <w:t>电</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话：</w:t>
      </w:r>
    </w:p>
    <w:p>
      <w:pPr>
        <w:framePr w:w="5049" w:wrap="auto" w:vAnchor="margin" w:hAnchor="text" w:x="3304" w:y="11979"/>
        <w:widowControl w:val="0"/>
        <w:autoSpaceDE w:val="0"/>
        <w:autoSpaceDN w:val="0"/>
        <w:spacing w:line="240" w:lineRule="exact"/>
        <w:ind w:left="721"/>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3304" w:y="11979"/>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3304" w:y="11979"/>
        <w:widowControl w:val="0"/>
        <w:autoSpaceDE w:val="0"/>
        <w:autoSpaceDN w:val="0"/>
        <w:spacing w:before="181" w:line="240" w:lineRule="exact"/>
        <w:ind w:left="120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2" w:wrap="auto" w:vAnchor="margin" w:hAnchor="text" w:x="8591" w:y="1197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480" w:wrap="auto" w:vAnchor="margin" w:hAnchor="text" w:x="6368"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6969"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45" o:spid="_x0000_s1045" o:spt="75" type="#_x0000_t75" style="position:absolute;left:0pt;margin-left:80.1pt;margin-top:126.35pt;height:2.75pt;width:122.15pt;mso-position-horizontal-relative:page;mso-position-vertical-relative:page;z-index:-251486208;mso-width-relative:page;mso-height-relative:page;" filled="f" o:preferrelative="t" stroked="f" coordsize="21600,21600">
            <v:path/>
            <v:fill on="f" focussize="0,0"/>
            <v:stroke on="f" joinstyle="miter"/>
            <v:imagedata r:id="rId9" o:title=""/>
            <o:lock v:ext="edit" aspectratio="t"/>
          </v:shape>
        </w:pict>
      </w:r>
      <w:r>
        <w:pict>
          <v:shape id="_x0000_s1046" o:spid="_x0000_s1046" o:spt="75" type="#_x0000_t75" style="position:absolute;left:0pt;margin-left:268.6pt;margin-top:147.35pt;height:2.75pt;width:62.1pt;mso-position-horizontal-relative:page;mso-position-vertical-relative:page;z-index:-251489280;mso-width-relative:page;mso-height-relative:page;" filled="f" o:preferrelative="t" stroked="f" coordsize="21600,21600">
            <v:path/>
            <v:fill on="f" focussize="0,0"/>
            <v:stroke on="f" joinstyle="miter"/>
            <v:imagedata r:id="rId10" o:title=""/>
            <o:lock v:ext="edit" aspectratio="t"/>
          </v:shape>
        </w:pict>
      </w:r>
      <w:r>
        <w:pict>
          <v:shape id="_x0000_s1047" o:spid="_x0000_s1047" o:spt="75" type="#_x0000_t75" style="position:absolute;left:0pt;margin-left:493.9pt;margin-top:147.35pt;height:2.75pt;width:47.05pt;mso-position-horizontal-relative:page;mso-position-vertical-relative:page;z-index:-251492352;mso-width-relative:page;mso-height-relative:page;" filled="f" o:preferrelative="t" stroked="f" coordsize="21600,21600">
            <v:path/>
            <v:fill on="f" focussize="0,0"/>
            <v:stroke on="f" joinstyle="miter"/>
            <v:imagedata r:id="rId11" o:title=""/>
            <o:lock v:ext="edit" aspectratio="t"/>
          </v:shape>
        </w:pict>
      </w:r>
      <w:r>
        <w:pict>
          <v:shape id="_x0000_s1048" o:spid="_x0000_s1048" o:spt="75" type="#_x0000_t75" style="position:absolute;left:0pt;margin-left:-1pt;margin-top:-1pt;height:3pt;width:3pt;mso-position-horizontal-relative:page;mso-position-vertical-relative:page;z-index:-251495424;mso-width-relative:page;mso-height-relative:page;" filled="f" o:preferrelative="t" stroked="f" coordsize="21600,21600">
            <v:path/>
            <v:fill on="f" focussize="0,0"/>
            <v:stroke on="f" joinstyle="miter"/>
            <v:imagedata r:id="rId12" o:title=""/>
            <o:lock v:ext="edit" aspectratio="t"/>
          </v:shape>
        </w:pict>
      </w:r>
      <w:r>
        <w:pict>
          <v:shape id="_x0000_s1049" o:spid="_x0000_s1049" o:spt="75" type="#_x0000_t75" style="position:absolute;left:0pt;margin-left:235.55pt;margin-top:168.4pt;height:2.75pt;width:44.05pt;mso-position-horizontal-relative:page;mso-position-vertical-relative:page;z-index:-251498496;mso-width-relative:page;mso-height-relative:page;" filled="f" o:preferrelative="t" stroked="f" coordsize="21600,21600">
            <v:path/>
            <v:fill on="f" focussize="0,0"/>
            <v:stroke on="f" joinstyle="miter"/>
            <v:imagedata r:id="rId13" o:title=""/>
            <o:lock v:ext="edit" aspectratio="t"/>
          </v:shape>
        </w:pict>
      </w:r>
      <w:r>
        <w:pict>
          <v:shape id="_x0000_s1050" o:spid="_x0000_s1050" o:spt="75" type="#_x0000_t75" style="position:absolute;left:0pt;margin-left:248.35pt;margin-top:231.45pt;height:2.75pt;width:38.05pt;mso-position-horizontal-relative:page;mso-position-vertical-relative:page;z-index:-251501568;mso-width-relative:page;mso-height-relative:page;" filled="f" o:preferrelative="t" stroked="f" coordsize="21600,21600">
            <v:path/>
            <v:fill on="f" focussize="0,0"/>
            <v:stroke on="f" joinstyle="miter"/>
            <v:imagedata r:id="rId14" o:title=""/>
            <o:lock v:ext="edit" aspectratio="t"/>
          </v:shape>
        </w:pict>
      </w:r>
      <w:r>
        <w:pict>
          <v:shape id="_x0000_s1051" o:spid="_x0000_s1051" o:spt="75" type="#_x0000_t75" style="position:absolute;left:0pt;margin-left:128.2pt;margin-top:462.65pt;height:2.75pt;width:140.2pt;mso-position-horizontal-relative:page;mso-position-vertical-relative:page;z-index:-251505664;mso-width-relative:page;mso-height-relative:page;" filled="f" o:preferrelative="t" stroked="f" coordsize="21600,21600">
            <v:path/>
            <v:fill on="f" focussize="0,0"/>
            <v:stroke on="f" joinstyle="miter"/>
            <v:imagedata r:id="rId15" o:title=""/>
            <o:lock v:ext="edit" aspectratio="t"/>
          </v:shape>
        </w:pict>
      </w:r>
      <w:r>
        <w:pict>
          <v:shape id="_x0000_s1052" o:spid="_x0000_s1052" o:spt="75" type="#_x0000_t75" style="position:absolute;left:0pt;margin-left:326.45pt;margin-top:462.65pt;height:2.75pt;width:152.15pt;mso-position-horizontal-relative:page;mso-position-vertical-relative:page;z-index:-251513856;mso-width-relative:page;mso-height-relative:page;" filled="f" o:preferrelative="t" stroked="f" coordsize="21600,21600">
            <v:path/>
            <v:fill on="f" focussize="0,0"/>
            <v:stroke on="f" joinstyle="miter"/>
            <v:imagedata r:id="rId16" o:title=""/>
            <o:lock v:ext="edit" aspectratio="t"/>
          </v:shape>
        </w:pict>
      </w:r>
      <w:r>
        <w:pict>
          <v:shape id="_x0000_s1053" o:spid="_x0000_s1053" o:spt="75" type="#_x0000_t75" style="position:absolute;left:0pt;margin-left:128.2pt;margin-top:483.7pt;height:2.75pt;width:140.2pt;mso-position-horizontal-relative:page;mso-position-vertical-relative:page;z-index:-251523072;mso-width-relative:page;mso-height-relative:page;" filled="f" o:preferrelative="t" stroked="f" coordsize="21600,21600">
            <v:path/>
            <v:fill on="f" focussize="0,0"/>
            <v:stroke on="f" joinstyle="miter"/>
            <v:imagedata r:id="rId15" o:title=""/>
            <o:lock v:ext="edit" aspectratio="t"/>
          </v:shape>
        </w:pict>
      </w:r>
      <w:r>
        <w:pict>
          <v:shape id="_x0000_s1054" o:spid="_x0000_s1054" o:spt="75" type="#_x0000_t75" style="position:absolute;left:0pt;margin-left:128.2pt;margin-top:525.75pt;height:2.75pt;width:140.2pt;mso-position-horizontal-relative:page;mso-position-vertical-relative:page;z-index:-251536384;mso-width-relative:page;mso-height-relative:page;" filled="f" o:preferrelative="t" stroked="f" coordsize="21600,21600">
            <v:path/>
            <v:fill on="f" focussize="0,0"/>
            <v:stroke on="f" joinstyle="miter"/>
            <v:imagedata r:id="rId15" o:title=""/>
            <o:lock v:ext="edit" aspectratio="t"/>
          </v:shape>
        </w:pict>
      </w:r>
      <w:r>
        <w:pict>
          <v:shape id="_x0000_s1055" o:spid="_x0000_s1055" o:spt="75" type="#_x0000_t75" style="position:absolute;left:0pt;margin-left:326.45pt;margin-top:525.75pt;height:2.75pt;width:158.2pt;mso-position-horizontal-relative:page;mso-position-vertical-relative:page;z-index:-251554816;mso-width-relative:page;mso-height-relative:page;" filled="f" o:preferrelative="t" stroked="f" coordsize="21600,21600">
            <v:path/>
            <v:fill on="f" focussize="0,0"/>
            <v:stroke on="f" joinstyle="miter"/>
            <v:imagedata r:id="rId17" o:title=""/>
            <o:lock v:ext="edit" aspectratio="t"/>
          </v:shape>
        </w:pict>
      </w:r>
      <w:r>
        <w:pict>
          <v:shape id="_x0000_s1056" o:spid="_x0000_s1056" o:spt="75" type="#_x0000_t75" style="position:absolute;left:0pt;margin-left:272.35pt;margin-top:609.8pt;height:2.75pt;width:158.2pt;mso-position-horizontal-relative:page;mso-position-vertical-relative:page;z-index:-251575296;mso-width-relative:page;mso-height-relative:page;" filled="f" o:preferrelative="t" stroked="f" coordsize="21600,21600">
            <v:path/>
            <v:fill on="f" focussize="0,0"/>
            <v:stroke on="f" joinstyle="miter"/>
            <v:imagedata r:id="rId17" o:title=""/>
            <o:lock v:ext="edit" aspectratio="t"/>
          </v:shape>
        </w:pict>
      </w:r>
      <w:r>
        <w:pict>
          <v:shape id="_x0000_s1057" o:spid="_x0000_s1057" o:spt="75" type="#_x0000_t75" style="position:absolute;left:0pt;margin-left:404.5pt;margin-top:630.8pt;height:2.75pt;width:74.05pt;mso-position-horizontal-relative:page;mso-position-vertical-relative:page;z-index:-251596800;mso-width-relative:page;mso-height-relative:page;" filled="f" o:preferrelative="t" stroked="f" coordsize="21600,21600">
            <v:path/>
            <v:fill on="f" focussize="0,0"/>
            <v:stroke on="f" joinstyle="miter"/>
            <v:imagedata r:id="rId18" o:title=""/>
            <o:lock v:ext="edit" aspectratio="t"/>
          </v:shape>
        </w:pict>
      </w:r>
      <w:r>
        <w:pict>
          <v:shape id="_x0000_s1058" o:spid="_x0000_s1058" o:spt="75" type="#_x0000_t75" style="position:absolute;left:0pt;margin-left:299.4pt;margin-top:651.85pt;height:2.75pt;width:20pt;mso-position-horizontal-relative:page;mso-position-vertical-relative:page;z-index:-251620352;mso-width-relative:page;mso-height-relative:page;" filled="f" o:preferrelative="t" stroked="f" coordsize="21600,21600">
            <v:path/>
            <v:fill on="f" focussize="0,0"/>
            <v:stroke on="f" joinstyle="miter"/>
            <v:imagedata r:id="rId19" o:title=""/>
            <o:lock v:ext="edit" aspectratio="t"/>
          </v:shape>
        </w:pict>
      </w:r>
      <w:r>
        <w:pict>
          <v:shape id="_x0000_s1059" o:spid="_x0000_s1059" o:spt="75" type="#_x0000_t75" style="position:absolute;left:0pt;margin-left:329.45pt;margin-top:651.85pt;height:2.75pt;width:20pt;mso-position-horizontal-relative:page;mso-position-vertical-relative:page;z-index:-251652096;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5" w:name="br1_43"/>
      <w:bookmarkEnd w:id="55"/>
      <w:r>
        <w:rPr>
          <w:rFonts w:ascii="Arial" w:hAnsiTheme="minorHAnsi" w:eastAsiaTheme="minorEastAsia" w:cstheme="minorBidi"/>
          <w:color w:val="FF0000"/>
          <w:sz w:val="2"/>
          <w:szCs w:val="22"/>
          <w:lang w:val="en-US" w:eastAsia="en-US" w:bidi="ar-SA"/>
        </w:rPr>
        <w:t xml:space="preserve"> </w:t>
      </w:r>
    </w:p>
    <w:p>
      <w:pPr>
        <w:framePr w:w="4205" w:wrap="auto" w:vAnchor="margin" w:hAnchor="text" w:x="398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（二）法定代表人授权委托书</w:t>
      </w:r>
    </w:p>
    <w:p>
      <w:pPr>
        <w:framePr w:w="3245" w:wrap="auto" w:vAnchor="margin" w:hAnchor="text" w:x="4460" w:y="1747"/>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1"/>
          <w:sz w:val="29"/>
          <w:szCs w:val="22"/>
          <w:lang w:val="en-US" w:eastAsia="en-US" w:bidi="ar-SA"/>
        </w:rPr>
        <w:t>1</w:t>
      </w:r>
      <w:r>
        <w:rPr>
          <w:rFonts w:ascii="仿宋" w:hAnsi="仿宋" w:cs="仿宋" w:eastAsiaTheme="minorEastAsia"/>
          <w:color w:val="000000"/>
          <w:spacing w:val="-6"/>
          <w:sz w:val="29"/>
          <w:szCs w:val="22"/>
          <w:lang w:val="en-US" w:eastAsia="en-US" w:bidi="ar-SA"/>
        </w:rPr>
        <w:t>、法定代表人身份证明</w:t>
      </w:r>
    </w:p>
    <w:p>
      <w:pPr>
        <w:framePr w:w="1683" w:wrap="auto" w:vAnchor="margin" w:hAnchor="text" w:x="1622" w:y="2326"/>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名称：</w:t>
      </w:r>
    </w:p>
    <w:p>
      <w:pPr>
        <w:framePr w:w="1683" w:wrap="auto" w:vAnchor="margin" w:hAnchor="text" w:x="1622" w:y="2326"/>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单位性质：</w:t>
      </w:r>
    </w:p>
    <w:p>
      <w:pPr>
        <w:framePr w:w="1683" w:wrap="auto" w:vAnchor="margin" w:hAnchor="text" w:x="1622" w:y="2326"/>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1442" w:wrap="auto" w:vAnchor="margin" w:hAnchor="text" w:x="1622"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成立时间：</w:t>
      </w:r>
    </w:p>
    <w:p>
      <w:pPr>
        <w:framePr w:w="1442" w:wrap="auto" w:vAnchor="margin" w:hAnchor="text" w:x="1622" w:y="4007"/>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经营期限：</w:t>
      </w:r>
    </w:p>
    <w:p>
      <w:pPr>
        <w:framePr w:w="1442" w:wrap="auto" w:vAnchor="margin" w:hAnchor="text" w:x="1622" w:y="4007"/>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姓名：</w:t>
      </w:r>
    </w:p>
    <w:p>
      <w:pPr>
        <w:framePr w:w="480" w:wrap="auto" w:vAnchor="margin" w:hAnchor="text" w:x="3545"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4265"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4987"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961" w:wrap="auto" w:vAnchor="margin" w:hAnchor="text" w:x="3545" w:y="51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性别：</w:t>
      </w:r>
    </w:p>
    <w:p>
      <w:pPr>
        <w:framePr w:w="961" w:wrap="auto" w:vAnchor="margin" w:hAnchor="text" w:x="5227" w:y="51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年龄：</w:t>
      </w:r>
    </w:p>
    <w:p>
      <w:pPr>
        <w:framePr w:w="961" w:wrap="auto" w:vAnchor="margin" w:hAnchor="text" w:x="6668" w:y="51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职务：</w:t>
      </w:r>
    </w:p>
    <w:p>
      <w:pPr>
        <w:framePr w:w="1683" w:wrap="auto" w:vAnchor="margin" w:hAnchor="text" w:x="1622" w:y="568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身份证号码：</w:t>
      </w:r>
    </w:p>
    <w:p>
      <w:pPr>
        <w:framePr w:w="1683" w:wrap="auto" w:vAnchor="margin" w:hAnchor="text" w:x="1622" w:y="5689"/>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系</w:t>
      </w:r>
    </w:p>
    <w:p>
      <w:pPr>
        <w:framePr w:w="3607" w:wrap="auto" w:vAnchor="margin" w:hAnchor="text" w:x="4025" w:y="62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（供应商名称）的法定代表人。</w:t>
      </w:r>
    </w:p>
    <w:p>
      <w:pPr>
        <w:framePr w:w="3607" w:wrap="auto" w:vAnchor="margin" w:hAnchor="text" w:x="4025" w:y="6244"/>
        <w:widowControl w:val="0"/>
        <w:autoSpaceDE w:val="0"/>
        <w:autoSpaceDN w:val="0"/>
        <w:spacing w:before="886" w:line="240" w:lineRule="exact"/>
        <w:ind w:left="1923"/>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1683" w:wrap="auto" w:vAnchor="margin" w:hAnchor="text" w:x="1622" w:y="680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特此证明。</w:t>
      </w:r>
    </w:p>
    <w:p>
      <w:pPr>
        <w:framePr w:w="1683" w:wrap="auto" w:vAnchor="margin" w:hAnchor="text" w:x="1622" w:y="6800"/>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名称：</w:t>
      </w:r>
    </w:p>
    <w:p>
      <w:pPr>
        <w:framePr w:w="1021" w:wrap="auto" w:vAnchor="margin" w:hAnchor="text" w:x="1622"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604"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3424" w:wrap="auto" w:vAnchor="margin" w:hAnchor="text" w:x="1622" w:y="84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法定代表人身份证明复印件：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60" o:spid="_x0000_s1060" o:spt="75" type="#_x0000_t75" style="position:absolute;left:0pt;margin-left:152.2pt;margin-top:127.1pt;height:2.75pt;width:110.15pt;mso-position-horizontal-relative:page;mso-position-vertical-relative:page;z-index:-251479040;mso-width-relative:page;mso-height-relative:page;" filled="f" o:preferrelative="t" stroked="f" coordsize="21600,21600">
            <v:path/>
            <v:fill on="f" focussize="0,0"/>
            <v:stroke on="f" joinstyle="miter"/>
            <v:imagedata r:id="rId21" o:title=""/>
            <o:lock v:ext="edit" aspectratio="t"/>
          </v:shape>
        </w:pict>
      </w:r>
      <w:r>
        <w:pict>
          <v:shape id="_x0000_s1061" o:spid="_x0000_s1061" o:spt="75" type="#_x0000_t75" style="position:absolute;left:0pt;margin-left:140.2pt;margin-top:154.9pt;height:2.75pt;width:122.15pt;mso-position-horizontal-relative:page;mso-position-vertical-relative:page;z-index:-251481088;mso-width-relative:page;mso-height-relative:page;" filled="f" o:preferrelative="t" stroked="f" coordsize="21600,21600">
            <v:path/>
            <v:fill on="f" focussize="0,0"/>
            <v:stroke on="f" joinstyle="miter"/>
            <v:imagedata r:id="rId9" o:title=""/>
            <o:lock v:ext="edit" aspectratio="t"/>
          </v:shape>
        </w:pict>
      </w:r>
      <w:r>
        <w:pict>
          <v:shape id="_x0000_s1062" o:spid="_x0000_s1062" o:spt="75" type="#_x0000_t75" style="position:absolute;left:0pt;margin-left:116.15pt;margin-top:182.65pt;height:2.75pt;width:146.2pt;mso-position-horizontal-relative:page;mso-position-vertical-relative:page;z-index:-251483136;mso-width-relative:page;mso-height-relative:page;" filled="f" o:preferrelative="t" stroked="f" coordsize="21600,21600">
            <v:path/>
            <v:fill on="f" focussize="0,0"/>
            <v:stroke on="f" joinstyle="miter"/>
            <v:imagedata r:id="rId22" o:title=""/>
            <o:lock v:ext="edit" aspectratio="t"/>
          </v:shape>
        </w:pict>
      </w:r>
      <w:r>
        <w:pict>
          <v:shape id="_x0000_s1063" o:spid="_x0000_s1063" o:spt="75" type="#_x0000_t75" style="position:absolute;left:0pt;margin-left:140.2pt;margin-top:211.2pt;height:2.75pt;width:38.05pt;mso-position-horizontal-relative:page;mso-position-vertical-relative:page;z-index:-251485184;mso-width-relative:page;mso-height-relative:page;" filled="f" o:preferrelative="t" stroked="f" coordsize="21600,21600">
            <v:path/>
            <v:fill on="f" focussize="0,0"/>
            <v:stroke on="f" joinstyle="miter"/>
            <v:imagedata r:id="rId14" o:title=""/>
            <o:lock v:ext="edit" aspectratio="t"/>
          </v:shape>
        </w:pict>
      </w:r>
      <w:r>
        <w:pict>
          <v:shape id="_x0000_s1064" o:spid="_x0000_s1064" o:spt="75" type="#_x0000_t75" style="position:absolute;left:0pt;margin-left:188.25pt;margin-top:211.2pt;height:2.75pt;width:26pt;mso-position-horizontal-relative:page;mso-position-vertical-relative:page;z-index:-251488256;mso-width-relative:page;mso-height-relative:page;" filled="f" o:preferrelative="t" stroked="f" coordsize="21600,21600">
            <v:path/>
            <v:fill on="f" focussize="0,0"/>
            <v:stroke on="f" joinstyle="miter"/>
            <v:imagedata r:id="rId23" o:title=""/>
            <o:lock v:ext="edit" aspectratio="t"/>
          </v:shape>
        </w:pict>
      </w:r>
      <w:r>
        <w:pict>
          <v:shape id="_x0000_s1065" o:spid="_x0000_s1065" o:spt="75" type="#_x0000_t75" style="position:absolute;left:0pt;margin-left:224.3pt;margin-top:211.2pt;height:2.75pt;width:26.05pt;mso-position-horizontal-relative:page;mso-position-vertical-relative:page;z-index:-251491328;mso-width-relative:page;mso-height-relative:page;" filled="f" o:preferrelative="t" stroked="f" coordsize="21600,21600">
            <v:path/>
            <v:fill on="f" focussize="0,0"/>
            <v:stroke on="f" joinstyle="miter"/>
            <v:imagedata r:id="rId24" o:title=""/>
            <o:lock v:ext="edit" aspectratio="t"/>
          </v:shape>
        </w:pict>
      </w:r>
      <w:r>
        <w:pict>
          <v:shape id="_x0000_s1066" o:spid="_x0000_s1066" o:spt="75" type="#_x0000_t75" style="position:absolute;left:0pt;margin-left:140.2pt;margin-top:238.95pt;height:2.75pt;width:74.1pt;mso-position-horizontal-relative:page;mso-position-vertical-relative:page;z-index:-251494400;mso-width-relative:page;mso-height-relative:page;" filled="f" o:preferrelative="t" stroked="f" coordsize="21600,21600">
            <v:path/>
            <v:fill on="f" focussize="0,0"/>
            <v:stroke on="f" joinstyle="miter"/>
            <v:imagedata r:id="rId18" o:title=""/>
            <o:lock v:ext="edit" aspectratio="t"/>
          </v:shape>
        </w:pict>
      </w:r>
      <w:r>
        <w:pict>
          <v:shape id="_x0000_s1067" o:spid="_x0000_s1067" o:spt="75" type="#_x0000_t75" style="position:absolute;left:0pt;margin-left:116.15pt;margin-top:266.7pt;height:2.75pt;width:62.1pt;mso-position-horizontal-relative:page;mso-position-vertical-relative:page;z-index:-251497472;mso-width-relative:page;mso-height-relative:page;" filled="f" o:preferrelative="t" stroked="f" coordsize="21600,21600">
            <v:path/>
            <v:fill on="f" focussize="0,0"/>
            <v:stroke on="f" joinstyle="miter"/>
            <v:imagedata r:id="rId25" o:title=""/>
            <o:lock v:ext="edit" aspectratio="t"/>
          </v:shape>
        </w:pict>
      </w:r>
      <w:r>
        <w:pict>
          <v:shape id="_x0000_s1068" o:spid="_x0000_s1068" o:spt="75" type="#_x0000_t75" style="position:absolute;left:0pt;margin-left:212.3pt;margin-top:266.7pt;height:2.75pt;width:50.05pt;mso-position-horizontal-relative:page;mso-position-vertical-relative:page;z-index:-251500544;mso-width-relative:page;mso-height-relative:page;" filled="f" o:preferrelative="t" stroked="f" coordsize="21600,21600">
            <v:path/>
            <v:fill on="f" focussize="0,0"/>
            <v:stroke on="f" joinstyle="miter"/>
            <v:imagedata r:id="rId26" o:title=""/>
            <o:lock v:ext="edit" aspectratio="t"/>
          </v:shape>
        </w:pict>
      </w:r>
      <w:r>
        <w:pict>
          <v:shape id="_x0000_s1069" o:spid="_x0000_s1069" o:spt="75" type="#_x0000_t75" style="position:absolute;left:0pt;margin-left:296.4pt;margin-top:266.7pt;height:2.75pt;width:38.05pt;mso-position-horizontal-relative:page;mso-position-vertical-relative:page;z-index:-251504640;mso-width-relative:page;mso-height-relative:page;" filled="f" o:preferrelative="t" stroked="f" coordsize="21600,21600">
            <v:path/>
            <v:fill on="f" focussize="0,0"/>
            <v:stroke on="f" joinstyle="miter"/>
            <v:imagedata r:id="rId14" o:title=""/>
            <o:lock v:ext="edit" aspectratio="t"/>
          </v:shape>
        </w:pict>
      </w:r>
      <w:r>
        <w:pict>
          <v:shape id="_x0000_s1070" o:spid="_x0000_s1070" o:spt="75" type="#_x0000_t75" style="position:absolute;left:0pt;margin-left:368.5pt;margin-top:266.7pt;height:2.75pt;width:56.1pt;mso-position-horizontal-relative:page;mso-position-vertical-relative:page;z-index:-251512832;mso-width-relative:page;mso-height-relative:page;" filled="f" o:preferrelative="t" stroked="f" coordsize="21600,21600">
            <v:path/>
            <v:fill on="f" focussize="0,0"/>
            <v:stroke on="f" joinstyle="miter"/>
            <v:imagedata r:id="rId27" o:title=""/>
            <o:lock v:ext="edit" aspectratio="t"/>
          </v:shape>
        </w:pict>
      </w:r>
      <w:r>
        <w:pict>
          <v:shape id="_x0000_s1071" o:spid="_x0000_s1071" o:spt="75" type="#_x0000_t75" style="position:absolute;left:0pt;margin-left:152.2pt;margin-top:295.25pt;height:2.75pt;width:74.05pt;mso-position-horizontal-relative:page;mso-position-vertical-relative:page;z-index:-251522048;mso-width-relative:page;mso-height-relative:page;" filled="f" o:preferrelative="t" stroked="f" coordsize="21600,21600">
            <v:path/>
            <v:fill on="f" focussize="0,0"/>
            <v:stroke on="f" joinstyle="miter"/>
            <v:imagedata r:id="rId18" o:title=""/>
            <o:lock v:ext="edit" aspectratio="t"/>
          </v:shape>
        </w:pict>
      </w:r>
      <w:r>
        <w:pict>
          <v:shape id="_x0000_s1072" o:spid="_x0000_s1072" o:spt="75" type="#_x0000_t75" style="position:absolute;left:0pt;margin-left:92.1pt;margin-top:323.05pt;height:2.75pt;width:110.1pt;mso-position-horizontal-relative:page;mso-position-vertical-relative:page;z-index:-251535360;mso-width-relative:page;mso-height-relative:page;" filled="f" o:preferrelative="t" stroked="f" coordsize="21600,21600">
            <v:path/>
            <v:fill on="f" focussize="0,0"/>
            <v:stroke on="f" joinstyle="miter"/>
            <v:imagedata r:id="rId28" o:title=""/>
            <o:lock v:ext="edit" aspectratio="t"/>
          </v:shape>
        </w:pict>
      </w:r>
      <w:r>
        <w:pict>
          <v:shape id="_x0000_s1073" o:spid="_x0000_s1073" o:spt="75" type="#_x0000_t75" style="position:absolute;left:0pt;margin-left:152.2pt;margin-top:379.35pt;height:2.75pt;width:146.2pt;mso-position-horizontal-relative:page;mso-position-vertical-relative:page;z-index:-251553792;mso-width-relative:page;mso-height-relative:page;" filled="f" o:preferrelative="t" stroked="f" coordsize="21600,21600">
            <v:path/>
            <v:fill on="f" focussize="0,0"/>
            <v:stroke on="f" joinstyle="miter"/>
            <v:imagedata r:id="rId22" o:title=""/>
            <o:lock v:ext="edit" aspectratio="t"/>
          </v:shape>
        </w:pict>
      </w:r>
      <w:r>
        <w:pict>
          <v:shape id="_x0000_s1074" o:spid="_x0000_s1074" o:spt="75" type="#_x0000_t75" style="position:absolute;left:0pt;margin-left:-1pt;margin-top:-1pt;height:3pt;width:3pt;mso-position-horizontal-relative:page;mso-position-vertical-relative:page;z-index:-251574272;mso-width-relative:page;mso-height-relative:page;" filled="f" o:preferrelative="t" stroked="f" coordsize="21600,21600">
            <v:path/>
            <v:fill on="f" focussize="0,0"/>
            <v:stroke on="f" joinstyle="miter"/>
            <v:imagedata r:id="rId12" o:title=""/>
            <o:lock v:ext="edit" aspectratio="t"/>
          </v:shape>
        </w:pict>
      </w:r>
      <w:r>
        <w:pict>
          <v:shape id="_x0000_s1075" o:spid="_x0000_s1075" o:spt="75" type="#_x0000_t75" style="position:absolute;left:0pt;margin-left:119.15pt;margin-top:407.1pt;height:2.75pt;width:26.05pt;mso-position-horizontal-relative:page;mso-position-vertical-relative:page;z-index:-251595776;mso-width-relative:page;mso-height-relative:page;" filled="f" o:preferrelative="t" stroked="f" coordsize="21600,21600">
            <v:path/>
            <v:fill on="f" focussize="0,0"/>
            <v:stroke on="f" joinstyle="miter"/>
            <v:imagedata r:id="rId23" o:title=""/>
            <o:lock v:ext="edit" aspectratio="t"/>
          </v:shape>
        </w:pict>
      </w:r>
      <w:r>
        <w:pict>
          <v:shape id="_x0000_s1076" o:spid="_x0000_s1076" o:spt="75" type="#_x0000_t75" style="position:absolute;left:0pt;margin-left:155.2pt;margin-top:407.1pt;height:2.75pt;width:26pt;mso-position-horizontal-relative:page;mso-position-vertical-relative:page;z-index:-251619328;mso-width-relative:page;mso-height-relative:page;" filled="f" o:preferrelative="t" stroked="f" coordsize="21600,21600">
            <v:path/>
            <v:fill on="f" focussize="0,0"/>
            <v:stroke on="f" joinstyle="miter"/>
            <v:imagedata r:id="rId29" o:title=""/>
            <o:lock v:ext="edit" aspectratio="t"/>
          </v:shape>
        </w:pict>
      </w:r>
      <w:r>
        <w:pict>
          <v:shape id="_x0000_s1077" o:spid="_x0000_s1077" o:spt="75" type="#_x0000_t75" style="position:absolute;left:0pt;margin-left:50.1pt;margin-top:439.4pt;height:184.4pt;width:496.1pt;mso-position-horizontal-relative:page;mso-position-vertical-relative:page;z-index:-251651072;mso-width-relative:page;mso-height-relative:page;" filled="f" o:preferrelative="t" stroked="f" coordsize="21600,21600">
            <v:path/>
            <v:fill on="f" focussize="0,0"/>
            <v:stroke on="f" joinstyle="miter"/>
            <v:imagedata r:id="rId3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6" w:name="br1_44"/>
      <w:bookmarkEnd w:id="56"/>
      <w:r>
        <w:rPr>
          <w:rFonts w:ascii="Arial" w:hAnsiTheme="minorHAnsi" w:eastAsiaTheme="minorEastAsia" w:cstheme="minorBidi"/>
          <w:color w:val="FF0000"/>
          <w:sz w:val="2"/>
          <w:szCs w:val="22"/>
          <w:lang w:val="en-US" w:eastAsia="en-US" w:bidi="ar-SA"/>
        </w:rPr>
        <w:t xml:space="preserve"> </w:t>
      </w:r>
    </w:p>
    <w:p>
      <w:pPr>
        <w:framePr w:w="3830" w:wrap="auto" w:vAnchor="margin" w:hAnchor="text" w:x="4025" w:y="1161"/>
        <w:widowControl w:val="0"/>
        <w:autoSpaceDE w:val="0"/>
        <w:autoSpaceDN w:val="0"/>
        <w:spacing w:line="285" w:lineRule="exact"/>
        <w:ind w:left="300"/>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2</w:t>
      </w:r>
      <w:r>
        <w:rPr>
          <w:rFonts w:ascii="仿宋" w:hAnsi="仿宋" w:cs="仿宋" w:eastAsiaTheme="minorEastAsia"/>
          <w:color w:val="000000"/>
          <w:spacing w:val="-6"/>
          <w:sz w:val="29"/>
          <w:szCs w:val="22"/>
          <w:lang w:val="en-US" w:eastAsia="en-US" w:bidi="ar-SA"/>
        </w:rPr>
        <w:t>、法定代表人授权委托书</w:t>
      </w:r>
    </w:p>
    <w:p>
      <w:pPr>
        <w:framePr w:w="3830" w:wrap="auto" w:vAnchor="margin" w:hAnchor="text" w:x="4025" w:y="1161"/>
        <w:widowControl w:val="0"/>
        <w:autoSpaceDE w:val="0"/>
        <w:autoSpaceDN w:val="0"/>
        <w:spacing w:before="294"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hint="eastAsia" w:ascii="仿宋" w:hAnsi="仿宋" w:cs="仿宋" w:eastAsiaTheme="minorEastAsia"/>
          <w:color w:val="000000"/>
          <w:spacing w:val="1"/>
          <w:szCs w:val="22"/>
          <w:lang w:val="en-US" w:eastAsia="zh-CN" w:bidi="ar-SA"/>
        </w:rPr>
        <w:t>招标人</w:t>
      </w:r>
      <w:r>
        <w:rPr>
          <w:rFonts w:ascii="仿宋" w:hAnsi="仿宋" w:cs="仿宋" w:eastAsiaTheme="minorEastAsia"/>
          <w:color w:val="000000"/>
          <w:spacing w:val="1"/>
          <w:szCs w:val="22"/>
          <w:lang w:val="en-US" w:eastAsia="en-US" w:bidi="ar-SA"/>
        </w:rPr>
        <w:t>人）</w:t>
      </w:r>
    </w:p>
    <w:p>
      <w:pPr>
        <w:framePr w:w="720" w:wrap="auto" w:vAnchor="margin" w:hAnchor="text" w:x="1142" w:y="17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致：</w:t>
      </w:r>
    </w:p>
    <w:p>
      <w:pPr>
        <w:framePr w:w="2640" w:wrap="auto" w:vAnchor="margin" w:hAnchor="text" w:x="1622"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本授权书声明：注册于</w:t>
      </w:r>
    </w:p>
    <w:p>
      <w:pPr>
        <w:framePr w:w="2160" w:wrap="auto" w:vAnchor="margin" w:hAnchor="text" w:x="4957"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（国家或地区）的</w:t>
      </w:r>
    </w:p>
    <w:p>
      <w:pPr>
        <w:framePr w:w="2880" w:wrap="auto" w:vAnchor="margin" w:hAnchor="text" w:x="8170"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名称）的在下面</w:t>
      </w:r>
    </w:p>
    <w:p>
      <w:pPr>
        <w:framePr w:w="961" w:wrap="auto" w:vAnchor="margin" w:hAnchor="text" w:x="1142" w:y="28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签字的</w:t>
      </w:r>
    </w:p>
    <w:p>
      <w:pPr>
        <w:framePr w:w="8657" w:wrap="auto" w:vAnchor="margin" w:hAnchor="text" w:x="1142" w:y="2851"/>
        <w:widowControl w:val="0"/>
        <w:autoSpaceDE w:val="0"/>
        <w:autoSpaceDN w:val="0"/>
        <w:spacing w:line="240" w:lineRule="exact"/>
        <w:ind w:left="1908"/>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（法定代表人姓名、职务）代表本公司授权在下面签字的</w:t>
      </w:r>
    </w:p>
    <w:p>
      <w:pPr>
        <w:framePr w:w="8657" w:wrap="auto" w:vAnchor="margin" w:hAnchor="text" w:x="1142" w:y="2851"/>
        <w:widowControl w:val="0"/>
        <w:autoSpaceDE w:val="0"/>
        <w:autoSpaceDN w:val="0"/>
        <w:spacing w:before="331" w:line="240" w:lineRule="exact"/>
        <w:ind w:left="6263"/>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（项目编号为</w:t>
      </w:r>
    </w:p>
    <w:p>
      <w:pPr>
        <w:framePr w:w="8657" w:wrap="auto" w:vAnchor="margin" w:hAnchor="text" w:x="1142" w:y="2851"/>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标文件》中的项目的投标和合同执行，以我方的名义处理一切与之有关的事宜。</w:t>
      </w:r>
    </w:p>
    <w:p>
      <w:pPr>
        <w:framePr w:w="1232" w:wrap="auto" w:vAnchor="margin" w:hAnchor="text" w:x="9823" w:y="2851"/>
        <w:widowControl w:val="0"/>
        <w:autoSpaceDE w:val="0"/>
        <w:autoSpaceDN w:val="0"/>
        <w:spacing w:line="240" w:lineRule="exact"/>
        <w:ind w:left="3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（被授权</w:t>
      </w:r>
    </w:p>
    <w:p>
      <w:pPr>
        <w:framePr w:w="1232" w:wrap="auto" w:vAnchor="margin" w:hAnchor="text" w:x="9823" w:y="2851"/>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）的《招</w:t>
      </w:r>
    </w:p>
    <w:p>
      <w:pPr>
        <w:framePr w:w="5049" w:wrap="auto" w:vAnchor="margin" w:hAnchor="text" w:x="1142" w:y="34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人的姓名、职务）为本公司的合法代表人，就</w:t>
      </w:r>
    </w:p>
    <w:p>
      <w:pPr>
        <w:framePr w:w="1683" w:wrap="auto" w:vAnchor="margin" w:hAnchor="text" w:x="1622"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本授权书于</w:t>
      </w:r>
    </w:p>
    <w:p>
      <w:pPr>
        <w:framePr w:w="1683" w:wrap="auto" w:vAnchor="margin" w:hAnchor="text" w:x="1622" w:y="45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供应商名称：</w:t>
      </w:r>
    </w:p>
    <w:p>
      <w:pPr>
        <w:framePr w:w="1683" w:wrap="auto" w:vAnchor="margin" w:hAnchor="text" w:x="1622" w:y="4533"/>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480" w:wrap="auto" w:vAnchor="margin" w:hAnchor="text" w:x="3184"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3785"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3124" w:wrap="auto" w:vAnchor="margin" w:hAnchor="text" w:x="4386"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日签字生效，特此声明。</w:t>
      </w:r>
    </w:p>
    <w:p>
      <w:pPr>
        <w:framePr w:w="3124" w:wrap="auto" w:vAnchor="margin" w:hAnchor="text" w:x="4386" w:y="4533"/>
        <w:widowControl w:val="0"/>
        <w:autoSpaceDE w:val="0"/>
        <w:autoSpaceDN w:val="0"/>
        <w:spacing w:before="240" w:line="240" w:lineRule="exact"/>
        <w:ind w:left="1922"/>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3366" w:wrap="auto" w:vAnchor="margin" w:hAnchor="text" w:x="1622" w:y="59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法定代表人（签字或盖章）：</w:t>
      </w:r>
    </w:p>
    <w:p>
      <w:pPr>
        <w:framePr w:w="3366" w:wrap="auto" w:vAnchor="margin" w:hAnchor="text" w:x="1622" w:y="5944"/>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职务：</w:t>
      </w:r>
    </w:p>
    <w:p>
      <w:pPr>
        <w:framePr w:w="3125" w:wrap="auto" w:vAnchor="margin" w:hAnchor="text" w:x="1622" w:y="68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被授权人（签字或盖章）：</w:t>
      </w:r>
    </w:p>
    <w:p>
      <w:pPr>
        <w:framePr w:w="3125" w:wrap="auto" w:vAnchor="margin" w:hAnchor="text" w:x="1622" w:y="6860"/>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职务：</w:t>
      </w:r>
    </w:p>
    <w:p>
      <w:pPr>
        <w:framePr w:w="2944" w:wrap="auto" w:vAnchor="margin" w:hAnchor="text" w:x="1622" w:y="7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被授权人身份证复印件：</w:t>
      </w:r>
    </w:p>
    <w:p>
      <w:pPr>
        <w:framePr w:w="8006" w:wrap="auto" w:vAnchor="margin" w:hAnchor="text" w:x="1142" w:y="142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注：若法定代表人直接参加项目投标只需提供法定代表人身份证明即可。</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46</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78" o:spid="_x0000_s1078" o:spt="75" type="#_x0000_t75" style="position:absolute;left:0pt;margin-left:80.1pt;margin-top:97.85pt;height:2.75pt;width:122.15pt;mso-position-horizontal-relative:page;mso-position-vertical-relative:page;z-index:-251480064;mso-width-relative:page;mso-height-relative:page;" filled="f" o:preferrelative="t" stroked="f" coordsize="21600,21600">
            <v:path/>
            <v:fill on="f" focussize="0,0"/>
            <v:stroke on="f" joinstyle="miter"/>
            <v:imagedata r:id="rId9" o:title=""/>
            <o:lock v:ext="edit" aspectratio="t"/>
          </v:shape>
        </w:pict>
      </w:r>
      <w:r>
        <w:pict>
          <v:shape id="_x0000_s1079" o:spid="_x0000_s1079" o:spt="75" type="#_x0000_t75" style="position:absolute;left:0pt;margin-left:199.5pt;margin-top:125.6pt;height:2.8pt;width:50.05pt;mso-position-horizontal-relative:page;mso-position-vertical-relative:page;z-index:-251482112;mso-width-relative:page;mso-height-relative:page;" filled="f" o:preferrelative="t" stroked="f" coordsize="21600,21600">
            <v:path/>
            <v:fill on="f" focussize="0,0"/>
            <v:stroke on="f" joinstyle="miter"/>
            <v:imagedata r:id="rId31" o:title=""/>
            <o:lock v:ext="edit" aspectratio="t"/>
          </v:shape>
        </w:pict>
      </w:r>
      <w:r>
        <w:pict>
          <v:shape id="_x0000_s1080" o:spid="_x0000_s1080" o:spt="75" type="#_x0000_t75" style="position:absolute;left:0pt;margin-left:342.2pt;margin-top:125.6pt;height:2.8pt;width:68.1pt;mso-position-horizontal-relative:page;mso-position-vertical-relative:page;z-index:-251484160;mso-width-relative:page;mso-height-relative:page;" filled="f" o:preferrelative="t" stroked="f" coordsize="21600,21600">
            <v:path/>
            <v:fill on="f" focussize="0,0"/>
            <v:stroke on="f" joinstyle="miter"/>
            <v:imagedata r:id="rId32" o:title=""/>
            <o:lock v:ext="edit" aspectratio="t"/>
          </v:shape>
        </w:pict>
      </w:r>
      <w:r>
        <w:pict>
          <v:shape id="_x0000_s1081" o:spid="_x0000_s1081" o:spt="75" type="#_x0000_t75" style="position:absolute;left:0pt;margin-left:92.1pt;margin-top:153.35pt;height:2.75pt;width:62.05pt;mso-position-horizontal-relative:page;mso-position-vertical-relative:page;z-index:-251487232;mso-width-relative:page;mso-height-relative:page;" filled="f" o:preferrelative="t" stroked="f" coordsize="21600,21600">
            <v:path/>
            <v:fill on="f" focussize="0,0"/>
            <v:stroke on="f" joinstyle="miter"/>
            <v:imagedata r:id="rId10" o:title=""/>
            <o:lock v:ext="edit" aspectratio="t"/>
          </v:shape>
        </w:pict>
      </w:r>
      <w:r>
        <w:pict>
          <v:shape id="_x0000_s1082" o:spid="_x0000_s1082" o:spt="75" type="#_x0000_t75" style="position:absolute;left:0pt;margin-left:450.35pt;margin-top:153.35pt;height:2.75pt;width:44.05pt;mso-position-horizontal-relative:page;mso-position-vertical-relative:page;z-index:-251490304;mso-width-relative:page;mso-height-relative:page;" filled="f" o:preferrelative="t" stroked="f" coordsize="21600,21600">
            <v:path/>
            <v:fill on="f" focussize="0,0"/>
            <v:stroke on="f" joinstyle="miter"/>
            <v:imagedata r:id="rId13" o:title=""/>
            <o:lock v:ext="edit" aspectratio="t"/>
          </v:shape>
        </w:pict>
      </w:r>
      <w:r>
        <w:pict>
          <v:shape id="_x0000_s1083" o:spid="_x0000_s1083" o:spt="75" type="#_x0000_t75" style="position:absolute;left:0pt;margin-left:296.4pt;margin-top:181.9pt;height:2.75pt;width:74.85pt;mso-position-horizontal-relative:page;mso-position-vertical-relative:page;z-index:-251493376;mso-width-relative:page;mso-height-relative:page;" filled="f" o:preferrelative="t" stroked="f" coordsize="21600,21600">
            <v:path/>
            <v:fill on="f" focussize="0,0"/>
            <v:stroke on="f" joinstyle="miter"/>
            <v:imagedata r:id="rId33" o:title=""/>
            <o:lock v:ext="edit" aspectratio="t"/>
          </v:shape>
        </w:pict>
      </w:r>
      <w:r>
        <w:pict>
          <v:shape id="_x0000_s1084" o:spid="_x0000_s1084" o:spt="75" type="#_x0000_t75" style="position:absolute;left:0pt;margin-left:442.1pt;margin-top:181.9pt;height:2.75pt;width:50.05pt;mso-position-horizontal-relative:page;mso-position-vertical-relative:page;z-index:-251496448;mso-width-relative:page;mso-height-relative:page;" filled="f" o:preferrelative="t" stroked="f" coordsize="21600,21600">
            <v:path/>
            <v:fill on="f" focussize="0,0"/>
            <v:stroke on="f" joinstyle="miter"/>
            <v:imagedata r:id="rId26" o:title=""/>
            <o:lock v:ext="edit" aspectratio="t"/>
          </v:shape>
        </w:pict>
      </w:r>
      <w:r>
        <w:pict>
          <v:shape id="_x0000_s1085" o:spid="_x0000_s1085" o:spt="75" type="#_x0000_t75" style="position:absolute;left:0pt;margin-left:140.2pt;margin-top:237.45pt;height:2.75pt;width:20pt;mso-position-horizontal-relative:page;mso-position-vertical-relative:page;z-index:-251499520;mso-width-relative:page;mso-height-relative:page;" filled="f" o:preferrelative="t" stroked="f" coordsize="21600,21600">
            <v:path/>
            <v:fill on="f" focussize="0,0"/>
            <v:stroke on="f" joinstyle="miter"/>
            <v:imagedata r:id="rId19" o:title=""/>
            <o:lock v:ext="edit" aspectratio="t"/>
          </v:shape>
        </w:pict>
      </w:r>
      <w:r>
        <w:pict>
          <v:shape id="_x0000_s1086" o:spid="_x0000_s1086" o:spt="75" type="#_x0000_t75" style="position:absolute;left:0pt;margin-left:170.25pt;margin-top:237.45pt;height:2.75pt;width:20pt;mso-position-horizontal-relative:page;mso-position-vertical-relative:page;z-index:-251503616;mso-width-relative:page;mso-height-relative:page;" filled="f" o:preferrelative="t" stroked="f" coordsize="21600,21600">
            <v:path/>
            <v:fill on="f" focussize="0,0"/>
            <v:stroke on="f" joinstyle="miter"/>
            <v:imagedata r:id="rId19" o:title=""/>
            <o:lock v:ext="edit" aspectratio="t"/>
          </v:shape>
        </w:pict>
      </w:r>
      <w:r>
        <w:pict>
          <v:shape id="_x0000_s1087" o:spid="_x0000_s1087" o:spt="75" type="#_x0000_t75" style="position:absolute;left:0pt;margin-left:200.25pt;margin-top:237.45pt;height:2.75pt;width:20pt;mso-position-horizontal-relative:page;mso-position-vertical-relative:page;z-index:-251511808;mso-width-relative:page;mso-height-relative:page;" filled="f" o:preferrelative="t" stroked="f" coordsize="21600,21600">
            <v:path/>
            <v:fill on="f" focussize="0,0"/>
            <v:stroke on="f" joinstyle="miter"/>
            <v:imagedata r:id="rId34" o:title=""/>
            <o:lock v:ext="edit" aspectratio="t"/>
          </v:shape>
        </w:pict>
      </w:r>
      <w:r>
        <w:pict>
          <v:shape id="_x0000_s1088" o:spid="_x0000_s1088" o:spt="75" type="#_x0000_t75" style="position:absolute;left:0pt;margin-left:152.2pt;margin-top:261.45pt;height:2.75pt;width:164.2pt;mso-position-horizontal-relative:page;mso-position-vertical-relative:page;z-index:-251521024;mso-width-relative:page;mso-height-relative:page;" filled="f" o:preferrelative="t" stroked="f" coordsize="21600,21600">
            <v:path/>
            <v:fill on="f" focussize="0,0"/>
            <v:stroke on="f" joinstyle="miter"/>
            <v:imagedata r:id="rId35" o:title=""/>
            <o:lock v:ext="edit" aspectratio="t"/>
          </v:shape>
        </w:pict>
      </w:r>
      <w:r>
        <w:pict>
          <v:shape id="_x0000_s1089" o:spid="_x0000_s1089" o:spt="75" type="#_x0000_t75" style="position:absolute;left:0pt;margin-left:116.15pt;margin-top:284.75pt;height:2.75pt;width:86.1pt;mso-position-horizontal-relative:page;mso-position-vertical-relative:page;z-index:-251534336;mso-width-relative:page;mso-height-relative:page;" filled="f" o:preferrelative="t" stroked="f" coordsize="21600,21600">
            <v:path/>
            <v:fill on="f" focussize="0,0"/>
            <v:stroke on="f" joinstyle="miter"/>
            <v:imagedata r:id="rId36" o:title=""/>
            <o:lock v:ext="edit" aspectratio="t"/>
          </v:shape>
        </w:pict>
      </w:r>
      <w:r>
        <w:pict>
          <v:shape id="_x0000_s1090" o:spid="_x0000_s1090" o:spt="75" type="#_x0000_t75" style="position:absolute;left:0pt;margin-left:236.3pt;margin-top:308.05pt;height:2.75pt;width:86.1pt;mso-position-horizontal-relative:page;mso-position-vertical-relative:page;z-index:-251552768;mso-width-relative:page;mso-height-relative:page;" filled="f" o:preferrelative="t" stroked="f" coordsize="21600,21600">
            <v:path/>
            <v:fill on="f" focussize="0,0"/>
            <v:stroke on="f" joinstyle="miter"/>
            <v:imagedata r:id="rId36" o:title=""/>
            <o:lock v:ext="edit" aspectratio="t"/>
          </v:shape>
        </w:pict>
      </w:r>
      <w:r>
        <w:pict>
          <v:shape id="_x0000_s1091" o:spid="_x0000_s1091" o:spt="75" type="#_x0000_t75" style="position:absolute;left:0pt;margin-left:116.15pt;margin-top:330.55pt;height:2.75pt;width:86.1pt;mso-position-horizontal-relative:page;mso-position-vertical-relative:page;z-index:-251573248;mso-width-relative:page;mso-height-relative:page;" filled="f" o:preferrelative="t" stroked="f" coordsize="21600,21600">
            <v:path/>
            <v:fill on="f" focussize="0,0"/>
            <v:stroke on="f" joinstyle="miter"/>
            <v:imagedata r:id="rId36" o:title=""/>
            <o:lock v:ext="edit" aspectratio="t"/>
          </v:shape>
        </w:pict>
      </w:r>
      <w:r>
        <w:pict>
          <v:shape id="_x0000_s1092" o:spid="_x0000_s1092" o:spt="75" type="#_x0000_t75" style="position:absolute;left:0pt;margin-left:224.3pt;margin-top:353.8pt;height:2.75pt;width:86.1pt;mso-position-horizontal-relative:page;mso-position-vertical-relative:page;z-index:-251594752;mso-width-relative:page;mso-height-relative:page;" filled="f" o:preferrelative="t" stroked="f" coordsize="21600,21600">
            <v:path/>
            <v:fill on="f" focussize="0,0"/>
            <v:stroke on="f" joinstyle="miter"/>
            <v:imagedata r:id="rId36" o:title=""/>
            <o:lock v:ext="edit" aspectratio="t"/>
          </v:shape>
        </w:pict>
      </w:r>
      <w:r>
        <w:pict>
          <v:shape id="_x0000_s1093" o:spid="_x0000_s1093" o:spt="75" type="#_x0000_t75" style="position:absolute;left:0pt;margin-left:116.15pt;margin-top:377.1pt;height:2.75pt;width:86.1pt;mso-position-horizontal-relative:page;mso-position-vertical-relative:page;z-index:-251618304;mso-width-relative:page;mso-height-relative:page;" filled="f" o:preferrelative="t" stroked="f" coordsize="21600,21600">
            <v:path/>
            <v:fill on="f" focussize="0,0"/>
            <v:stroke on="f" joinstyle="miter"/>
            <v:imagedata r:id="rId37" o:title=""/>
            <o:lock v:ext="edit" aspectratio="t"/>
          </v:shape>
        </w:pict>
      </w:r>
      <w:r>
        <w:pict>
          <v:shape id="_x0000_s1094" o:spid="_x0000_s1094" o:spt="75" type="#_x0000_t75" style="position:absolute;left:0pt;margin-left:50.1pt;margin-top:402.6pt;height:201.7pt;width:496.1pt;mso-position-horizontal-relative:page;mso-position-vertical-relative:page;z-index:-251650048;mso-width-relative:page;mso-height-relative:page;" filled="f" o:preferrelative="t" stroked="f" coordsize="21600,21600">
            <v:path/>
            <v:fill on="f" focussize="0,0"/>
            <v:stroke on="f" joinstyle="miter"/>
            <v:imagedata r:id="rId3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7" w:name="br1_45"/>
      <w:bookmarkEnd w:id="57"/>
      <w:r>
        <w:rPr>
          <w:rFonts w:ascii="Arial" w:hAnsiTheme="minorHAnsi" w:eastAsiaTheme="minorEastAsia" w:cstheme="minorBidi"/>
          <w:color w:val="FF0000"/>
          <w:sz w:val="2"/>
          <w:szCs w:val="22"/>
          <w:lang w:val="en-US" w:eastAsia="en-US" w:bidi="ar-SA"/>
        </w:rPr>
        <w:t xml:space="preserve"> </w:t>
      </w:r>
    </w:p>
    <w:p>
      <w:pPr>
        <w:framePr w:w="4205" w:wrap="auto" w:vAnchor="margin" w:hAnchor="text" w:x="398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（三）营业执照及开户许可证</w:t>
      </w:r>
    </w:p>
    <w:p>
      <w:pPr>
        <w:framePr w:w="3664" w:wrap="auto" w:vAnchor="margin" w:hAnchor="text" w:x="4251" w:y="27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（附营业执照及银行开户证明）</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47</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8" w:name="br1_46"/>
      <w:bookmarkEnd w:id="58"/>
      <w:r>
        <w:rPr>
          <w:rFonts w:ascii="Arial" w:hAnsiTheme="minorHAnsi" w:eastAsiaTheme="minorEastAsia" w:cstheme="minorBidi"/>
          <w:color w:val="FF0000"/>
          <w:sz w:val="2"/>
          <w:szCs w:val="22"/>
          <w:lang w:val="en-US" w:eastAsia="en-US" w:bidi="ar-SA"/>
        </w:rPr>
        <w:t xml:space="preserve"> </w:t>
      </w:r>
    </w:p>
    <w:p>
      <w:pPr>
        <w:framePr w:w="3003" w:wrap="auto" w:vAnchor="margin" w:hAnchor="text" w:x="4581"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（四）财务状况报告</w:t>
      </w:r>
    </w:p>
    <w:p>
      <w:pPr>
        <w:framePr w:w="9899" w:wrap="auto" w:vAnchor="margin" w:hAnchor="text" w:x="1142" w:y="35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注：附上一年度财务状况报表或财务审计报告（成立不足半年的公司提供银行资信证明）及</w:t>
      </w:r>
    </w:p>
    <w:p>
      <w:pPr>
        <w:framePr w:w="9899" w:wrap="auto" w:vAnchor="margin" w:hAnchor="text" w:x="1142" w:y="3512"/>
        <w:widowControl w:val="0"/>
        <w:autoSpaceDE w:val="0"/>
        <w:autoSpaceDN w:val="0"/>
        <w:spacing w:before="225" w:line="240" w:lineRule="exact"/>
        <w:ind w:left="359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健全的财务会计制度；</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9" w:name="br1_47"/>
      <w:bookmarkEnd w:id="59"/>
      <w:r>
        <w:rPr>
          <w:rFonts w:ascii="Arial" w:hAnsiTheme="minorHAnsi" w:eastAsiaTheme="minorEastAsia" w:cstheme="minorBidi"/>
          <w:color w:val="FF0000"/>
          <w:sz w:val="2"/>
          <w:szCs w:val="22"/>
          <w:lang w:val="en-US" w:eastAsia="en-US" w:bidi="ar-SA"/>
        </w:rPr>
        <w:t xml:space="preserve"> </w:t>
      </w:r>
    </w:p>
    <w:p>
      <w:pPr>
        <w:spacing w:line="0" w:lineRule="atLeast"/>
        <w:rPr>
          <w:rFonts w:ascii="Arial" w:hAnsiTheme="minorHAnsi" w:eastAsiaTheme="minorEastAsia" w:cstheme="minorBidi"/>
          <w:color w:val="FF0000"/>
          <w:sz w:val="2"/>
          <w:szCs w:val="22"/>
          <w:lang w:val="en-US" w:eastAsia="en-US" w:bidi="ar-SA"/>
        </w:rPr>
      </w:pPr>
      <w:bookmarkStart w:id="60" w:name="br1_48"/>
      <w:bookmarkEnd w:id="60"/>
    </w:p>
    <w:p>
      <w:pPr>
        <w:framePr w:w="7168" w:wrap="auto" w:vAnchor="margin" w:hAnchor="text" w:x="2508" w:y="3947"/>
        <w:widowControl w:val="0"/>
        <w:autoSpaceDE w:val="0"/>
        <w:autoSpaceDN w:val="0"/>
        <w:spacing w:line="240" w:lineRule="exact"/>
        <w:rPr>
          <w:rFonts w:hAnsiTheme="minorHAnsi" w:eastAsiaTheme="minorEastAsia" w:cstheme="minorBidi"/>
          <w:color w:val="000000"/>
          <w:szCs w:val="22"/>
          <w:lang w:val="en-US" w:eastAsia="en-US" w:bidi="ar-SA"/>
        </w:rPr>
      </w:pP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bookmarkStart w:id="61" w:name="br1_49"/>
      <w:bookmarkEnd w:id="61"/>
      <w:r>
        <w:rPr>
          <w:rFonts w:ascii="Arial" w:hAnsiTheme="minorHAnsi" w:eastAsiaTheme="minorEastAsia" w:cstheme="minorBidi"/>
          <w:color w:val="FF0000"/>
          <w:sz w:val="2"/>
          <w:szCs w:val="22"/>
          <w:lang w:val="en-US" w:eastAsia="en-US" w:bidi="ar-SA"/>
        </w:rPr>
        <w:t xml:space="preserve"> </w:t>
      </w:r>
    </w:p>
    <w:p>
      <w:pPr>
        <w:framePr w:w="7826" w:wrap="auto" w:vAnchor="margin" w:hAnchor="text" w:x="2178"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w:t>
      </w:r>
      <w:r>
        <w:rPr>
          <w:rFonts w:hint="eastAsia" w:ascii="仿宋" w:hAnsi="仿宋" w:cs="仿宋" w:eastAsiaTheme="minorEastAsia"/>
          <w:color w:val="000000"/>
          <w:spacing w:val="4"/>
          <w:sz w:val="30"/>
          <w:szCs w:val="22"/>
          <w:lang w:val="en-US" w:eastAsia="zh-CN" w:bidi="ar-SA"/>
        </w:rPr>
        <w:t>五</w:t>
      </w:r>
      <w:r>
        <w:rPr>
          <w:rFonts w:ascii="仿宋" w:hAnsi="仿宋" w:cs="仿宋" w:eastAsiaTheme="minorEastAsia"/>
          <w:color w:val="000000"/>
          <w:spacing w:val="4"/>
          <w:sz w:val="30"/>
          <w:szCs w:val="22"/>
          <w:lang w:val="en-US" w:eastAsia="en-US" w:bidi="ar-SA"/>
        </w:rPr>
        <w:t>）具备履行合同所必需设备和专业技术能力的声明函</w:t>
      </w:r>
    </w:p>
    <w:p>
      <w:pPr>
        <w:framePr w:w="1727" w:wrap="auto" w:vAnchor="margin" w:hAnchor="text" w:x="5227" w:y="33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（格式自拟）</w:t>
      </w:r>
    </w:p>
    <w:p>
      <w:pPr>
        <w:framePr w:w="5049" w:wrap="auto" w:vAnchor="margin" w:hAnchor="text" w:x="1142" w:y="6920"/>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1142" w:y="692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692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2" w:wrap="auto" w:vAnchor="margin" w:hAnchor="text" w:x="7269" w:y="69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480" w:wrap="auto" w:vAnchor="margin" w:hAnchor="text" w:x="2883"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9902" w:wrap="auto" w:vAnchor="margin" w:hAnchor="text" w:x="1142" w:y="1044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注：声明函格式自拟，后附履行合同所必需的设备、人员和专业技术能力的相关证明材料；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51</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95" o:spid="_x0000_s1095" o:spt="75" type="#_x0000_t75" style="position:absolute;left:0pt;margin-left:128.2pt;margin-top:356.85pt;height:2.75pt;width:236.3pt;mso-position-horizontal-relative:page;mso-position-vertical-relative:page;z-index:-251551744;mso-width-relative:page;mso-height-relative:page;" filled="f" o:preferrelative="t" stroked="f" coordsize="21600,21600">
            <v:path/>
            <v:fill on="f" focussize="0,0"/>
            <v:stroke on="f" joinstyle="miter"/>
            <v:imagedata r:id="rId39" o:title=""/>
            <o:lock v:ext="edit" aspectratio="t"/>
          </v:shape>
        </w:pict>
      </w:r>
      <w:r>
        <w:pict>
          <v:shape id="_x0000_s1096" o:spid="_x0000_s1096" o:spt="75" type="#_x0000_t75" style="position:absolute;left:0pt;margin-left:296.4pt;margin-top:381.6pt;height:2.75pt;width:74.1pt;mso-position-horizontal-relative:page;mso-position-vertical-relative:page;z-index:-251572224;mso-width-relative:page;mso-height-relative:page;" filled="f" o:preferrelative="t" stroked="f" coordsize="21600,21600">
            <v:path/>
            <v:fill on="f" focussize="0,0"/>
            <v:stroke on="f" joinstyle="miter"/>
            <v:imagedata r:id="rId40" o:title=""/>
            <o:lock v:ext="edit" aspectratio="t"/>
          </v:shape>
        </w:pict>
      </w:r>
      <w:r>
        <w:pict>
          <v:shape id="_x0000_s1097" o:spid="_x0000_s1097" o:spt="75" type="#_x0000_t75" style="position:absolute;left:0pt;margin-left:-1pt;margin-top:-1pt;height:3pt;width:3pt;mso-position-horizontal-relative:page;mso-position-vertical-relative:page;z-index:-251593728;mso-width-relative:page;mso-height-relative:page;" filled="f" o:preferrelative="t" stroked="f" coordsize="21600,21600">
            <v:path/>
            <v:fill on="f" focussize="0,0"/>
            <v:stroke on="f" joinstyle="miter"/>
            <v:imagedata r:id="rId41" o:title=""/>
            <o:lock v:ext="edit" aspectratio="t"/>
          </v:shape>
        </w:pict>
      </w:r>
      <w:r>
        <w:pict>
          <v:shape id="_x0000_s1098" o:spid="_x0000_s1098" o:spt="75" type="#_x0000_t75" style="position:absolute;left:0pt;margin-left:125.15pt;margin-top:407.1pt;height:2.75pt;width:20.05pt;mso-position-horizontal-relative:page;mso-position-vertical-relative:page;z-index:-251617280;mso-width-relative:page;mso-height-relative:page;" filled="f" o:preferrelative="t" stroked="f" coordsize="21600,21600">
            <v:path/>
            <v:fill on="f" focussize="0,0"/>
            <v:stroke on="f" joinstyle="miter"/>
            <v:imagedata r:id="rId19" o:title=""/>
            <o:lock v:ext="edit" aspectratio="t"/>
          </v:shape>
        </w:pict>
      </w:r>
      <w:r>
        <w:pict>
          <v:shape id="_x0000_s1099" o:spid="_x0000_s1099" o:spt="75" type="#_x0000_t75" style="position:absolute;left:0pt;margin-left:155.2pt;margin-top:407.1pt;height:2.75pt;width:20pt;mso-position-horizontal-relative:page;mso-position-vertical-relative:page;z-index:-251649024;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2" w:name="br1_50"/>
      <w:bookmarkEnd w:id="62"/>
      <w:r>
        <w:rPr>
          <w:rFonts w:ascii="Arial" w:hAnsiTheme="minorHAnsi" w:eastAsiaTheme="minorEastAsia" w:cstheme="minorBidi"/>
          <w:color w:val="FF0000"/>
          <w:sz w:val="2"/>
          <w:szCs w:val="22"/>
          <w:lang w:val="en-US" w:eastAsia="en-US" w:bidi="ar-SA"/>
        </w:rPr>
        <w:t xml:space="preserve"> </w:t>
      </w:r>
    </w:p>
    <w:p>
      <w:pPr>
        <w:framePr w:w="6925" w:wrap="auto" w:vAnchor="margin" w:hAnchor="text" w:x="2629"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w:t>
      </w:r>
      <w:r>
        <w:rPr>
          <w:rFonts w:hint="eastAsia" w:ascii="仿宋" w:hAnsi="仿宋" w:cs="仿宋" w:eastAsiaTheme="minorEastAsia"/>
          <w:color w:val="000000"/>
          <w:spacing w:val="4"/>
          <w:sz w:val="30"/>
          <w:szCs w:val="22"/>
          <w:lang w:val="en-US" w:eastAsia="zh-CN" w:bidi="ar-SA"/>
        </w:rPr>
        <w:t>六</w:t>
      </w:r>
      <w:r>
        <w:rPr>
          <w:rFonts w:ascii="仿宋" w:hAnsi="仿宋" w:cs="仿宋" w:eastAsiaTheme="minorEastAsia"/>
          <w:color w:val="000000"/>
          <w:spacing w:val="4"/>
          <w:sz w:val="30"/>
          <w:szCs w:val="22"/>
          <w:lang w:val="en-US" w:eastAsia="en-US" w:bidi="ar-SA"/>
        </w:rPr>
        <w:t>）参加采购活动中没有重大违法记录书面声明</w:t>
      </w:r>
    </w:p>
    <w:p>
      <w:pPr>
        <w:framePr w:w="1547" w:wrap="auto" w:vAnchor="margin" w:hAnchor="text" w:x="5317" w:y="3373"/>
        <w:widowControl w:val="0"/>
        <w:autoSpaceDE w:val="0"/>
        <w:autoSpaceDN w:val="0"/>
        <w:spacing w:line="210"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9"/>
          <w:sz w:val="21"/>
          <w:szCs w:val="22"/>
          <w:lang w:val="en-US" w:eastAsia="en-US" w:bidi="ar-SA"/>
        </w:rPr>
        <w:t>（格式自拟）</w:t>
      </w:r>
    </w:p>
    <w:p>
      <w:pPr>
        <w:framePr w:w="5049" w:wrap="auto" w:vAnchor="margin" w:hAnchor="text" w:x="1142" w:y="708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1142" w:y="708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70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2" w:wrap="auto" w:vAnchor="margin" w:hAnchor="text" w:x="7269" w:y="708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480" w:wrap="auto" w:vAnchor="margin" w:hAnchor="text" w:x="2883" w:y="80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80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00" o:spid="_x0000_s1100" o:spt="75" type="#_x0000_t75" style="position:absolute;left:0pt;margin-left:128.2pt;margin-top:365.1pt;height:2.75pt;width:236.3pt;mso-position-horizontal-relative:page;mso-position-vertical-relative:page;z-index:-251550720;mso-width-relative:page;mso-height-relative:page;" filled="f" o:preferrelative="t" stroked="f" coordsize="21600,21600">
            <v:path/>
            <v:fill on="f" focussize="0,0"/>
            <v:stroke on="f" joinstyle="miter"/>
            <v:imagedata r:id="rId39" o:title=""/>
            <o:lock v:ext="edit" aspectratio="t"/>
          </v:shape>
        </w:pict>
      </w:r>
      <w:r>
        <w:pict>
          <v:shape id="_x0000_s1101" o:spid="_x0000_s1101" o:spt="75" type="#_x0000_t75" style="position:absolute;left:0pt;margin-left:296.4pt;margin-top:390.6pt;height:2.75pt;width:74.1pt;mso-position-horizontal-relative:page;mso-position-vertical-relative:page;z-index:-251571200;mso-width-relative:page;mso-height-relative:page;" filled="f" o:preferrelative="t" stroked="f" coordsize="21600,21600">
            <v:path/>
            <v:fill on="f" focussize="0,0"/>
            <v:stroke on="f" joinstyle="miter"/>
            <v:imagedata r:id="rId40" o:title=""/>
            <o:lock v:ext="edit" aspectratio="t"/>
          </v:shape>
        </w:pict>
      </w:r>
      <w:r>
        <w:pict>
          <v:shape id="_x0000_s1102" o:spid="_x0000_s1102" o:spt="75" type="#_x0000_t75" style="position:absolute;left:0pt;margin-left:-1pt;margin-top:-1pt;height:3pt;width:3pt;mso-position-horizontal-relative:page;mso-position-vertical-relative:page;z-index:-251592704;mso-width-relative:page;mso-height-relative:page;" filled="f" o:preferrelative="t" stroked="f" coordsize="21600,21600">
            <v:path/>
            <v:fill on="f" focussize="0,0"/>
            <v:stroke on="f" joinstyle="miter"/>
            <v:imagedata r:id="rId41" o:title=""/>
            <o:lock v:ext="edit" aspectratio="t"/>
          </v:shape>
        </w:pict>
      </w:r>
      <w:r>
        <w:pict>
          <v:shape id="_x0000_s1103" o:spid="_x0000_s1103" o:spt="75" type="#_x0000_t75" style="position:absolute;left:0pt;margin-left:125.15pt;margin-top:415.35pt;height:2.75pt;width:20.05pt;mso-position-horizontal-relative:page;mso-position-vertical-relative:page;z-index:-251616256;mso-width-relative:page;mso-height-relative:page;" filled="f" o:preferrelative="t" stroked="f" coordsize="21600,21600">
            <v:path/>
            <v:fill on="f" focussize="0,0"/>
            <v:stroke on="f" joinstyle="miter"/>
            <v:imagedata r:id="rId19" o:title=""/>
            <o:lock v:ext="edit" aspectratio="t"/>
          </v:shape>
        </w:pict>
      </w:r>
      <w:r>
        <w:pict>
          <v:shape id="_x0000_s1104" o:spid="_x0000_s1104" o:spt="75" type="#_x0000_t75" style="position:absolute;left:0pt;margin-left:155.2pt;margin-top:415.35pt;height:2.75pt;width:20pt;mso-position-horizontal-relative:page;mso-position-vertical-relative:page;z-index:-251648000;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3" w:name="br1_51"/>
      <w:bookmarkEnd w:id="63"/>
      <w:r>
        <w:rPr>
          <w:rFonts w:ascii="Arial" w:hAnsiTheme="minorHAnsi" w:eastAsiaTheme="minorEastAsia" w:cstheme="minorBidi"/>
          <w:color w:val="FF0000"/>
          <w:sz w:val="2"/>
          <w:szCs w:val="22"/>
          <w:lang w:val="en-US" w:eastAsia="en-US" w:bidi="ar-SA"/>
        </w:rPr>
        <w:t xml:space="preserve"> </w:t>
      </w:r>
    </w:p>
    <w:p>
      <w:pPr>
        <w:framePr w:w="3605" w:wrap="auto" w:vAnchor="margin" w:hAnchor="text" w:x="428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w:t>
      </w:r>
      <w:r>
        <w:rPr>
          <w:rFonts w:hint="eastAsia" w:ascii="仿宋" w:hAnsi="仿宋" w:cs="仿宋" w:eastAsiaTheme="minorEastAsia"/>
          <w:color w:val="000000"/>
          <w:spacing w:val="6"/>
          <w:sz w:val="30"/>
          <w:szCs w:val="22"/>
          <w:lang w:val="en-US" w:eastAsia="zh-CN" w:bidi="ar-SA"/>
        </w:rPr>
        <w:t>七</w:t>
      </w:r>
      <w:r>
        <w:rPr>
          <w:rFonts w:ascii="仿宋" w:hAnsi="仿宋" w:cs="仿宋" w:eastAsiaTheme="minorEastAsia"/>
          <w:color w:val="000000"/>
          <w:spacing w:val="6"/>
          <w:sz w:val="30"/>
          <w:szCs w:val="22"/>
          <w:lang w:val="en-US" w:eastAsia="en-US" w:bidi="ar-SA"/>
        </w:rPr>
        <w:t>）信用记录查询结果</w:t>
      </w:r>
    </w:p>
    <w:p>
      <w:pPr>
        <w:framePr w:w="9899" w:wrap="auto" w:vAnchor="margin" w:hAnchor="text" w:x="1142" w:y="36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注：未被列入“信用中国”及“中国政府采购网”失信记录书面声明格式自拟，附自招标公</w:t>
      </w:r>
    </w:p>
    <w:p>
      <w:pPr>
        <w:framePr w:w="9899" w:wrap="auto" w:vAnchor="margin" w:hAnchor="text" w:x="1142" w:y="3662"/>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告发布之日起至递交投标文件截止时间前在“信用中国”、“中国政府采购网”网站查询结</w:t>
      </w:r>
    </w:p>
    <w:p>
      <w:pPr>
        <w:framePr w:w="9899" w:wrap="auto" w:vAnchor="margin" w:hAnchor="text" w:x="1142" w:y="3662"/>
        <w:widowControl w:val="0"/>
        <w:autoSpaceDE w:val="0"/>
        <w:autoSpaceDN w:val="0"/>
        <w:spacing w:before="76" w:line="240" w:lineRule="exact"/>
        <w:ind w:left="1667"/>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果，如相关失信记录已失效，供应商需提供相关证明资料。</w:t>
      </w:r>
    </w:p>
    <w:p>
      <w:pPr>
        <w:framePr w:w="4145" w:wrap="auto" w:vAnchor="margin" w:hAnchor="text" w:x="4010" w:y="46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（查询内容详见投标人须知前附表）</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4" w:name="br1_52"/>
      <w:bookmarkEnd w:id="64"/>
      <w:r>
        <w:rPr>
          <w:rFonts w:ascii="Arial" w:hAnsiTheme="minorHAnsi" w:eastAsiaTheme="minorEastAsia" w:cstheme="minorBidi"/>
          <w:color w:val="FF0000"/>
          <w:sz w:val="2"/>
          <w:szCs w:val="22"/>
          <w:lang w:val="en-US" w:eastAsia="en-US" w:bidi="ar-SA"/>
        </w:rPr>
        <w:t xml:space="preserve"> </w:t>
      </w:r>
    </w:p>
    <w:p>
      <w:pPr>
        <w:framePr w:w="5708" w:wrap="auto" w:vAnchor="margin" w:hAnchor="text" w:x="3229"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w:t>
      </w:r>
      <w:r>
        <w:rPr>
          <w:rFonts w:hint="eastAsia" w:ascii="仿宋" w:hAnsi="仿宋" w:cs="仿宋" w:eastAsiaTheme="minorEastAsia"/>
          <w:color w:val="000000"/>
          <w:spacing w:val="4"/>
          <w:sz w:val="30"/>
          <w:szCs w:val="22"/>
          <w:lang w:val="en-US" w:eastAsia="zh-CN" w:bidi="ar-SA"/>
        </w:rPr>
        <w:t>八</w:t>
      </w:r>
      <w:r>
        <w:rPr>
          <w:rFonts w:ascii="仿宋" w:hAnsi="仿宋" w:cs="仿宋" w:eastAsiaTheme="minorEastAsia"/>
          <w:color w:val="000000"/>
          <w:spacing w:val="4"/>
          <w:sz w:val="30"/>
          <w:szCs w:val="22"/>
          <w:lang w:val="en-US" w:eastAsia="en-US" w:bidi="ar-SA"/>
        </w:rPr>
        <w:t>）招标文件规定的其他资格证明文件</w:t>
      </w:r>
    </w:p>
    <w:p>
      <w:pPr>
        <w:framePr w:w="9463" w:wrap="auto" w:vAnchor="margin" w:hAnchor="text" w:x="1351" w:y="39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注：附供应商须知前附表</w:t>
      </w:r>
      <w:r>
        <w:rPr>
          <w:rFonts w:hAnsiTheme="minorHAnsi" w:eastAsiaTheme="minorEastAsia" w:cstheme="minorBidi"/>
          <w:color w:val="000000"/>
          <w:spacing w:val="-6"/>
          <w:szCs w:val="22"/>
          <w:lang w:val="en-US" w:eastAsia="en-US" w:bidi="ar-SA"/>
        </w:rPr>
        <w:t xml:space="preserve"> </w:t>
      </w:r>
      <w:r>
        <w:rPr>
          <w:rFonts w:ascii="仿宋" w:hAnsiTheme="minorHAnsi" w:eastAsiaTheme="minorEastAsia" w:cstheme="minorBidi"/>
          <w:color w:val="000000"/>
          <w:szCs w:val="22"/>
          <w:lang w:val="en-US" w:eastAsia="en-US" w:bidi="ar-SA"/>
        </w:rPr>
        <w:t>8.2</w:t>
      </w:r>
      <w:r>
        <w:rPr>
          <w:rFonts w:ascii="仿宋" w:hAnsi="仿宋" w:cs="仿宋" w:eastAsiaTheme="minorEastAsia"/>
          <w:color w:val="000000"/>
          <w:spacing w:val="2"/>
          <w:szCs w:val="22"/>
          <w:lang w:val="en-US" w:eastAsia="en-US" w:bidi="ar-SA"/>
        </w:rPr>
        <w:t>供应商递交备查的其它证明文件及材料中规定的证明材料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5" w:name="br1_53"/>
      <w:bookmarkEnd w:id="65"/>
      <w:r>
        <w:rPr>
          <w:rFonts w:ascii="Arial" w:hAnsiTheme="minorHAnsi" w:eastAsiaTheme="minorEastAsia" w:cstheme="minorBidi"/>
          <w:color w:val="FF0000"/>
          <w:sz w:val="2"/>
          <w:szCs w:val="22"/>
          <w:lang w:val="en-US" w:eastAsia="en-US" w:bidi="ar-SA"/>
        </w:rPr>
        <w:t xml:space="preserve"> </w:t>
      </w:r>
    </w:p>
    <w:p>
      <w:pPr>
        <w:framePr w:w="3905" w:wrap="auto" w:vAnchor="margin" w:hAnchor="text" w:x="413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w:t>
      </w:r>
      <w:r>
        <w:rPr>
          <w:rFonts w:hint="eastAsia" w:ascii="仿宋" w:hAnsi="仿宋" w:cs="仿宋" w:eastAsiaTheme="minorEastAsia"/>
          <w:color w:val="000000"/>
          <w:spacing w:val="6"/>
          <w:sz w:val="30"/>
          <w:szCs w:val="22"/>
          <w:lang w:val="en-US" w:eastAsia="zh-CN" w:bidi="ar-SA"/>
        </w:rPr>
        <w:t>九</w:t>
      </w:r>
      <w:r>
        <w:rPr>
          <w:rFonts w:ascii="仿宋" w:hAnsi="仿宋" w:cs="仿宋" w:eastAsiaTheme="minorEastAsia"/>
          <w:color w:val="000000"/>
          <w:spacing w:val="6"/>
          <w:sz w:val="30"/>
          <w:szCs w:val="22"/>
          <w:lang w:val="en-US" w:eastAsia="en-US" w:bidi="ar-SA"/>
        </w:rPr>
        <w:t>）供应商诚信承诺书</w:t>
      </w:r>
    </w:p>
    <w:p>
      <w:pPr>
        <w:framePr w:w="1442" w:wrap="auto" w:vAnchor="margin" w:hAnchor="text" w:x="1622" w:y="19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我公司参加</w:t>
      </w:r>
    </w:p>
    <w:p>
      <w:pPr>
        <w:framePr w:w="6279" w:wrap="auto" w:vAnchor="margin" w:hAnchor="text" w:x="4746" w:y="19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（项目名称）的投标过程中，严格遵守相关法律法规并遵</w:t>
      </w:r>
    </w:p>
    <w:p>
      <w:pPr>
        <w:framePr w:w="3847" w:wrap="auto" w:vAnchor="margin" w:hAnchor="text" w:x="1142" w:y="25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循诚信的原则，郑重作如下承诺：</w:t>
      </w:r>
    </w:p>
    <w:p>
      <w:pPr>
        <w:framePr w:w="10080" w:wrap="auto" w:vAnchor="margin" w:hAnchor="text" w:x="1142" w:y="307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一、本单位所提供的一切资料及其数据内容真实有效。本企业将严格遵守国家相关法律、</w:t>
      </w:r>
    </w:p>
    <w:p>
      <w:pPr>
        <w:framePr w:w="10080" w:wrap="auto" w:vAnchor="margin" w:hAnchor="text" w:x="1142" w:y="3077"/>
        <w:widowControl w:val="0"/>
        <w:autoSpaceDE w:val="0"/>
        <w:autoSpaceDN w:val="0"/>
        <w:spacing w:before="33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法规及规定，守法经营，诚实信用，接受各级行政主管部门及相关机构的监管，无伪造编造</w:t>
      </w:r>
    </w:p>
    <w:p>
      <w:pPr>
        <w:framePr w:w="10080" w:wrap="auto" w:vAnchor="margin" w:hAnchor="text" w:x="1142" w:y="3077"/>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篡改和隐瞒等虚假内容，若存在证件及相关资料造假，本单位愿接受招标人作出的取消投标、</w:t>
      </w:r>
    </w:p>
    <w:p>
      <w:pPr>
        <w:framePr w:w="10080" w:wrap="auto" w:vAnchor="margin" w:hAnchor="text" w:x="1142" w:y="3077"/>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中标资格及没收投标、履约保证金的决定同时愿意接受行政主管部门依法作出的其它处罚决</w:t>
      </w:r>
    </w:p>
    <w:p>
      <w:pPr>
        <w:framePr w:w="10080" w:wrap="auto" w:vAnchor="margin" w:hAnchor="text" w:x="1142" w:y="3077"/>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定。</w:t>
      </w:r>
    </w:p>
    <w:p>
      <w:pPr>
        <w:framePr w:w="9889" w:wrap="auto" w:vAnchor="margin" w:hAnchor="text" w:x="1142" w:y="588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二、在投标截止时间前，我方不属于“信用中国”网站、“人民法院执行案件流程管理</w:t>
      </w:r>
    </w:p>
    <w:p>
      <w:pPr>
        <w:framePr w:w="9889" w:wrap="auto" w:vAnchor="margin" w:hAnchor="text" w:x="1142" w:y="5884"/>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系统信息库”或各级信用信息共享平台查询的失信被执行人，未被列入“失信被执行人、重</w:t>
      </w:r>
    </w:p>
    <w:p>
      <w:pPr>
        <w:framePr w:w="9889" w:wrap="auto" w:vAnchor="margin" w:hAnchor="text" w:x="1142" w:y="5884"/>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大税收违法案件当事人名单、政府采购严重违法失信行为”记录名单；无被暂停或取消投标</w:t>
      </w:r>
    </w:p>
    <w:p>
      <w:pPr>
        <w:framePr w:w="9889" w:wrap="auto" w:vAnchor="margin" w:hAnchor="text" w:x="1142" w:y="5884"/>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资格，无财产被接管或冻结等情况；如有虚假，我单位愿承担相应责任并自愿按有关规定接</w:t>
      </w:r>
    </w:p>
    <w:p>
      <w:pPr>
        <w:framePr w:w="9889" w:wrap="auto" w:vAnchor="margin" w:hAnchor="text" w:x="1142" w:y="5884"/>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受处罚。</w:t>
      </w:r>
    </w:p>
    <w:p>
      <w:pPr>
        <w:framePr w:w="9889" w:wrap="auto" w:vAnchor="margin" w:hAnchor="text" w:x="1142" w:y="869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三、若违反本承诺一经查实，本单位愿承担相应责任并接受各级主管部门及相关机构依</w:t>
      </w:r>
    </w:p>
    <w:p>
      <w:pPr>
        <w:framePr w:w="9889" w:wrap="auto" w:vAnchor="margin" w:hAnchor="text" w:x="1142" w:y="8692"/>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据有关法律法规作出的处罚。</w:t>
      </w:r>
    </w:p>
    <w:p>
      <w:pPr>
        <w:framePr w:w="1442" w:wrap="auto" w:vAnchor="margin" w:hAnchor="text" w:x="1622" w:y="98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特此承诺！</w:t>
      </w:r>
    </w:p>
    <w:p>
      <w:pPr>
        <w:framePr w:w="1201" w:wrap="auto" w:vAnchor="margin" w:hAnchor="text" w:x="1622" w:y="1092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承诺人：</w:t>
      </w:r>
    </w:p>
    <w:p>
      <w:pPr>
        <w:framePr w:w="1201" w:wrap="auto" w:vAnchor="margin" w:hAnchor="text" w:x="1622" w:y="10929"/>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p>
    <w:p>
      <w:pPr>
        <w:framePr w:w="1201" w:wrap="auto" w:vAnchor="margin" w:hAnchor="text" w:x="4265" w:y="1092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24" w:y="114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3424" w:y="114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4145" w:y="114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05" o:spid="_x0000_s1105" o:spt="75" type="#_x0000_t75" style="position:absolute;left:0pt;margin-left:140.2pt;margin-top:109.1pt;height:2.75pt;width:98.1pt;mso-position-horizontal-relative:page;mso-position-vertical-relative:page;z-index:-251549696;mso-width-relative:page;mso-height-relative:page;" filled="f" o:preferrelative="t" stroked="f" coordsize="21600,21600">
            <v:path/>
            <v:fill on="f" focussize="0,0"/>
            <v:stroke on="f" joinstyle="miter"/>
            <v:imagedata r:id="rId42" o:title=""/>
            <o:lock v:ext="edit" aspectratio="t"/>
          </v:shape>
        </w:pict>
      </w:r>
      <w:r>
        <w:pict>
          <v:shape id="_x0000_s1106" o:spid="_x0000_s1106" o:spt="75" type="#_x0000_t75" style="position:absolute;left:0pt;margin-left:128.2pt;margin-top:557.25pt;height:2.75pt;width:86.1pt;mso-position-horizontal-relative:page;mso-position-vertical-relative:page;z-index:-251570176;mso-width-relative:page;mso-height-relative:page;" filled="f" o:preferrelative="t" stroked="f" coordsize="21600,21600">
            <v:path/>
            <v:fill on="f" focussize="0,0"/>
            <v:stroke on="f" joinstyle="miter"/>
            <v:imagedata r:id="rId37" o:title=""/>
            <o:lock v:ext="edit" aspectratio="t"/>
          </v:shape>
        </w:pict>
      </w:r>
      <w:r>
        <w:pict>
          <v:shape id="_x0000_s1107" o:spid="_x0000_s1107" o:spt="75" type="#_x0000_t75" style="position:absolute;left:0pt;margin-left:116.15pt;margin-top:585.05pt;height:2.75pt;width:26.05pt;mso-position-horizontal-relative:page;mso-position-vertical-relative:page;z-index:-251591680;mso-width-relative:page;mso-height-relative:page;" filled="f" o:preferrelative="t" stroked="f" coordsize="21600,21600">
            <v:path/>
            <v:fill on="f" focussize="0,0"/>
            <v:stroke on="f" joinstyle="miter"/>
            <v:imagedata r:id="rId24" o:title=""/>
            <o:lock v:ext="edit" aspectratio="t"/>
          </v:shape>
        </w:pict>
      </w:r>
      <w:r>
        <w:pict>
          <v:shape id="_x0000_s1108" o:spid="_x0000_s1108" o:spt="75" type="#_x0000_t75" style="position:absolute;left:0pt;margin-left:152.2pt;margin-top:585.05pt;height:2.75pt;width:20pt;mso-position-horizontal-relative:page;mso-position-vertical-relative:page;z-index:-251615232;mso-width-relative:page;mso-height-relative:page;" filled="f" o:preferrelative="t" stroked="f" coordsize="21600,21600">
            <v:path/>
            <v:fill on="f" focussize="0,0"/>
            <v:stroke on="f" joinstyle="miter"/>
            <v:imagedata r:id="rId34" o:title=""/>
            <o:lock v:ext="edit" aspectratio="t"/>
          </v:shape>
        </w:pict>
      </w:r>
      <w:r>
        <w:pict>
          <v:shape id="_x0000_s1109" o:spid="_x0000_s1109" o:spt="75" type="#_x0000_t75" style="position:absolute;left:0pt;margin-left:182.25pt;margin-top:585.05pt;height:2.75pt;width:26.05pt;mso-position-horizontal-relative:page;mso-position-vertical-relative:page;z-index:-251646976;mso-width-relative:page;mso-height-relative:page;" filled="f" o:preferrelative="t" stroked="f" coordsize="21600,21600">
            <v:path/>
            <v:fill on="f" focussize="0,0"/>
            <v:stroke on="f" joinstyle="miter"/>
            <v:imagedata r:id="rId43"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6" w:name="br1_54"/>
      <w:bookmarkEnd w:id="66"/>
      <w:r>
        <w:rPr>
          <w:rFonts w:ascii="Arial" w:hAnsiTheme="minorHAnsi" w:eastAsiaTheme="minorEastAsia" w:cstheme="minorBidi"/>
          <w:color w:val="FF0000"/>
          <w:sz w:val="2"/>
          <w:szCs w:val="22"/>
          <w:lang w:val="en-US" w:eastAsia="en-US" w:bidi="ar-SA"/>
        </w:rPr>
        <w:t xml:space="preserve"> </w:t>
      </w:r>
    </w:p>
    <w:p>
      <w:pPr>
        <w:framePr w:w="2853" w:wrap="auto" w:vAnchor="margin" w:hAnchor="text" w:x="4656" w:y="170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二、投标文件封面</w:t>
      </w:r>
    </w:p>
    <w:p>
      <w:pPr>
        <w:framePr w:w="2087" w:wrap="auto" w:vAnchor="margin" w:hAnchor="text" w:x="1142" w:y="3063"/>
        <w:widowControl w:val="0"/>
        <w:autoSpaceDE w:val="0"/>
        <w:autoSpaceDN w:val="0"/>
        <w:spacing w:line="360" w:lineRule="exact"/>
        <w:rPr>
          <w:rFonts w:hAnsiTheme="minorHAnsi" w:eastAsiaTheme="minorEastAsia" w:cstheme="minorBidi"/>
          <w:color w:val="000000"/>
          <w:sz w:val="36"/>
          <w:szCs w:val="22"/>
          <w:lang w:val="en-US" w:eastAsia="en-US" w:bidi="ar-SA"/>
        </w:rPr>
      </w:pPr>
      <w:r>
        <w:rPr>
          <w:rFonts w:ascii="仿宋" w:hAnsi="仿宋" w:cs="仿宋" w:eastAsiaTheme="minorEastAsia"/>
          <w:color w:val="000000"/>
          <w:spacing w:val="12"/>
          <w:sz w:val="36"/>
          <w:szCs w:val="22"/>
          <w:lang w:val="en-US" w:eastAsia="en-US" w:bidi="ar-SA"/>
        </w:rPr>
        <w:t>项目名称：</w:t>
      </w:r>
    </w:p>
    <w:p>
      <w:pPr>
        <w:framePr w:w="2087" w:wrap="auto" w:vAnchor="margin" w:hAnchor="text" w:x="1142" w:y="3063"/>
        <w:widowControl w:val="0"/>
        <w:autoSpaceDE w:val="0"/>
        <w:autoSpaceDN w:val="0"/>
        <w:spacing w:before="570" w:line="360" w:lineRule="exact"/>
        <w:rPr>
          <w:rFonts w:hAnsiTheme="minorHAnsi" w:eastAsiaTheme="minorEastAsia" w:cstheme="minorBidi"/>
          <w:color w:val="000000"/>
          <w:sz w:val="36"/>
          <w:szCs w:val="22"/>
          <w:lang w:val="en-US" w:eastAsia="en-US" w:bidi="ar-SA"/>
        </w:rPr>
      </w:pPr>
      <w:r>
        <w:rPr>
          <w:rFonts w:ascii="仿宋" w:hAnsi="仿宋" w:cs="仿宋" w:eastAsiaTheme="minorEastAsia"/>
          <w:color w:val="000000"/>
          <w:spacing w:val="12"/>
          <w:sz w:val="36"/>
          <w:szCs w:val="22"/>
          <w:lang w:val="en-US" w:eastAsia="en-US" w:bidi="ar-SA"/>
        </w:rPr>
        <w:t>项目编号：</w:t>
      </w:r>
    </w:p>
    <w:p>
      <w:pPr>
        <w:framePr w:w="4460" w:wrap="auto" w:vAnchor="margin" w:hAnchor="text" w:x="3830" w:y="6852"/>
        <w:widowControl w:val="0"/>
        <w:autoSpaceDE w:val="0"/>
        <w:autoSpaceDN w:val="0"/>
        <w:spacing w:line="721" w:lineRule="exact"/>
        <w:rPr>
          <w:rFonts w:hAnsiTheme="minorHAnsi" w:eastAsiaTheme="minorEastAsia" w:cstheme="minorBidi"/>
          <w:color w:val="000000"/>
          <w:sz w:val="72"/>
          <w:szCs w:val="22"/>
          <w:lang w:val="en-US" w:eastAsia="en-US" w:bidi="ar-SA"/>
        </w:rPr>
      </w:pPr>
      <w:r>
        <w:rPr>
          <w:rFonts w:ascii="仿宋" w:hAnsi="仿宋" w:cs="仿宋" w:eastAsiaTheme="minorEastAsia"/>
          <w:color w:val="000000"/>
          <w:sz w:val="72"/>
          <w:szCs w:val="22"/>
          <w:lang w:val="en-US" w:eastAsia="en-US" w:bidi="ar-SA"/>
        </w:rPr>
        <w:t>投</w:t>
      </w:r>
      <w:r>
        <w:rPr>
          <w:rFonts w:hAnsiTheme="minorHAnsi" w:eastAsiaTheme="minorEastAsia" w:cstheme="minorBidi"/>
          <w:color w:val="000000"/>
          <w:spacing w:val="272"/>
          <w:sz w:val="72"/>
          <w:szCs w:val="22"/>
          <w:lang w:val="en-US" w:eastAsia="en-US" w:bidi="ar-SA"/>
        </w:rPr>
        <w:t xml:space="preserve"> </w:t>
      </w:r>
      <w:r>
        <w:rPr>
          <w:rFonts w:ascii="仿宋" w:hAnsi="仿宋" w:cs="仿宋" w:eastAsiaTheme="minorEastAsia"/>
          <w:color w:val="000000"/>
          <w:sz w:val="72"/>
          <w:szCs w:val="22"/>
          <w:lang w:val="en-US" w:eastAsia="en-US" w:bidi="ar-SA"/>
        </w:rPr>
        <w:t>标</w:t>
      </w:r>
      <w:r>
        <w:rPr>
          <w:rFonts w:hAnsiTheme="minorHAnsi" w:eastAsiaTheme="minorEastAsia" w:cstheme="minorBidi"/>
          <w:color w:val="000000"/>
          <w:spacing w:val="256"/>
          <w:sz w:val="72"/>
          <w:szCs w:val="22"/>
          <w:lang w:val="en-US" w:eastAsia="en-US" w:bidi="ar-SA"/>
        </w:rPr>
        <w:t xml:space="preserve"> </w:t>
      </w:r>
      <w:r>
        <w:rPr>
          <w:rFonts w:ascii="仿宋" w:hAnsi="仿宋" w:cs="仿宋" w:eastAsiaTheme="minorEastAsia"/>
          <w:color w:val="000000"/>
          <w:sz w:val="72"/>
          <w:szCs w:val="22"/>
          <w:lang w:val="en-US" w:eastAsia="en-US" w:bidi="ar-SA"/>
        </w:rPr>
        <w:t>文</w:t>
      </w:r>
      <w:r>
        <w:rPr>
          <w:rFonts w:hAnsiTheme="minorHAnsi" w:eastAsiaTheme="minorEastAsia" w:cstheme="minorBidi"/>
          <w:color w:val="000000"/>
          <w:spacing w:val="272"/>
          <w:sz w:val="72"/>
          <w:szCs w:val="22"/>
          <w:lang w:val="en-US" w:eastAsia="en-US" w:bidi="ar-SA"/>
        </w:rPr>
        <w:t xml:space="preserve"> </w:t>
      </w:r>
      <w:r>
        <w:rPr>
          <w:rFonts w:ascii="仿宋" w:hAnsi="仿宋" w:cs="仿宋" w:eastAsiaTheme="minorEastAsia"/>
          <w:color w:val="000000"/>
          <w:sz w:val="72"/>
          <w:szCs w:val="22"/>
          <w:lang w:val="en-US" w:eastAsia="en-US" w:bidi="ar-SA"/>
        </w:rPr>
        <w:t>件</w:t>
      </w:r>
    </w:p>
    <w:p>
      <w:pPr>
        <w:framePr w:w="1892" w:wrap="auto" w:vAnchor="margin" w:hAnchor="text" w:x="3214" w:y="1232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4"/>
          <w:sz w:val="32"/>
          <w:szCs w:val="22"/>
          <w:lang w:val="en-US" w:eastAsia="en-US" w:bidi="ar-SA"/>
        </w:rPr>
        <w:t>单位名称：</w:t>
      </w:r>
    </w:p>
    <w:p>
      <w:pPr>
        <w:framePr w:w="1547" w:wrap="auto" w:vAnchor="margin" w:hAnchor="text" w:x="7420" w:y="1232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（盖章）</w:t>
      </w:r>
    </w:p>
    <w:p>
      <w:pPr>
        <w:framePr w:w="4460" w:wrap="auto" w:vAnchor="margin" w:hAnchor="text" w:x="2087" w:y="13161"/>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5"/>
          <w:sz w:val="32"/>
          <w:szCs w:val="22"/>
          <w:lang w:val="en-US" w:eastAsia="en-US" w:bidi="ar-SA"/>
        </w:rPr>
        <w:t>法人代表或被授权人代表人：</w:t>
      </w:r>
    </w:p>
    <w:p>
      <w:pPr>
        <w:framePr w:w="2508" w:wrap="auto" w:vAnchor="margin" w:hAnchor="text" w:x="7585" w:y="13161"/>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5"/>
          <w:sz w:val="32"/>
          <w:szCs w:val="22"/>
          <w:lang w:val="en-US" w:eastAsia="en-US" w:bidi="ar-SA"/>
        </w:rPr>
        <w:t>（签字或盖章）</w:t>
      </w:r>
    </w:p>
    <w:p>
      <w:pPr>
        <w:framePr w:w="4250" w:wrap="auto" w:vAnchor="margin" w:hAnchor="text" w:x="3545" w:y="1398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投标日期：二〇二三年</w:t>
      </w:r>
      <w:r>
        <w:rPr>
          <w:rFonts w:hAnsiTheme="minorHAnsi" w:eastAsiaTheme="minorEastAsia" w:cstheme="minorBidi"/>
          <w:color w:val="000000"/>
          <w:spacing w:val="344"/>
          <w:sz w:val="32"/>
          <w:szCs w:val="22"/>
          <w:lang w:val="en-US" w:eastAsia="en-US" w:bidi="ar-SA"/>
        </w:rPr>
        <w:t xml:space="preserve"> </w:t>
      </w:r>
      <w:r>
        <w:rPr>
          <w:rFonts w:ascii="仿宋" w:hAnsi="仿宋" w:cs="仿宋" w:eastAsiaTheme="minorEastAsia"/>
          <w:color w:val="000000"/>
          <w:sz w:val="32"/>
          <w:szCs w:val="22"/>
          <w:lang w:val="en-US" w:eastAsia="en-US" w:bidi="ar-SA"/>
        </w:rPr>
        <w:t>月</w:t>
      </w:r>
    </w:p>
    <w:p>
      <w:pPr>
        <w:framePr w:w="555" w:wrap="auto" w:vAnchor="margin" w:hAnchor="text" w:x="8050" w:y="1398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56</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10" o:spid="_x0000_s1110" o:spt="75" type="#_x0000_t75" style="position:absolute;left:0pt;margin-left:149.2pt;margin-top:169.9pt;height:2.75pt;width:289.6pt;mso-position-horizontal-relative:page;mso-position-vertical-relative:page;z-index:-251533312;mso-width-relative:page;mso-height-relative:page;" filled="f" o:preferrelative="t" stroked="f" coordsize="21600,21600">
            <v:path/>
            <v:fill on="f" focussize="0,0"/>
            <v:stroke on="f" joinstyle="miter"/>
            <v:imagedata r:id="rId44" o:title=""/>
            <o:lock v:ext="edit" aspectratio="t"/>
          </v:shape>
        </w:pict>
      </w:r>
      <w:r>
        <w:pict>
          <v:shape id="_x0000_s1111" o:spid="_x0000_s1111" o:spt="75" type="#_x0000_t75" style="position:absolute;left:0pt;margin-left:149.2pt;margin-top:216.45pt;height:2.75pt;width:289.6pt;mso-position-horizontal-relative:page;mso-position-vertical-relative:page;z-index:-251548672;mso-width-relative:page;mso-height-relative:page;" filled="f" o:preferrelative="t" stroked="f" coordsize="21600,21600">
            <v:path/>
            <v:fill on="f" focussize="0,0"/>
            <v:stroke on="f" joinstyle="miter"/>
            <v:imagedata r:id="rId44" o:title=""/>
            <o:lock v:ext="edit" aspectratio="t"/>
          </v:shape>
        </w:pict>
      </w:r>
      <w:r>
        <w:pict>
          <v:shape id="_x0000_s1112" o:spid="_x0000_s1112" o:spt="75" type="#_x0000_t75" style="position:absolute;left:0pt;margin-left:242.3pt;margin-top:630.8pt;height:2.75pt;width:129.7pt;mso-position-horizontal-relative:page;mso-position-vertical-relative:page;z-index:-251569152;mso-width-relative:page;mso-height-relative:page;" filled="f" o:preferrelative="t" stroked="f" coordsize="21600,21600">
            <v:path/>
            <v:fill on="f" focussize="0,0"/>
            <v:stroke on="f" joinstyle="miter"/>
            <v:imagedata r:id="rId45" o:title=""/>
            <o:lock v:ext="edit" aspectratio="t"/>
          </v:shape>
        </w:pict>
      </w:r>
      <w:r>
        <w:pict>
          <v:shape id="_x0000_s1113" o:spid="_x0000_s1113" o:spt="75" type="#_x0000_t75" style="position:absolute;left:0pt;margin-left:315.15pt;margin-top:672.85pt;height:2.75pt;width:65.1pt;mso-position-horizontal-relative:page;mso-position-vertical-relative:page;z-index:-251590656;mso-width-relative:page;mso-height-relative:page;" filled="f" o:preferrelative="t" stroked="f" coordsize="21600,21600">
            <v:path/>
            <v:fill on="f" focussize="0,0"/>
            <v:stroke on="f" joinstyle="miter"/>
            <v:imagedata r:id="rId46" o:title=""/>
            <o:lock v:ext="edit" aspectratio="t"/>
          </v:shape>
        </w:pict>
      </w:r>
      <w:r>
        <w:pict>
          <v:shape id="_x0000_s1114" o:spid="_x0000_s1114" o:spt="75" type="#_x0000_t75" style="position:absolute;left:0pt;margin-left:339.2pt;margin-top:714.15pt;height:2.75pt;width:23.75pt;mso-position-horizontal-relative:page;mso-position-vertical-relative:page;z-index:-251614208;mso-width-relative:page;mso-height-relative:page;" filled="f" o:preferrelative="t" stroked="f" coordsize="21600,21600">
            <v:path/>
            <v:fill on="f" focussize="0,0"/>
            <v:stroke on="f" joinstyle="miter"/>
            <v:imagedata r:id="rId47" o:title=""/>
            <o:lock v:ext="edit" aspectratio="t"/>
          </v:shape>
        </w:pict>
      </w:r>
      <w:r>
        <w:pict>
          <v:shape id="_x0000_s1115" o:spid="_x0000_s1115" o:spt="75" type="#_x0000_t75" style="position:absolute;left:0pt;margin-left:378.25pt;margin-top:714.15pt;height:2.75pt;width:25.25pt;mso-position-horizontal-relative:page;mso-position-vertical-relative:page;z-index:-251645952;mso-width-relative:page;mso-height-relative:page;" filled="f" o:preferrelative="t" stroked="f" coordsize="21600,21600">
            <v:path/>
            <v:fill on="f" focussize="0,0"/>
            <v:stroke on="f" joinstyle="miter"/>
            <v:imagedata r:id="rId4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7" w:name="br1_55"/>
      <w:bookmarkEnd w:id="67"/>
      <w:r>
        <w:rPr>
          <w:rFonts w:ascii="Arial" w:hAnsiTheme="minorHAnsi" w:eastAsiaTheme="minorEastAsia" w:cstheme="minorBidi"/>
          <w:color w:val="FF0000"/>
          <w:sz w:val="2"/>
          <w:szCs w:val="22"/>
          <w:lang w:val="en-US" w:eastAsia="en-US" w:bidi="ar-SA"/>
        </w:rPr>
        <w:t xml:space="preserve"> </w:t>
      </w:r>
    </w:p>
    <w:p>
      <w:pPr>
        <w:framePr w:w="2207" w:wrap="auto" w:vAnchor="margin" w:hAnchor="text" w:x="4972" w:y="119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三、商务文件</w:t>
      </w:r>
    </w:p>
    <w:p>
      <w:pPr>
        <w:framePr w:w="3003" w:wrap="auto" w:vAnchor="margin" w:hAnchor="text" w:x="4581" w:y="1794"/>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（一）企业基本情况</w:t>
      </w:r>
    </w:p>
    <w:p>
      <w:pPr>
        <w:framePr w:w="9889" w:wrap="auto" w:vAnchor="margin" w:hAnchor="text" w:x="1142" w:y="25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兹证明上述声明是真实、正确的，并提供了全部能提供的资料和数据，我们同意遵照贵</w:t>
      </w:r>
    </w:p>
    <w:p>
      <w:pPr>
        <w:framePr w:w="9889" w:wrap="auto" w:vAnchor="margin" w:hAnchor="text" w:x="1142" w:y="25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方要求出示有关证明文件。</w:t>
      </w:r>
    </w:p>
    <w:p>
      <w:pPr>
        <w:framePr w:w="1442" w:wrap="auto" w:vAnchor="margin" w:hAnchor="text" w:x="1142" w:y="35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供应商名称</w:t>
      </w:r>
    </w:p>
    <w:p>
      <w:pPr>
        <w:framePr w:w="1201" w:wrap="auto" w:vAnchor="margin" w:hAnchor="text" w:x="1142" w:y="426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注册地址</w:t>
      </w:r>
    </w:p>
    <w:p>
      <w:pPr>
        <w:framePr w:w="1201" w:wrap="auto" w:vAnchor="margin" w:hAnchor="text" w:x="1142" w:y="4263"/>
        <w:widowControl w:val="0"/>
        <w:autoSpaceDE w:val="0"/>
        <w:autoSpaceDN w:val="0"/>
        <w:spacing w:before="7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联系方式</w:t>
      </w:r>
    </w:p>
    <w:p>
      <w:pPr>
        <w:framePr w:w="1202" w:wrap="auto" w:vAnchor="margin" w:hAnchor="text" w:x="7104" w:y="426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邮政编码</w:t>
      </w:r>
    </w:p>
    <w:p>
      <w:pPr>
        <w:framePr w:w="1202" w:wrap="auto" w:vAnchor="margin" w:hAnchor="text" w:x="7104" w:y="4263"/>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961" w:wrap="auto" w:vAnchor="margin" w:hAnchor="text" w:x="2959" w:y="49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联系人</w:t>
      </w:r>
    </w:p>
    <w:p>
      <w:pPr>
        <w:framePr w:w="961" w:wrap="auto" w:vAnchor="margin" w:hAnchor="text" w:x="2959" w:y="4953"/>
        <w:widowControl w:val="0"/>
        <w:autoSpaceDE w:val="0"/>
        <w:autoSpaceDN w:val="0"/>
        <w:spacing w:before="45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传真</w:t>
      </w:r>
    </w:p>
    <w:p>
      <w:pPr>
        <w:framePr w:w="720" w:wrap="auto" w:vAnchor="margin" w:hAnchor="text" w:x="7104" w:y="56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网址</w:t>
      </w:r>
    </w:p>
    <w:p>
      <w:pPr>
        <w:framePr w:w="1201" w:wrap="auto" w:vAnchor="margin" w:hAnchor="text" w:x="1142" w:y="6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公司类型</w:t>
      </w:r>
    </w:p>
    <w:p>
      <w:pPr>
        <w:framePr w:w="1442" w:wrap="auto" w:vAnchor="margin" w:hAnchor="text" w:x="1142"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法定代表人</w:t>
      </w:r>
    </w:p>
    <w:p>
      <w:pPr>
        <w:framePr w:w="1442" w:wrap="auto" w:vAnchor="margin" w:hAnchor="text" w:x="1142"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质量负责人</w:t>
      </w:r>
    </w:p>
    <w:p>
      <w:pPr>
        <w:framePr w:w="1442" w:wrap="auto" w:vAnchor="margin" w:hAnchor="text" w:x="1142"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成立时间</w:t>
      </w:r>
    </w:p>
    <w:p>
      <w:pPr>
        <w:framePr w:w="720" w:wrap="auto" w:vAnchor="margin" w:hAnchor="text" w:x="2959"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姓名</w:t>
      </w:r>
    </w:p>
    <w:p>
      <w:pPr>
        <w:framePr w:w="720" w:wrap="auto" w:vAnchor="margin" w:hAnchor="text" w:x="2959"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姓名</w:t>
      </w:r>
    </w:p>
    <w:p>
      <w:pPr>
        <w:framePr w:w="1201" w:wrap="auto" w:vAnchor="margin" w:hAnchor="text" w:x="5602"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技术职称</w:t>
      </w:r>
    </w:p>
    <w:p>
      <w:pPr>
        <w:framePr w:w="720" w:wrap="auto" w:vAnchor="margin" w:hAnchor="text" w:x="8681"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720" w:wrap="auto" w:vAnchor="margin" w:hAnchor="text" w:x="8681"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1201" w:wrap="auto" w:vAnchor="margin" w:hAnchor="text" w:x="5602" w:y="77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技术职称</w:t>
      </w:r>
    </w:p>
    <w:p>
      <w:pPr>
        <w:framePr w:w="1682" w:wrap="auto" w:vAnchor="margin" w:hAnchor="text" w:x="5602" w:y="840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员工总人数：</w:t>
      </w:r>
    </w:p>
    <w:p>
      <w:pPr>
        <w:framePr w:w="1920" w:wrap="auto" w:vAnchor="margin" w:hAnchor="text" w:x="1142" w:y="89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企业资质（许可</w:t>
      </w:r>
    </w:p>
    <w:p>
      <w:pPr>
        <w:framePr w:w="1920" w:wrap="auto" w:vAnchor="margin" w:hAnchor="text" w:x="1142" w:y="8947"/>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证、备案证）</w:t>
      </w:r>
    </w:p>
    <w:p>
      <w:pPr>
        <w:framePr w:w="1442" w:wrap="auto" w:vAnchor="margin" w:hAnchor="text" w:x="7104" w:y="90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项目负责人</w:t>
      </w:r>
    </w:p>
    <w:p>
      <w:pPr>
        <w:framePr w:w="1833" w:wrap="auto" w:vAnchor="margin" w:hAnchor="text" w:x="1142" w:y="96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1"/>
          <w:szCs w:val="22"/>
          <w:lang w:val="en-US" w:eastAsia="en-US" w:bidi="ar-SA"/>
        </w:rPr>
        <w:t>统一社会信用</w:t>
      </w:r>
    </w:p>
    <w:p>
      <w:pPr>
        <w:framePr w:w="1833" w:wrap="auto" w:vAnchor="margin" w:hAnchor="text" w:x="1142" w:y="9637"/>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代码</w:t>
      </w:r>
    </w:p>
    <w:p>
      <w:pPr>
        <w:framePr w:w="1682" w:wrap="auto" w:vAnchor="margin" w:hAnchor="text" w:x="7104" w:y="978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高级职称人员</w:t>
      </w:r>
    </w:p>
    <w:p>
      <w:pPr>
        <w:framePr w:w="1682" w:wrap="auto" w:vAnchor="margin" w:hAnchor="text" w:x="7104" w:y="9788"/>
        <w:widowControl w:val="0"/>
        <w:autoSpaceDE w:val="0"/>
        <w:autoSpaceDN w:val="0"/>
        <w:spacing w:before="45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中级职称人员</w:t>
      </w:r>
    </w:p>
    <w:p>
      <w:pPr>
        <w:framePr w:w="1682" w:wrap="auto" w:vAnchor="margin" w:hAnchor="text" w:x="7104" w:y="9788"/>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初级职称人员</w:t>
      </w:r>
    </w:p>
    <w:p>
      <w:pPr>
        <w:framePr w:w="1201" w:wrap="auto" w:vAnchor="margin" w:hAnchor="text" w:x="1142"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注册资金</w:t>
      </w:r>
    </w:p>
    <w:p>
      <w:pPr>
        <w:framePr w:w="1201" w:wrap="auto" w:vAnchor="margin" w:hAnchor="text" w:x="1142" w:y="10478"/>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开户银行</w:t>
      </w:r>
    </w:p>
    <w:p>
      <w:pPr>
        <w:framePr w:w="720" w:wrap="auto" w:vAnchor="margin" w:hAnchor="text" w:x="5602"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其中</w:t>
      </w:r>
    </w:p>
    <w:p>
      <w:pPr>
        <w:framePr w:w="480" w:wrap="auto" w:vAnchor="margin" w:hAnchor="text" w:x="1142"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p>
    <w:p>
      <w:pPr>
        <w:framePr w:w="480" w:wrap="auto" w:vAnchor="margin" w:hAnchor="text" w:x="1742"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号</w:t>
      </w:r>
    </w:p>
    <w:p>
      <w:pPr>
        <w:framePr w:w="480" w:wrap="auto" w:vAnchor="margin" w:hAnchor="text" w:x="7104"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w:t>
      </w:r>
    </w:p>
    <w:p>
      <w:pPr>
        <w:framePr w:w="480" w:wrap="auto" w:vAnchor="margin" w:hAnchor="text" w:x="8185"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工</w:t>
      </w:r>
    </w:p>
    <w:p>
      <w:pPr>
        <w:framePr w:w="1201" w:wrap="auto" w:vAnchor="margin" w:hAnchor="text" w:x="1142" w:y="1270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经营范围</w:t>
      </w:r>
    </w:p>
    <w:p>
      <w:pPr>
        <w:framePr w:w="720" w:wrap="auto" w:vAnchor="margin" w:hAnchor="text" w:x="3214"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年份</w:t>
      </w:r>
    </w:p>
    <w:p>
      <w:pPr>
        <w:framePr w:w="1923" w:wrap="auto" w:vAnchor="margin" w:hAnchor="text" w:x="4626"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处分或处罚记录</w:t>
      </w:r>
    </w:p>
    <w:p>
      <w:pPr>
        <w:framePr w:w="1201" w:wrap="auto" w:vAnchor="margin" w:hAnchor="text" w:x="7389"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处分单位</w:t>
      </w:r>
    </w:p>
    <w:p>
      <w:pPr>
        <w:framePr w:w="1201" w:wrap="auto" w:vAnchor="margin" w:hAnchor="text" w:x="9402"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相关说明</w:t>
      </w:r>
    </w:p>
    <w:p>
      <w:pPr>
        <w:framePr w:w="1833" w:wrap="auto" w:vAnchor="margin" w:hAnchor="text" w:x="1142" w:y="1381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1"/>
          <w:szCs w:val="22"/>
          <w:lang w:val="en-US" w:eastAsia="en-US" w:bidi="ar-SA"/>
        </w:rPr>
        <w:t>三年内有无受</w:t>
      </w:r>
    </w:p>
    <w:p>
      <w:pPr>
        <w:framePr w:w="1833" w:wrap="auto" w:vAnchor="margin" w:hAnchor="text" w:x="1142" w:y="13811"/>
        <w:widowControl w:val="0"/>
        <w:autoSpaceDE w:val="0"/>
        <w:autoSpaceDN w:val="0"/>
        <w:spacing w:before="6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1"/>
          <w:szCs w:val="22"/>
          <w:lang w:val="en-US" w:eastAsia="en-US" w:bidi="ar-SA"/>
        </w:rPr>
        <w:t>各级管理部门</w:t>
      </w:r>
    </w:p>
    <w:p>
      <w:pPr>
        <w:framePr w:w="1833" w:wrap="auto" w:vAnchor="margin" w:hAnchor="text" w:x="1142" w:y="13811"/>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的处分或处罚</w:t>
      </w:r>
    </w:p>
    <w:p>
      <w:pPr>
        <w:framePr w:w="720" w:wrap="auto" w:vAnchor="margin" w:hAnchor="text" w:x="3214" w:y="1405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2020</w:t>
      </w:r>
    </w:p>
    <w:p>
      <w:pPr>
        <w:framePr w:w="720" w:wrap="auto" w:vAnchor="margin" w:hAnchor="text" w:x="3214" w:y="1469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2021</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16" o:spid="_x0000_s1116" o:spt="75" type="#_x0000_t75" style="position:absolute;left:0pt;margin-left:50.1pt;margin-top:166.15pt;height:592.75pt;width:496.1pt;mso-position-horizontal-relative:page;mso-position-vertical-relative:page;z-index:-251644928;mso-width-relative:page;mso-height-relative:page;" filled="f" o:preferrelative="t" stroked="f" coordsize="21600,21600">
            <v:path/>
            <v:fill on="f" focussize="0,0"/>
            <v:stroke on="f" joinstyle="miter"/>
            <v:imagedata r:id="rId49"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8" w:name="br1_56"/>
      <w:bookmarkEnd w:id="68"/>
      <w:r>
        <w:rPr>
          <w:rFonts w:ascii="Arial" w:hAnsiTheme="minorHAnsi" w:eastAsiaTheme="minorEastAsia" w:cstheme="minorBidi"/>
          <w:color w:val="FF0000"/>
          <w:sz w:val="2"/>
          <w:szCs w:val="22"/>
          <w:lang w:val="en-US" w:eastAsia="en-US" w:bidi="ar-SA"/>
        </w:rPr>
        <w:t xml:space="preserve"> </w:t>
      </w:r>
    </w:p>
    <w:p>
      <w:pPr>
        <w:framePr w:w="720" w:wrap="auto" w:vAnchor="margin" w:hAnchor="text" w:x="3214" w:y="13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2022</w:t>
      </w:r>
    </w:p>
    <w:p>
      <w:pPr>
        <w:framePr w:w="720" w:wrap="auto" w:vAnchor="margin" w:hAnchor="text" w:x="1142" w:y="19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备注</w:t>
      </w:r>
    </w:p>
    <w:p>
      <w:pPr>
        <w:framePr w:w="9408" w:wrap="auto" w:vAnchor="margin" w:hAnchor="text" w:x="1622" w:y="26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兹证明上述声明是真实、正确的，并提供了全部能提供的资料和数据，我们同意遵照贵</w:t>
      </w:r>
    </w:p>
    <w:p>
      <w:pPr>
        <w:framePr w:w="3126" w:wrap="auto" w:vAnchor="margin" w:hAnchor="text" w:x="1142" w:y="31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方要求出示有关证明文件。</w:t>
      </w:r>
    </w:p>
    <w:p>
      <w:pPr>
        <w:framePr w:w="1682" w:wrap="auto" w:vAnchor="margin" w:hAnchor="text" w:x="1142" w:y="50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1202" w:wrap="auto" w:vAnchor="margin" w:hAnchor="text" w:x="7029" w:y="50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5049" w:wrap="auto" w:vAnchor="margin" w:hAnchor="text" w:x="1142" w:y="550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480" w:wrap="auto" w:vAnchor="margin" w:hAnchor="text" w:x="1142"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1502" w:wrap="auto" w:vAnchor="margin" w:hAnchor="text" w:x="2102"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期：</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3725"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4325"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58</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17" o:spid="_x0000_s1117" o:spt="75" type="#_x0000_t75" style="position:absolute;left:0pt;margin-left:50.1pt;margin-top:55.8pt;height:66.55pt;width:496.1pt;mso-position-horizontal-relative:page;mso-position-vertical-relative:page;z-index:-251532288;mso-width-relative:page;mso-height-relative:page;" filled="f" o:preferrelative="t" stroked="f" coordsize="21600,21600">
            <v:path/>
            <v:fill on="f" focussize="0,0"/>
            <v:stroke on="f" joinstyle="miter"/>
            <v:imagedata r:id="rId50" o:title=""/>
            <o:lock v:ext="edit" aspectratio="t"/>
          </v:shape>
        </w:pict>
      </w:r>
      <w:r>
        <w:pict>
          <v:shape id="_x0000_s1118" o:spid="_x0000_s1118" o:spt="75" type="#_x0000_t75" style="position:absolute;left:0pt;margin-left:128.2pt;margin-top:261.45pt;height:2.75pt;width:224.3pt;mso-position-horizontal-relative:page;mso-position-vertical-relative:page;z-index:-251547648;mso-width-relative:page;mso-height-relative:page;" filled="f" o:preferrelative="t" stroked="f" coordsize="21600,21600">
            <v:path/>
            <v:fill on="f" focussize="0,0"/>
            <v:stroke on="f" joinstyle="miter"/>
            <v:imagedata r:id="rId51" o:title=""/>
            <o:lock v:ext="edit" aspectratio="t"/>
          </v:shape>
        </w:pict>
      </w:r>
      <w:r>
        <w:pict>
          <v:shape id="_x0000_s1119" o:spid="_x0000_s1119" o:spt="75" type="#_x0000_t75" style="position:absolute;left:0pt;margin-left:296.4pt;margin-top:286.25pt;height:2.75pt;width:62.1pt;mso-position-horizontal-relative:page;mso-position-vertical-relative:page;z-index:-251568128;mso-width-relative:page;mso-height-relative:page;" filled="f" o:preferrelative="t" stroked="f" coordsize="21600,21600">
            <v:path/>
            <v:fill on="f" focussize="0,0"/>
            <v:stroke on="f" joinstyle="miter"/>
            <v:imagedata r:id="rId25" o:title=""/>
            <o:lock v:ext="edit" aspectratio="t"/>
          </v:shape>
        </w:pict>
      </w:r>
      <w:r>
        <w:pict>
          <v:shape id="_x0000_s1120" o:spid="_x0000_s1120" o:spt="75" type="#_x0000_t75" style="position:absolute;left:0pt;margin-left:-1pt;margin-top:-1pt;height:3pt;width:3pt;mso-position-horizontal-relative:page;mso-position-vertical-relative:page;z-index:-251589632;mso-width-relative:page;mso-height-relative:page;" filled="f" o:preferrelative="t" stroked="f" coordsize="21600,21600">
            <v:path/>
            <v:fill on="f" focussize="0,0"/>
            <v:stroke on="f" joinstyle="miter"/>
            <v:imagedata r:id="rId41" o:title=""/>
            <o:lock v:ext="edit" aspectratio="t"/>
          </v:shape>
        </w:pict>
      </w:r>
      <w:r>
        <w:pict>
          <v:shape id="_x0000_s1121" o:spid="_x0000_s1121" o:spt="75" type="#_x0000_t75" style="position:absolute;left:0pt;margin-left:167.25pt;margin-top:311.05pt;height:2.75pt;width:20pt;mso-position-horizontal-relative:page;mso-position-vertical-relative:page;z-index:-251613184;mso-width-relative:page;mso-height-relative:page;" filled="f" o:preferrelative="t" stroked="f" coordsize="21600,21600">
            <v:path/>
            <v:fill on="f" focussize="0,0"/>
            <v:stroke on="f" joinstyle="miter"/>
            <v:imagedata r:id="rId19" o:title=""/>
            <o:lock v:ext="edit" aspectratio="t"/>
          </v:shape>
        </w:pict>
      </w:r>
      <w:r>
        <w:pict>
          <v:shape id="_x0000_s1122" o:spid="_x0000_s1122" o:spt="75" type="#_x0000_t75" style="position:absolute;left:0pt;margin-left:197.25pt;margin-top:311.05pt;height:2.75pt;width:20pt;mso-position-horizontal-relative:page;mso-position-vertical-relative:page;z-index:-251643904;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9" w:name="br1_57"/>
      <w:bookmarkEnd w:id="69"/>
      <w:r>
        <w:rPr>
          <w:rFonts w:ascii="Arial" w:hAnsiTheme="minorHAnsi" w:eastAsiaTheme="minorEastAsia" w:cstheme="minorBidi"/>
          <w:color w:val="FF0000"/>
          <w:sz w:val="2"/>
          <w:szCs w:val="22"/>
          <w:lang w:val="en-US" w:eastAsia="en-US" w:bidi="ar-SA"/>
        </w:rPr>
        <w:t xml:space="preserve"> </w:t>
      </w:r>
    </w:p>
    <w:p>
      <w:pPr>
        <w:framePr w:w="4355" w:wrap="auto" w:vAnchor="margin" w:hAnchor="text" w:x="3905"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（二）商务条件响应表</w:t>
      </w:r>
      <w:r>
        <w:rPr>
          <w:rFonts w:ascii="仿宋" w:hAnsiTheme="minorHAnsi" w:eastAsiaTheme="minorEastAsia" w:cstheme="minorBidi"/>
          <w:color w:val="000000"/>
          <w:sz w:val="30"/>
          <w:szCs w:val="22"/>
          <w:lang w:val="en-US" w:eastAsia="en-US" w:bidi="ar-SA"/>
        </w:rPr>
        <w:t>/</w:t>
      </w:r>
      <w:r>
        <w:rPr>
          <w:rFonts w:ascii="仿宋" w:hAnsi="仿宋" w:cs="仿宋" w:eastAsiaTheme="minorEastAsia"/>
          <w:color w:val="000000"/>
          <w:sz w:val="30"/>
          <w:szCs w:val="22"/>
          <w:lang w:val="en-US" w:eastAsia="en-US" w:bidi="ar-SA"/>
        </w:rPr>
        <w:t>偏离表</w:t>
      </w:r>
    </w:p>
    <w:p>
      <w:pPr>
        <w:framePr w:w="9886" w:wrap="auto" w:vAnchor="margin" w:hAnchor="text" w:x="1142" w:y="196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〔说明〕对照招标文件除“第五部分</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zCs w:val="22"/>
          <w:lang w:val="en-US" w:eastAsia="en-US" w:bidi="ar-SA"/>
        </w:rPr>
        <w:t>项目技术规格、服务标准、验收”外的要求予以</w:t>
      </w:r>
    </w:p>
    <w:p>
      <w:pPr>
        <w:framePr w:w="9886" w:wrap="auto" w:vAnchor="margin" w:hAnchor="text" w:x="1142" w:y="1966"/>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说明。有差异的，则在差异表中写明实际响应的具体内容。</w:t>
      </w:r>
    </w:p>
    <w:p>
      <w:pPr>
        <w:framePr w:w="1682" w:wrap="auto" w:vAnchor="margin" w:hAnchor="text" w:x="1142" w:y="30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1442" w:wrap="auto" w:vAnchor="margin" w:hAnchor="text" w:x="6548" w:y="30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735" w:wrap="auto" w:vAnchor="margin" w:hAnchor="text" w:x="1232"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1727" w:wrap="auto" w:vAnchor="margin" w:hAnchor="text" w:x="2959"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招标文件要求</w:t>
      </w:r>
    </w:p>
    <w:p>
      <w:pPr>
        <w:framePr w:w="1727" w:wrap="auto" w:vAnchor="margin" w:hAnchor="text" w:x="6638"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投标文件内容</w:t>
      </w:r>
    </w:p>
    <w:p>
      <w:pPr>
        <w:framePr w:w="1246" w:wrap="auto" w:vAnchor="margin" w:hAnchor="text" w:x="9597"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偏离情况</w:t>
      </w:r>
    </w:p>
    <w:p>
      <w:pPr>
        <w:framePr w:w="360" w:wrap="auto" w:vAnchor="margin" w:hAnchor="text" w:x="1427" w:y="421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360" w:wrap="auto" w:vAnchor="margin" w:hAnchor="text" w:x="1427" w:y="4218"/>
        <w:widowControl w:val="0"/>
        <w:autoSpaceDE w:val="0"/>
        <w:autoSpaceDN w:val="0"/>
        <w:spacing w:before="330"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427" w:y="535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367" w:y="592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8416" w:wrap="auto" w:vAnchor="margin" w:hAnchor="text" w:x="1142" w:y="105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注：不填写此表，评标委员会在评审过程中有漏记、误判均有投标人自行承担</w:t>
      </w:r>
    </w:p>
    <w:p>
      <w:pPr>
        <w:framePr w:w="5049" w:wrap="auto" w:vAnchor="margin" w:hAnchor="text" w:x="1142" w:y="116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5049" w:wrap="auto" w:vAnchor="margin" w:hAnchor="text" w:x="1142" w:y="1161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1161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626" w:y="116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26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26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59</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23" o:spid="_x0000_s1123" o:spt="75" type="#_x0000_t75" style="position:absolute;left:0pt;margin-left:128.2pt;margin-top:164.65pt;height:2.75pt;width:92.1pt;mso-position-horizontal-relative:page;mso-position-vertical-relative:page;z-index:-251510784;mso-width-relative:page;mso-height-relative:page;" filled="f" o:preferrelative="t" stroked="f" coordsize="21600,21600">
            <v:path/>
            <v:fill on="f" focussize="0,0"/>
            <v:stroke on="f" joinstyle="miter"/>
            <v:imagedata r:id="rId52" o:title=""/>
            <o:lock v:ext="edit" aspectratio="t"/>
          </v:shape>
        </w:pict>
      </w:r>
      <w:r>
        <w:pict>
          <v:shape id="_x0000_s1124" o:spid="_x0000_s1124" o:spt="75" type="#_x0000_t75" style="position:absolute;left:0pt;margin-left:386.5pt;margin-top:164.65pt;height:2.75pt;width:98.1pt;mso-position-horizontal-relative:page;mso-position-vertical-relative:page;z-index:-251520000;mso-width-relative:page;mso-height-relative:page;" filled="f" o:preferrelative="t" stroked="f" coordsize="21600,21600">
            <v:path/>
            <v:fill on="f" focussize="0,0"/>
            <v:stroke on="f" joinstyle="miter"/>
            <v:imagedata r:id="rId42" o:title=""/>
            <o:lock v:ext="edit" aspectratio="t"/>
          </v:shape>
        </w:pict>
      </w:r>
      <w:r>
        <w:pict>
          <v:shape id="_x0000_s1125" o:spid="_x0000_s1125" o:spt="75" type="#_x0000_t75" style="position:absolute;left:0pt;margin-left:50.1pt;margin-top:169.15pt;height:315.8pt;width:496.1pt;mso-position-horizontal-relative:page;mso-position-vertical-relative:page;z-index:-251531264;mso-width-relative:page;mso-height-relative:page;" filled="f" o:preferrelative="t" stroked="f" coordsize="21600,21600">
            <v:path/>
            <v:fill on="f" focussize="0,0"/>
            <v:stroke on="f" joinstyle="miter"/>
            <v:imagedata r:id="rId53" o:title=""/>
            <o:lock v:ext="edit" aspectratio="t"/>
          </v:shape>
        </w:pict>
      </w:r>
      <w:r>
        <w:pict>
          <v:shape id="_x0000_s1126" o:spid="_x0000_s1126" o:spt="75" type="#_x0000_t75" style="position:absolute;left:0pt;margin-left:128.2pt;margin-top:591.8pt;height:2.75pt;width:104.1pt;mso-position-horizontal-relative:page;mso-position-vertical-relative:page;z-index:-251546624;mso-width-relative:page;mso-height-relative:page;" filled="f" o:preferrelative="t" stroked="f" coordsize="21600,21600">
            <v:path/>
            <v:fill on="f" focussize="0,0"/>
            <v:stroke on="f" joinstyle="miter"/>
            <v:imagedata r:id="rId54" o:title=""/>
            <o:lock v:ext="edit" aspectratio="t"/>
          </v:shape>
        </w:pict>
      </w:r>
      <w:r>
        <w:pict>
          <v:shape id="_x0000_s1127" o:spid="_x0000_s1127" o:spt="75" type="#_x0000_t75" style="position:absolute;left:0pt;margin-left:296.4pt;margin-top:617.3pt;height:2.75pt;width:74.1pt;mso-position-horizontal-relative:page;mso-position-vertical-relative:page;z-index:-251567104;mso-width-relative:page;mso-height-relative:page;" filled="f" o:preferrelative="t" stroked="f" coordsize="21600,21600">
            <v:path/>
            <v:fill on="f" focussize="0,0"/>
            <v:stroke on="f" joinstyle="miter"/>
            <v:imagedata r:id="rId40" o:title=""/>
            <o:lock v:ext="edit" aspectratio="t"/>
          </v:shape>
        </w:pict>
      </w:r>
      <w:r>
        <w:pict>
          <v:shape id="_x0000_s1128" o:spid="_x0000_s1128" o:spt="75" type="#_x0000_t75" style="position:absolute;left:0pt;margin-left:-1pt;margin-top:-1pt;height:3pt;width:3pt;mso-position-horizontal-relative:page;mso-position-vertical-relative:page;z-index:-251588608;mso-width-relative:page;mso-height-relative:page;" filled="f" o:preferrelative="t" stroked="f" coordsize="21600,21600">
            <v:path/>
            <v:fill on="f" focussize="0,0"/>
            <v:stroke on="f" joinstyle="miter"/>
            <v:imagedata r:id="rId41" o:title=""/>
            <o:lock v:ext="edit" aspectratio="t"/>
          </v:shape>
        </w:pict>
      </w:r>
      <w:r>
        <w:pict>
          <v:shape id="_x0000_s1129" o:spid="_x0000_s1129" o:spt="75" type="#_x0000_t75" style="position:absolute;left:0pt;margin-left:125.15pt;margin-top:642.1pt;height:2.75pt;width:20.05pt;mso-position-horizontal-relative:page;mso-position-vertical-relative:page;z-index:-251612160;mso-width-relative:page;mso-height-relative:page;" filled="f" o:preferrelative="t" stroked="f" coordsize="21600,21600">
            <v:path/>
            <v:fill on="f" focussize="0,0"/>
            <v:stroke on="f" joinstyle="miter"/>
            <v:imagedata r:id="rId19" o:title=""/>
            <o:lock v:ext="edit" aspectratio="t"/>
          </v:shape>
        </w:pict>
      </w:r>
      <w:r>
        <w:pict>
          <v:shape id="_x0000_s1130" o:spid="_x0000_s1130" o:spt="75" type="#_x0000_t75" style="position:absolute;left:0pt;margin-left:155.2pt;margin-top:642.1pt;height:2.75pt;width:20pt;mso-position-horizontal-relative:page;mso-position-vertical-relative:page;z-index:-251642880;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0" w:name="br1_58"/>
      <w:bookmarkEnd w:id="70"/>
      <w:r>
        <w:rPr>
          <w:rFonts w:ascii="Arial" w:hAnsiTheme="minorHAnsi" w:eastAsiaTheme="minorEastAsia" w:cstheme="minorBidi"/>
          <w:color w:val="FF0000"/>
          <w:sz w:val="2"/>
          <w:szCs w:val="22"/>
          <w:lang w:val="en-US" w:eastAsia="en-US" w:bidi="ar-SA"/>
        </w:rPr>
        <w:t xml:space="preserve"> </w:t>
      </w:r>
    </w:p>
    <w:p>
      <w:pPr>
        <w:framePr w:w="2402" w:wrap="auto" w:vAnchor="margin" w:hAnchor="text" w:x="4881"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10"/>
          <w:sz w:val="30"/>
          <w:szCs w:val="22"/>
          <w:lang w:val="en-US" w:eastAsia="en-US" w:bidi="ar-SA"/>
        </w:rPr>
        <w:t>（三）企业业绩</w:t>
      </w:r>
    </w:p>
    <w:p>
      <w:pPr>
        <w:framePr w:w="720" w:wrap="auto" w:vAnchor="margin" w:hAnchor="text" w:x="1262"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年份</w:t>
      </w:r>
    </w:p>
    <w:p>
      <w:pPr>
        <w:framePr w:w="720" w:wrap="auto" w:vAnchor="margin" w:hAnchor="text" w:x="1262" w:y="1921"/>
        <w:widowControl w:val="0"/>
        <w:autoSpaceDE w:val="0"/>
        <w:autoSpaceDN w:val="0"/>
        <w:spacing w:before="375" w:line="240" w:lineRule="exact"/>
        <w:ind w:left="180"/>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202" w:wrap="auto" w:vAnchor="margin" w:hAnchor="text" w:x="2268"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用户名称</w:t>
      </w:r>
    </w:p>
    <w:p>
      <w:pPr>
        <w:framePr w:w="1201" w:wrap="auto" w:vAnchor="margin" w:hAnchor="text" w:x="3860"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202" w:wrap="auto" w:vAnchor="margin" w:hAnchor="text" w:x="5286"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完成时间</w:t>
      </w:r>
    </w:p>
    <w:p>
      <w:pPr>
        <w:framePr w:w="1202" w:wrap="auto" w:vAnchor="margin" w:hAnchor="text" w:x="6699"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合同金额</w:t>
      </w:r>
    </w:p>
    <w:p>
      <w:pPr>
        <w:framePr w:w="1682" w:wrap="auto" w:vAnchor="margin" w:hAnchor="text" w:x="8201"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是否通过验收</w:t>
      </w:r>
    </w:p>
    <w:p>
      <w:pPr>
        <w:framePr w:w="720" w:wrap="auto" w:vAnchor="margin" w:hAnchor="text" w:x="10138"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备注</w:t>
      </w:r>
    </w:p>
    <w:p>
      <w:pPr>
        <w:framePr w:w="360" w:wrap="auto" w:vAnchor="margin" w:hAnchor="text" w:x="1442" w:y="3152"/>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442" w:y="376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382" w:y="43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735" w:wrap="auto" w:vAnchor="margin" w:hAnchor="text" w:x="1142" w:y="107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注：</w:t>
      </w:r>
    </w:p>
    <w:p>
      <w:pPr>
        <w:framePr w:w="8727" w:wrap="auto" w:vAnchor="margin" w:hAnchor="text" w:x="1487" w:y="111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w:t>
      </w:r>
      <w:r>
        <w:rPr>
          <w:rFonts w:ascii="仿宋" w:hAnsi="仿宋" w:cs="仿宋" w:eastAsiaTheme="minorEastAsia"/>
          <w:color w:val="000000"/>
          <w:spacing w:val="2"/>
          <w:szCs w:val="22"/>
          <w:lang w:val="en-US" w:eastAsia="en-US" w:bidi="ar-SA"/>
        </w:rPr>
        <w:t>供应商应如实列出以上情况，如有隐瞒，一经查实将导致其投标申请被拒绝。</w:t>
      </w:r>
    </w:p>
    <w:p>
      <w:pPr>
        <w:framePr w:w="8727" w:wrap="auto" w:vAnchor="margin" w:hAnchor="text" w:x="1487" w:y="11199"/>
        <w:widowControl w:val="0"/>
        <w:autoSpaceDE w:val="0"/>
        <w:autoSpaceDN w:val="0"/>
        <w:spacing w:before="6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w:t>
      </w:r>
      <w:r>
        <w:rPr>
          <w:rFonts w:ascii="仿宋" w:hAnsi="仿宋" w:cs="仿宋" w:eastAsiaTheme="minorEastAsia"/>
          <w:color w:val="000000"/>
          <w:spacing w:val="2"/>
          <w:szCs w:val="22"/>
          <w:lang w:val="en-US" w:eastAsia="en-US" w:bidi="ar-SA"/>
        </w:rPr>
        <w:t>供应商（仅限于供应商自己实施的）以上业绩需提供有关书面证明材料。</w:t>
      </w:r>
    </w:p>
    <w:p>
      <w:pPr>
        <w:framePr w:w="8727" w:wrap="auto" w:vAnchor="margin" w:hAnchor="text" w:x="1487" w:y="11199"/>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3.</w:t>
      </w:r>
      <w:r>
        <w:rPr>
          <w:rFonts w:ascii="仿宋" w:hAnsi="仿宋" w:cs="仿宋" w:eastAsiaTheme="minorEastAsia"/>
          <w:color w:val="000000"/>
          <w:spacing w:val="2"/>
          <w:szCs w:val="22"/>
          <w:lang w:val="en-US" w:eastAsia="en-US" w:bidi="ar-SA"/>
        </w:rPr>
        <w:t>后附业绩证明材料（证明材料以中标</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pacing w:val="1"/>
          <w:szCs w:val="22"/>
          <w:lang w:val="en-US" w:eastAsia="en-US" w:bidi="ar-SA"/>
        </w:rPr>
        <w:t>成交通知书或合同协议书为准）。</w:t>
      </w:r>
    </w:p>
    <w:p>
      <w:pPr>
        <w:framePr w:w="5049" w:wrap="auto" w:vAnchor="margin" w:hAnchor="text" w:x="1142" w:y="1255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5049" w:wrap="auto" w:vAnchor="margin" w:hAnchor="text" w:x="1142" w:y="1255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1255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746" w:y="1255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35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35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60</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31" o:spid="_x0000_s1131" o:spt="75" type="#_x0000_t75" style="position:absolute;left:0pt;margin-left:52.35pt;margin-top:85.1pt;height:413.35pt;width:490.9pt;mso-position-horizontal-relative:page;mso-position-vertical-relative:page;z-index:-251530240;mso-width-relative:page;mso-height-relative:page;" filled="f" o:preferrelative="t" stroked="f" coordsize="21600,21600">
            <v:path/>
            <v:fill on="f" focussize="0,0"/>
            <v:stroke on="f" joinstyle="miter"/>
            <v:imagedata r:id="rId55" o:title=""/>
            <o:lock v:ext="edit" aspectratio="t"/>
          </v:shape>
        </w:pict>
      </w:r>
      <w:r>
        <w:pict>
          <v:shape id="_x0000_s1132" o:spid="_x0000_s1132" o:spt="75" type="#_x0000_t75" style="position:absolute;left:0pt;margin-left:128.2pt;margin-top:638.3pt;height:2.75pt;width:110.1pt;mso-position-horizontal-relative:page;mso-position-vertical-relative:page;z-index:-251545600;mso-width-relative:page;mso-height-relative:page;" filled="f" o:preferrelative="t" stroked="f" coordsize="21600,21600">
            <v:path/>
            <v:fill on="f" focussize="0,0"/>
            <v:stroke on="f" joinstyle="miter"/>
            <v:imagedata r:id="rId56" o:title=""/>
            <o:lock v:ext="edit" aspectratio="t"/>
          </v:shape>
        </w:pict>
      </w:r>
      <w:r>
        <w:pict>
          <v:shape id="_x0000_s1133" o:spid="_x0000_s1133" o:spt="75" type="#_x0000_t75" style="position:absolute;left:0pt;margin-left:296.4pt;margin-top:663.85pt;height:2.75pt;width:92.1pt;mso-position-horizontal-relative:page;mso-position-vertical-relative:page;z-index:-251566080;mso-width-relative:page;mso-height-relative:page;" filled="f" o:preferrelative="t" stroked="f" coordsize="21600,21600">
            <v:path/>
            <v:fill on="f" focussize="0,0"/>
            <v:stroke on="f" joinstyle="miter"/>
            <v:imagedata r:id="rId57" o:title=""/>
            <o:lock v:ext="edit" aspectratio="t"/>
          </v:shape>
        </w:pict>
      </w:r>
      <w:r>
        <w:pict>
          <v:shape id="_x0000_s1134" o:spid="_x0000_s1134" o:spt="75" type="#_x0000_t75" style="position:absolute;left:0pt;margin-left:-1pt;margin-top:-1pt;height:3pt;width:3pt;mso-position-horizontal-relative:page;mso-position-vertical-relative:page;z-index:-251587584;mso-width-relative:page;mso-height-relative:page;" filled="f" o:preferrelative="t" stroked="f" coordsize="21600,21600">
            <v:path/>
            <v:fill on="f" focussize="0,0"/>
            <v:stroke on="f" joinstyle="miter"/>
            <v:imagedata r:id="rId41" o:title=""/>
            <o:lock v:ext="edit" aspectratio="t"/>
          </v:shape>
        </w:pict>
      </w:r>
      <w:r>
        <w:pict>
          <v:shape id="_x0000_s1135" o:spid="_x0000_s1135" o:spt="75" type="#_x0000_t75" style="position:absolute;left:0pt;margin-left:125.15pt;margin-top:688.6pt;height:2.75pt;width:20.05pt;mso-position-horizontal-relative:page;mso-position-vertical-relative:page;z-index:-251611136;mso-width-relative:page;mso-height-relative:page;" filled="f" o:preferrelative="t" stroked="f" coordsize="21600,21600">
            <v:path/>
            <v:fill on="f" focussize="0,0"/>
            <v:stroke on="f" joinstyle="miter"/>
            <v:imagedata r:id="rId19" o:title=""/>
            <o:lock v:ext="edit" aspectratio="t"/>
          </v:shape>
        </w:pict>
      </w:r>
      <w:r>
        <w:pict>
          <v:shape id="_x0000_s1136" o:spid="_x0000_s1136" o:spt="75" type="#_x0000_t75" style="position:absolute;left:0pt;margin-left:155.2pt;margin-top:688.6pt;height:2.75pt;width:20pt;mso-position-horizontal-relative:page;mso-position-vertical-relative:page;z-index:-251641856;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1" w:name="br1_59"/>
      <w:bookmarkEnd w:id="71"/>
      <w:r>
        <w:rPr>
          <w:rFonts w:ascii="Arial" w:hAnsiTheme="minorHAnsi" w:eastAsiaTheme="minorEastAsia" w:cstheme="minorBidi"/>
          <w:color w:val="FF0000"/>
          <w:sz w:val="2"/>
          <w:szCs w:val="22"/>
          <w:lang w:val="en-US" w:eastAsia="en-US" w:bidi="ar-SA"/>
        </w:rPr>
        <w:t xml:space="preserve"> </w:t>
      </w:r>
    </w:p>
    <w:p>
      <w:pPr>
        <w:framePr w:w="4506" w:wrap="auto" w:vAnchor="margin" w:hAnchor="text" w:x="383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（四）招标文件规定的其他资料</w:t>
      </w:r>
    </w:p>
    <w:p>
      <w:pPr>
        <w:framePr w:w="7806" w:wrap="auto" w:vAnchor="margin" w:hAnchor="text" w:x="2208" w:y="1747"/>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1</w:t>
      </w:r>
      <w:r>
        <w:rPr>
          <w:rFonts w:ascii="仿宋" w:hAnsi="仿宋" w:cs="仿宋" w:eastAsiaTheme="minorEastAsia"/>
          <w:color w:val="000000"/>
          <w:spacing w:val="-8"/>
          <w:sz w:val="29"/>
          <w:szCs w:val="22"/>
          <w:lang w:val="en-US" w:eastAsia="en-US" w:bidi="ar-SA"/>
        </w:rPr>
        <w:t>、最近三年内没有骗取入围和严重违约及重大质量问题声明</w:t>
      </w:r>
    </w:p>
    <w:p>
      <w:pPr>
        <w:framePr w:w="2854" w:wrap="auto" w:vAnchor="margin" w:hAnchor="text" w:x="1142" w:y="277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本公司在最近三年（</w:t>
      </w:r>
    </w:p>
    <w:p>
      <w:pPr>
        <w:framePr w:w="2854" w:wrap="auto" w:vAnchor="margin" w:hAnchor="text" w:x="1142" w:y="277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此承诺。</w:t>
      </w:r>
    </w:p>
    <w:p>
      <w:pPr>
        <w:framePr w:w="480" w:wrap="auto" w:vAnchor="margin" w:hAnchor="text" w:x="4115" w:y="2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6360" w:wrap="auto" w:vAnchor="margin" w:hAnchor="text" w:x="4716" w:y="2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月</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至今）内没有骗取入围和严重违约及重大质量问题。特</w:t>
      </w:r>
    </w:p>
    <w:p>
      <w:pPr>
        <w:framePr w:w="1682" w:wrap="auto" w:vAnchor="margin" w:hAnchor="text" w:x="1142" w:y="9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1201" w:wrap="auto" w:vAnchor="margin" w:hAnchor="text" w:x="4746" w:y="9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5049" w:wrap="auto" w:vAnchor="margin" w:hAnchor="text" w:x="1142" w:y="100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1621" w:wrap="auto" w:vAnchor="margin" w:hAnchor="text" w:x="1142" w:y="105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105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05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61</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37" o:spid="_x0000_s1137" o:spt="75" type="#_x0000_t75" style="position:absolute;left:0pt;margin-left:186.75pt;margin-top:149.6pt;height:2.75pt;width:20pt;mso-position-horizontal-relative:page;mso-position-vertical-relative:page;z-index:-251518976;mso-width-relative:page;mso-height-relative:page;" filled="f" o:preferrelative="t" stroked="f" coordsize="21600,21600">
            <v:path/>
            <v:fill on="f" focussize="0,0"/>
            <v:stroke on="f" joinstyle="miter"/>
            <v:imagedata r:id="rId19" o:title=""/>
            <o:lock v:ext="edit" aspectratio="t"/>
          </v:shape>
        </w:pict>
      </w:r>
      <w:r>
        <w:pict>
          <v:shape id="_x0000_s1138" o:spid="_x0000_s1138" o:spt="75" type="#_x0000_t75" style="position:absolute;left:0pt;margin-left:216.8pt;margin-top:149.6pt;height:2.75pt;width:20pt;mso-position-horizontal-relative:page;mso-position-vertical-relative:page;z-index:-251529216;mso-width-relative:page;mso-height-relative:page;" filled="f" o:preferrelative="t" stroked="f" coordsize="21600,21600">
            <v:path/>
            <v:fill on="f" focussize="0,0"/>
            <v:stroke on="f" joinstyle="miter"/>
            <v:imagedata r:id="rId34" o:title=""/>
            <o:lock v:ext="edit" aspectratio="t"/>
          </v:shape>
        </w:pict>
      </w:r>
      <w:r>
        <w:pict>
          <v:shape id="_x0000_s1139" o:spid="_x0000_s1139" o:spt="75" type="#_x0000_t75" style="position:absolute;left:0pt;margin-left:128.2pt;margin-top:489.7pt;height:2.75pt;width:110.1pt;mso-position-horizontal-relative:page;mso-position-vertical-relative:page;z-index:-251544576;mso-width-relative:page;mso-height-relative:page;" filled="f" o:preferrelative="t" stroked="f" coordsize="21600,21600">
            <v:path/>
            <v:fill on="f" focussize="0,0"/>
            <v:stroke on="f" joinstyle="miter"/>
            <v:imagedata r:id="rId56" o:title=""/>
            <o:lock v:ext="edit" aspectratio="t"/>
          </v:shape>
        </w:pict>
      </w:r>
      <w:r>
        <w:pict>
          <v:shape id="_x0000_s1140" o:spid="_x0000_s1140" o:spt="75" type="#_x0000_t75" style="position:absolute;left:0pt;margin-left:296.4pt;margin-top:514.45pt;height:2.75pt;width:92.1pt;mso-position-horizontal-relative:page;mso-position-vertical-relative:page;z-index:-251565056;mso-width-relative:page;mso-height-relative:page;" filled="f" o:preferrelative="t" stroked="f" coordsize="21600,21600">
            <v:path/>
            <v:fill on="f" focussize="0,0"/>
            <v:stroke on="f" joinstyle="miter"/>
            <v:imagedata r:id="rId57" o:title=""/>
            <o:lock v:ext="edit" aspectratio="t"/>
          </v:shape>
        </w:pict>
      </w:r>
      <w:r>
        <w:pict>
          <v:shape id="_x0000_s1141" o:spid="_x0000_s1141" o:spt="75" type="#_x0000_t75" style="position:absolute;left:0pt;margin-left:-1pt;margin-top:-1pt;height:3pt;width:3pt;mso-position-horizontal-relative:page;mso-position-vertical-relative:page;z-index:-251586560;mso-width-relative:page;mso-height-relative:page;" filled="f" o:preferrelative="t" stroked="f" coordsize="21600,21600">
            <v:path/>
            <v:fill on="f" focussize="0,0"/>
            <v:stroke on="f" joinstyle="miter"/>
            <v:imagedata r:id="rId41" o:title=""/>
            <o:lock v:ext="edit" aspectratio="t"/>
          </v:shape>
        </w:pict>
      </w:r>
      <w:r>
        <w:pict>
          <v:shape id="_x0000_s1142" o:spid="_x0000_s1142" o:spt="75" type="#_x0000_t75" style="position:absolute;left:0pt;margin-left:125.15pt;margin-top:540pt;height:2.75pt;width:20.05pt;mso-position-horizontal-relative:page;mso-position-vertical-relative:page;z-index:-251610112;mso-width-relative:page;mso-height-relative:page;" filled="f" o:preferrelative="t" stroked="f" coordsize="21600,21600">
            <v:path/>
            <v:fill on="f" focussize="0,0"/>
            <v:stroke on="f" joinstyle="miter"/>
            <v:imagedata r:id="rId19" o:title=""/>
            <o:lock v:ext="edit" aspectratio="t"/>
          </v:shape>
        </w:pict>
      </w:r>
      <w:r>
        <w:pict>
          <v:shape id="_x0000_s1143" o:spid="_x0000_s1143" o:spt="75" type="#_x0000_t75" style="position:absolute;left:0pt;margin-left:155.2pt;margin-top:540pt;height:2.75pt;width:20pt;mso-position-horizontal-relative:page;mso-position-vertical-relative:page;z-index:-251640832;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2" w:name="br1_60"/>
      <w:bookmarkEnd w:id="72"/>
      <w:r>
        <w:rPr>
          <w:rFonts w:ascii="Arial" w:hAnsiTheme="minorHAnsi" w:eastAsiaTheme="minorEastAsia" w:cstheme="minorBidi"/>
          <w:color w:val="FF0000"/>
          <w:sz w:val="2"/>
          <w:szCs w:val="22"/>
          <w:lang w:val="en-US" w:eastAsia="en-US" w:bidi="ar-SA"/>
        </w:rPr>
        <w:t xml:space="preserve"> </w:t>
      </w:r>
    </w:p>
    <w:p>
      <w:pPr>
        <w:framePr w:w="3530" w:wrap="auto" w:vAnchor="margin" w:hAnchor="text" w:x="4325"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2</w:t>
      </w:r>
      <w:r>
        <w:rPr>
          <w:rFonts w:ascii="仿宋" w:hAnsi="仿宋" w:cs="仿宋" w:eastAsiaTheme="minorEastAsia"/>
          <w:color w:val="000000"/>
          <w:spacing w:val="-6"/>
          <w:sz w:val="29"/>
          <w:szCs w:val="22"/>
          <w:lang w:val="en-US" w:eastAsia="en-US" w:bidi="ar-SA"/>
        </w:rPr>
        <w:t>、虚假应标承担责任声明</w:t>
      </w:r>
    </w:p>
    <w:p>
      <w:pPr>
        <w:framePr w:w="600" w:wrap="auto" w:vAnchor="margin" w:hAnchor="text" w:x="1142" w:y="174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致</w:t>
      </w:r>
      <w:r>
        <w:rPr>
          <w:rFonts w:ascii="仿宋" w:hAnsiTheme="minorHAnsi" w:eastAsiaTheme="minorEastAsia" w:cstheme="minorBidi"/>
          <w:color w:val="000000"/>
          <w:szCs w:val="22"/>
          <w:lang w:val="en-US" w:eastAsia="en-US" w:bidi="ar-SA"/>
        </w:rPr>
        <w:t>:</w:t>
      </w:r>
    </w:p>
    <w:p>
      <w:pPr>
        <w:framePr w:w="9408" w:wrap="auto" w:vAnchor="margin" w:hAnchor="text" w:x="1622" w:y="1740"/>
        <w:widowControl w:val="0"/>
        <w:autoSpaceDE w:val="0"/>
        <w:autoSpaceDN w:val="0"/>
        <w:spacing w:line="240" w:lineRule="exact"/>
        <w:ind w:left="2283"/>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（采购人）</w:t>
      </w:r>
    </w:p>
    <w:p>
      <w:pPr>
        <w:framePr w:w="9408" w:wrap="auto" w:vAnchor="margin" w:hAnchor="text" w:x="1622" w:y="1740"/>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我公司承诺所提供的投标文件（包括一切技术资料、技术承诺、商务承诺等）均真实有</w:t>
      </w:r>
    </w:p>
    <w:p>
      <w:pPr>
        <w:framePr w:w="9889" w:wrap="auto" w:vAnchor="margin" w:hAnchor="text" w:x="1142" w:y="28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效，若在项目招标过程中（包括开评标、中标公示过程）及履行合同期间（包括验收过程）</w:t>
      </w:r>
    </w:p>
    <w:p>
      <w:pPr>
        <w:framePr w:w="9883" w:wrap="auto" w:vAnchor="margin" w:hAnchor="text" w:x="1142" w:y="34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发现我公司产品（或服务质量）与投标文件不一致，或发现我公司提供了不真实的投标文件</w:t>
      </w:r>
    </w:p>
    <w:p>
      <w:pPr>
        <w:framePr w:w="9889" w:wrap="auto" w:vAnchor="margin" w:hAnchor="text" w:x="1142" w:y="3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（虚假材料），我公司愿意承担一切法律责任并认可采购人或采购代理机构作出的取消中标</w:t>
      </w:r>
    </w:p>
    <w:p>
      <w:pPr>
        <w:framePr w:w="961" w:wrap="auto" w:vAnchor="margin" w:hAnchor="text" w:x="1142"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资格。</w:t>
      </w:r>
    </w:p>
    <w:p>
      <w:pPr>
        <w:framePr w:w="1442" w:wrap="auto" w:vAnchor="margin" w:hAnchor="text" w:x="1622" w:y="51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特此声明。</w:t>
      </w:r>
    </w:p>
    <w:p>
      <w:pPr>
        <w:framePr w:w="5049" w:wrap="auto" w:vAnchor="margin" w:hAnchor="text" w:x="1142" w:y="94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5049" w:wrap="auto" w:vAnchor="margin" w:hAnchor="text" w:x="1142" w:y="948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948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746" w:y="94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44" o:spid="_x0000_s1144" o:spt="75" type="#_x0000_t75" style="position:absolute;left:0pt;margin-left:74.1pt;margin-top:97.85pt;height:2.75pt;width:122.15pt;mso-position-horizontal-relative:page;mso-position-vertical-relative:page;z-index:-251528192;mso-width-relative:page;mso-height-relative:page;" filled="f" o:preferrelative="t" stroked="f" coordsize="21600,21600">
            <v:path/>
            <v:fill on="f" focussize="0,0"/>
            <v:stroke on="f" joinstyle="miter"/>
            <v:imagedata r:id="rId9" o:title=""/>
            <o:lock v:ext="edit" aspectratio="t"/>
          </v:shape>
        </w:pict>
      </w:r>
      <w:r>
        <w:pict>
          <v:shape id="_x0000_s1145" o:spid="_x0000_s1145" o:spt="75" type="#_x0000_t75" style="position:absolute;left:0pt;margin-left:128.2pt;margin-top:485.2pt;height:2.75pt;width:110.1pt;mso-position-horizontal-relative:page;mso-position-vertical-relative:page;z-index:-251543552;mso-width-relative:page;mso-height-relative:page;" filled="f" o:preferrelative="t" stroked="f" coordsize="21600,21600">
            <v:path/>
            <v:fill on="f" focussize="0,0"/>
            <v:stroke on="f" joinstyle="miter"/>
            <v:imagedata r:id="rId56" o:title=""/>
            <o:lock v:ext="edit" aspectratio="t"/>
          </v:shape>
        </w:pict>
      </w:r>
      <w:r>
        <w:pict>
          <v:shape id="_x0000_s1146" o:spid="_x0000_s1146" o:spt="75" type="#_x0000_t75" style="position:absolute;left:0pt;margin-left:296.4pt;margin-top:509.95pt;height:2.75pt;width:92.1pt;mso-position-horizontal-relative:page;mso-position-vertical-relative:page;z-index:-251564032;mso-width-relative:page;mso-height-relative:page;" filled="f" o:preferrelative="t" stroked="f" coordsize="21600,21600">
            <v:path/>
            <v:fill on="f" focussize="0,0"/>
            <v:stroke on="f" joinstyle="miter"/>
            <v:imagedata r:id="rId57" o:title=""/>
            <o:lock v:ext="edit" aspectratio="t"/>
          </v:shape>
        </w:pict>
      </w:r>
      <w:r>
        <w:pict>
          <v:shape id="_x0000_s1147" o:spid="_x0000_s1147" o:spt="75" type="#_x0000_t75" style="position:absolute;left:0pt;margin-left:-1pt;margin-top:-1pt;height:3pt;width:3pt;mso-position-horizontal-relative:page;mso-position-vertical-relative:page;z-index:-251585536;mso-width-relative:page;mso-height-relative:page;" filled="f" o:preferrelative="t" stroked="f" coordsize="21600,21600">
            <v:path/>
            <v:fill on="f" focussize="0,0"/>
            <v:stroke on="f" joinstyle="miter"/>
            <v:imagedata r:id="rId41" o:title=""/>
            <o:lock v:ext="edit" aspectratio="t"/>
          </v:shape>
        </w:pict>
      </w:r>
      <w:r>
        <w:pict>
          <v:shape id="_x0000_s1148" o:spid="_x0000_s1148" o:spt="75" type="#_x0000_t75" style="position:absolute;left:0pt;margin-left:125.15pt;margin-top:534.75pt;height:2.75pt;width:20.05pt;mso-position-horizontal-relative:page;mso-position-vertical-relative:page;z-index:-251609088;mso-width-relative:page;mso-height-relative:page;" filled="f" o:preferrelative="t" stroked="f" coordsize="21600,21600">
            <v:path/>
            <v:fill on="f" focussize="0,0"/>
            <v:stroke on="f" joinstyle="miter"/>
            <v:imagedata r:id="rId19" o:title=""/>
            <o:lock v:ext="edit" aspectratio="t"/>
          </v:shape>
        </w:pict>
      </w:r>
      <w:r>
        <w:pict>
          <v:shape id="_x0000_s1149" o:spid="_x0000_s1149" o:spt="75" type="#_x0000_t75" style="position:absolute;left:0pt;margin-left:155.2pt;margin-top:534.75pt;height:2.75pt;width:20pt;mso-position-horizontal-relative:page;mso-position-vertical-relative:page;z-index:-251639808;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3" w:name="br1_61"/>
      <w:bookmarkEnd w:id="73"/>
      <w:r>
        <w:rPr>
          <w:rFonts w:ascii="Arial" w:hAnsiTheme="minorHAnsi" w:eastAsiaTheme="minorEastAsia" w:cstheme="minorBidi"/>
          <w:color w:val="FF0000"/>
          <w:sz w:val="2"/>
          <w:szCs w:val="22"/>
          <w:lang w:val="en-US" w:eastAsia="en-US" w:bidi="ar-SA"/>
        </w:rPr>
        <w:t xml:space="preserve"> </w:t>
      </w:r>
    </w:p>
    <w:p>
      <w:pPr>
        <w:framePr w:w="2404" w:wrap="auto" w:vAnchor="margin" w:hAnchor="text" w:x="4881"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1"/>
          <w:sz w:val="29"/>
          <w:szCs w:val="22"/>
          <w:lang w:val="en-US" w:eastAsia="en-US" w:bidi="ar-SA"/>
        </w:rPr>
        <w:t>3</w:t>
      </w:r>
      <w:r>
        <w:rPr>
          <w:rFonts w:ascii="仿宋" w:hAnsi="仿宋" w:cs="仿宋" w:eastAsiaTheme="minorEastAsia"/>
          <w:color w:val="000000"/>
          <w:spacing w:val="-5"/>
          <w:sz w:val="29"/>
          <w:szCs w:val="22"/>
          <w:lang w:val="en-US" w:eastAsia="en-US" w:bidi="ar-SA"/>
        </w:rPr>
        <w:t>、质量保证承诺</w:t>
      </w:r>
    </w:p>
    <w:p>
      <w:pPr>
        <w:framePr w:w="1682" w:wrap="auto" w:vAnchor="margin" w:hAnchor="text" w:x="5241" w:y="26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（格式自拟）</w:t>
      </w:r>
    </w:p>
    <w:p>
      <w:pPr>
        <w:framePr w:w="1682" w:wrap="auto" w:vAnchor="margin" w:hAnchor="text" w:x="1142" w:y="7460"/>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1201" w:wrap="auto" w:vAnchor="margin" w:hAnchor="text" w:x="4746" w:y="74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5049" w:wrap="auto" w:vAnchor="margin" w:hAnchor="text" w:x="1142" w:y="79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795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8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8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50" o:spid="_x0000_s1150" o:spt="75" type="#_x0000_t75" style="position:absolute;left:0pt;margin-left:128.2pt;margin-top:383.85pt;height:2.75pt;width:110.1pt;mso-position-horizontal-relative:page;mso-position-vertical-relative:page;z-index:-251542528;mso-width-relative:page;mso-height-relative:page;" filled="f" o:preferrelative="t" stroked="f" coordsize="21600,21600">
            <v:path/>
            <v:fill on="f" focussize="0,0"/>
            <v:stroke on="f" joinstyle="miter"/>
            <v:imagedata r:id="rId28" o:title=""/>
            <o:lock v:ext="edit" aspectratio="t"/>
          </v:shape>
        </w:pict>
      </w:r>
      <w:r>
        <w:pict>
          <v:shape id="_x0000_s1151" o:spid="_x0000_s1151" o:spt="75" type="#_x0000_t75" style="position:absolute;left:0pt;margin-left:296.4pt;margin-top:408.6pt;height:2.75pt;width:74.1pt;mso-position-horizontal-relative:page;mso-position-vertical-relative:page;z-index:-251563008;mso-width-relative:page;mso-height-relative:page;" filled="f" o:preferrelative="t" stroked="f" coordsize="21600,21600">
            <v:path/>
            <v:fill on="f" focussize="0,0"/>
            <v:stroke on="f" joinstyle="miter"/>
            <v:imagedata r:id="rId40" o:title=""/>
            <o:lock v:ext="edit" aspectratio="t"/>
          </v:shape>
        </w:pict>
      </w:r>
      <w:r>
        <w:pict>
          <v:shape id="_x0000_s1152" o:spid="_x0000_s1152" o:spt="75" type="#_x0000_t75" style="position:absolute;left:0pt;margin-left:-1pt;margin-top:-1pt;height:3pt;width:3pt;mso-position-horizontal-relative:page;mso-position-vertical-relative:page;z-index:-251584512;mso-width-relative:page;mso-height-relative:page;" filled="f" o:preferrelative="t" stroked="f" coordsize="21600,21600">
            <v:path/>
            <v:fill on="f" focussize="0,0"/>
            <v:stroke on="f" joinstyle="miter"/>
            <v:imagedata r:id="rId41" o:title=""/>
            <o:lock v:ext="edit" aspectratio="t"/>
          </v:shape>
        </w:pict>
      </w:r>
      <w:r>
        <w:pict>
          <v:shape id="_x0000_s1153" o:spid="_x0000_s1153" o:spt="75" type="#_x0000_t75" style="position:absolute;left:0pt;margin-left:125.15pt;margin-top:433.35pt;height:2.75pt;width:20.05pt;mso-position-horizontal-relative:page;mso-position-vertical-relative:page;z-index:-251608064;mso-width-relative:page;mso-height-relative:page;" filled="f" o:preferrelative="t" stroked="f" coordsize="21600,21600">
            <v:path/>
            <v:fill on="f" focussize="0,0"/>
            <v:stroke on="f" joinstyle="miter"/>
            <v:imagedata r:id="rId19" o:title=""/>
            <o:lock v:ext="edit" aspectratio="t"/>
          </v:shape>
        </w:pict>
      </w:r>
      <w:r>
        <w:pict>
          <v:shape id="_x0000_s1154" o:spid="_x0000_s1154" o:spt="75" type="#_x0000_t75" style="position:absolute;left:0pt;margin-left:155.2pt;margin-top:433.35pt;height:2.75pt;width:20pt;mso-position-horizontal-relative:page;mso-position-vertical-relative:page;z-index:-251638784;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4" w:name="br1_62"/>
      <w:bookmarkEnd w:id="74"/>
      <w:r>
        <w:rPr>
          <w:rFonts w:ascii="Arial" w:hAnsiTheme="minorHAnsi" w:eastAsiaTheme="minorEastAsia" w:cstheme="minorBidi"/>
          <w:color w:val="FF0000"/>
          <w:sz w:val="2"/>
          <w:szCs w:val="22"/>
          <w:lang w:val="en-US" w:eastAsia="en-US" w:bidi="ar-SA"/>
        </w:rPr>
        <w:t xml:space="preserve"> </w:t>
      </w:r>
    </w:p>
    <w:p>
      <w:pPr>
        <w:framePr w:w="3530" w:wrap="auto" w:vAnchor="margin" w:hAnchor="text" w:x="4325"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4</w:t>
      </w:r>
      <w:r>
        <w:rPr>
          <w:rFonts w:ascii="仿宋" w:hAnsi="仿宋" w:cs="仿宋" w:eastAsiaTheme="minorEastAsia"/>
          <w:color w:val="000000"/>
          <w:spacing w:val="-6"/>
          <w:sz w:val="29"/>
          <w:szCs w:val="22"/>
          <w:lang w:val="en-US" w:eastAsia="en-US" w:bidi="ar-SA"/>
        </w:rPr>
        <w:t>、售后服务保证措施承诺</w:t>
      </w:r>
    </w:p>
    <w:p>
      <w:pPr>
        <w:framePr w:w="1682" w:wrap="auto" w:vAnchor="margin" w:hAnchor="text" w:x="5241" w:y="29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（格式自拟）</w:t>
      </w:r>
    </w:p>
    <w:p>
      <w:pPr>
        <w:framePr w:w="1682" w:wrap="auto" w:vAnchor="margin" w:hAnchor="text" w:x="1142" w:y="735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1201" w:wrap="auto" w:vAnchor="margin" w:hAnchor="text" w:x="4746" w:y="73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5049" w:wrap="auto" w:vAnchor="margin" w:hAnchor="text" w:x="1142" w:y="78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786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83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83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55" o:spid="_x0000_s1155" o:spt="75" type="#_x0000_t75" style="position:absolute;left:0pt;margin-left:128.2pt;margin-top:378.6pt;height:2.75pt;width:110.1pt;mso-position-horizontal-relative:page;mso-position-vertical-relative:page;z-index:-251541504;mso-width-relative:page;mso-height-relative:page;" filled="f" o:preferrelative="t" stroked="f" coordsize="21600,21600">
            <v:path/>
            <v:fill on="f" focussize="0,0"/>
            <v:stroke on="f" joinstyle="miter"/>
            <v:imagedata r:id="rId56" o:title=""/>
            <o:lock v:ext="edit" aspectratio="t"/>
          </v:shape>
        </w:pict>
      </w:r>
      <w:r>
        <w:pict>
          <v:shape id="_x0000_s1156" o:spid="_x0000_s1156" o:spt="75" type="#_x0000_t75" style="position:absolute;left:0pt;margin-left:296.4pt;margin-top:404.1pt;height:2.75pt;width:92.1pt;mso-position-horizontal-relative:page;mso-position-vertical-relative:page;z-index:-251561984;mso-width-relative:page;mso-height-relative:page;" filled="f" o:preferrelative="t" stroked="f" coordsize="21600,21600">
            <v:path/>
            <v:fill on="f" focussize="0,0"/>
            <v:stroke on="f" joinstyle="miter"/>
            <v:imagedata r:id="rId57" o:title=""/>
            <o:lock v:ext="edit" aspectratio="t"/>
          </v:shape>
        </w:pict>
      </w:r>
      <w:r>
        <w:pict>
          <v:shape id="_x0000_s1157" o:spid="_x0000_s1157" o:spt="75" type="#_x0000_t75" style="position:absolute;left:0pt;margin-left:-1pt;margin-top:-1pt;height:3pt;width:3pt;mso-position-horizontal-relative:page;mso-position-vertical-relative:page;z-index:-251583488;mso-width-relative:page;mso-height-relative:page;" filled="f" o:preferrelative="t" stroked="f" coordsize="21600,21600">
            <v:path/>
            <v:fill on="f" focussize="0,0"/>
            <v:stroke on="f" joinstyle="miter"/>
            <v:imagedata r:id="rId41" o:title=""/>
            <o:lock v:ext="edit" aspectratio="t"/>
          </v:shape>
        </w:pict>
      </w:r>
      <w:r>
        <w:pict>
          <v:shape id="_x0000_s1158" o:spid="_x0000_s1158" o:spt="75" type="#_x0000_t75" style="position:absolute;left:0pt;margin-left:125.15pt;margin-top:428.85pt;height:2.75pt;width:20.05pt;mso-position-horizontal-relative:page;mso-position-vertical-relative:page;z-index:-251607040;mso-width-relative:page;mso-height-relative:page;" filled="f" o:preferrelative="t" stroked="f" coordsize="21600,21600">
            <v:path/>
            <v:fill on="f" focussize="0,0"/>
            <v:stroke on="f" joinstyle="miter"/>
            <v:imagedata r:id="rId19" o:title=""/>
            <o:lock v:ext="edit" aspectratio="t"/>
          </v:shape>
        </w:pict>
      </w:r>
      <w:r>
        <w:pict>
          <v:shape id="_x0000_s1159" o:spid="_x0000_s1159" o:spt="75" type="#_x0000_t75" style="position:absolute;left:0pt;margin-left:155.2pt;margin-top:428.85pt;height:2.75pt;width:20pt;mso-position-horizontal-relative:page;mso-position-vertical-relative:page;z-index:-251637760;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5" w:name="br1_63"/>
      <w:bookmarkEnd w:id="75"/>
      <w:r>
        <w:rPr>
          <w:rFonts w:ascii="Arial" w:hAnsiTheme="minorHAnsi" w:eastAsiaTheme="minorEastAsia" w:cstheme="minorBidi"/>
          <w:color w:val="FF0000"/>
          <w:sz w:val="2"/>
          <w:szCs w:val="22"/>
          <w:lang w:val="en-US" w:eastAsia="en-US" w:bidi="ar-SA"/>
        </w:rPr>
        <w:t xml:space="preserve"> </w:t>
      </w:r>
    </w:p>
    <w:p>
      <w:pPr>
        <w:framePr w:w="4094" w:wrap="auto" w:vAnchor="margin" w:hAnchor="text" w:x="4040"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1"/>
          <w:sz w:val="29"/>
          <w:szCs w:val="22"/>
          <w:lang w:val="en-US" w:eastAsia="en-US" w:bidi="ar-SA"/>
        </w:rPr>
        <w:t>5</w:t>
      </w:r>
      <w:r>
        <w:rPr>
          <w:rFonts w:ascii="仿宋" w:hAnsi="仿宋" w:cs="仿宋" w:eastAsiaTheme="minorEastAsia"/>
          <w:color w:val="000000"/>
          <w:spacing w:val="-7"/>
          <w:sz w:val="29"/>
          <w:szCs w:val="22"/>
          <w:lang w:val="en-US" w:eastAsia="en-US" w:bidi="ar-SA"/>
        </w:rPr>
        <w:t>、评分标准商务部分响应资料</w:t>
      </w:r>
    </w:p>
    <w:p>
      <w:pPr>
        <w:framePr w:w="4626" w:wrap="auto" w:vAnchor="margin" w:hAnchor="text" w:x="3770" w:y="37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注：附评分标准中商务部分评分要素内容</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6" w:name="br1_64"/>
      <w:bookmarkEnd w:id="76"/>
      <w:r>
        <w:rPr>
          <w:rFonts w:ascii="Arial" w:hAnsiTheme="minorHAnsi" w:eastAsiaTheme="minorEastAsia" w:cstheme="minorBidi"/>
          <w:color w:val="FF0000"/>
          <w:sz w:val="2"/>
          <w:szCs w:val="22"/>
          <w:lang w:val="en-US" w:eastAsia="en-US" w:bidi="ar-SA"/>
        </w:rPr>
        <w:t xml:space="preserve"> </w:t>
      </w:r>
    </w:p>
    <w:p>
      <w:pPr>
        <w:framePr w:w="2207" w:wrap="auto" w:vAnchor="margin" w:hAnchor="text" w:x="4972" w:y="119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四、技术文件</w:t>
      </w:r>
    </w:p>
    <w:p>
      <w:pPr>
        <w:framePr w:w="3003" w:wrap="auto" w:vAnchor="margin" w:hAnchor="text" w:x="4581" w:y="1794"/>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（一）技术投标文件</w:t>
      </w:r>
    </w:p>
    <w:p>
      <w:pPr>
        <w:framePr w:w="4626" w:wrap="auto" w:vAnchor="margin" w:hAnchor="text" w:x="3770" w:y="37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注：附评分标准中技术部分评分要素内容</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7" w:name="br1_65"/>
      <w:bookmarkEnd w:id="77"/>
      <w:r>
        <w:rPr>
          <w:rFonts w:ascii="Arial" w:hAnsiTheme="minorHAnsi" w:eastAsiaTheme="minorEastAsia" w:cstheme="minorBidi"/>
          <w:color w:val="FF0000"/>
          <w:sz w:val="2"/>
          <w:szCs w:val="22"/>
          <w:lang w:val="en-US" w:eastAsia="en-US" w:bidi="ar-SA"/>
        </w:rPr>
        <w:t xml:space="preserve"> </w:t>
      </w:r>
    </w:p>
    <w:p>
      <w:pPr>
        <w:framePr w:w="4355" w:wrap="auto" w:vAnchor="margin" w:hAnchor="text" w:x="3905"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（二）技术要求响应表</w:t>
      </w:r>
      <w:r>
        <w:rPr>
          <w:rFonts w:ascii="仿宋" w:hAnsiTheme="minorHAnsi" w:eastAsiaTheme="minorEastAsia" w:cstheme="minorBidi"/>
          <w:color w:val="000000"/>
          <w:sz w:val="30"/>
          <w:szCs w:val="22"/>
          <w:lang w:val="en-US" w:eastAsia="en-US" w:bidi="ar-SA"/>
        </w:rPr>
        <w:t>/</w:t>
      </w:r>
      <w:r>
        <w:rPr>
          <w:rFonts w:ascii="仿宋" w:hAnsi="仿宋" w:cs="仿宋" w:eastAsiaTheme="minorEastAsia"/>
          <w:color w:val="000000"/>
          <w:sz w:val="30"/>
          <w:szCs w:val="22"/>
          <w:lang w:val="en-US" w:eastAsia="en-US" w:bidi="ar-SA"/>
        </w:rPr>
        <w:t>偏离表</w:t>
      </w:r>
    </w:p>
    <w:p>
      <w:pPr>
        <w:framePr w:w="9884" w:wrap="auto" w:vAnchor="margin" w:hAnchor="text" w:x="1142" w:y="196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〔说明〕</w:t>
      </w:r>
      <w:r>
        <w:rPr>
          <w:rFonts w:hint="eastAsia" w:ascii="仿宋" w:hAnsi="仿宋" w:cs="仿宋" w:eastAsiaTheme="minorEastAsia"/>
          <w:color w:val="000000"/>
          <w:spacing w:val="2"/>
          <w:szCs w:val="22"/>
          <w:lang w:val="en-US" w:eastAsia="zh-CN" w:bidi="ar-SA"/>
        </w:rPr>
        <w:t>投标人</w:t>
      </w:r>
      <w:r>
        <w:rPr>
          <w:rFonts w:ascii="仿宋" w:hAnsi="仿宋" w:cs="仿宋" w:eastAsiaTheme="minorEastAsia"/>
          <w:color w:val="000000"/>
          <w:spacing w:val="2"/>
          <w:szCs w:val="22"/>
          <w:lang w:val="en-US" w:eastAsia="en-US" w:bidi="ar-SA"/>
        </w:rPr>
        <w:t>应按照招标文件要求，根据“第五部分</w:t>
      </w:r>
      <w:r>
        <w:rPr>
          <w:rFonts w:hAnsiTheme="minorHAnsi" w:eastAsiaTheme="minorEastAsia" w:cstheme="minorBidi"/>
          <w:color w:val="000000"/>
          <w:spacing w:val="175"/>
          <w:szCs w:val="22"/>
          <w:lang w:val="en-US" w:eastAsia="en-US" w:bidi="ar-SA"/>
        </w:rPr>
        <w:t xml:space="preserve"> </w:t>
      </w:r>
      <w:r>
        <w:rPr>
          <w:rFonts w:ascii="仿宋" w:hAnsi="仿宋" w:cs="仿宋" w:eastAsiaTheme="minorEastAsia"/>
          <w:color w:val="000000"/>
          <w:szCs w:val="22"/>
          <w:lang w:val="en-US" w:eastAsia="en-US" w:bidi="ar-SA"/>
        </w:rPr>
        <w:t>项目技术规格、服务标准、验</w:t>
      </w:r>
    </w:p>
    <w:p>
      <w:pPr>
        <w:framePr w:w="9884" w:wrap="auto" w:vAnchor="margin" w:hAnchor="text" w:x="1142" w:y="1966"/>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收”内容做出全面响应。对响应有差异的，则说明差异的内容。</w:t>
      </w:r>
    </w:p>
    <w:p>
      <w:pPr>
        <w:framePr w:w="1682" w:wrap="auto" w:vAnchor="margin" w:hAnchor="text" w:x="1142" w:y="30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3696" w:wrap="auto" w:vAnchor="margin" w:hAnchor="text" w:x="5467" w:y="30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3696" w:wrap="auto" w:vAnchor="margin" w:hAnchor="text" w:x="5467" w:y="3002"/>
        <w:widowControl w:val="0"/>
        <w:autoSpaceDE w:val="0"/>
        <w:autoSpaceDN w:val="0"/>
        <w:spacing w:before="225" w:line="240" w:lineRule="exact"/>
        <w:ind w:left="1052"/>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投标文件技术响应内容</w:t>
      </w:r>
    </w:p>
    <w:p>
      <w:pPr>
        <w:framePr w:w="721" w:wrap="auto" w:vAnchor="margin" w:hAnchor="text" w:x="1336" w:y="34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序号</w:t>
      </w:r>
    </w:p>
    <w:p>
      <w:pPr>
        <w:framePr w:w="721" w:wrap="auto" w:vAnchor="margin" w:hAnchor="text" w:x="1336" w:y="3467"/>
        <w:widowControl w:val="0"/>
        <w:autoSpaceDE w:val="0"/>
        <w:autoSpaceDN w:val="0"/>
        <w:spacing w:before="240" w:line="240" w:lineRule="exact"/>
        <w:ind w:left="181"/>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2164" w:wrap="auto" w:vAnchor="margin" w:hAnchor="text" w:x="3079" w:y="34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招标文件技术要求</w:t>
      </w:r>
    </w:p>
    <w:p>
      <w:pPr>
        <w:framePr w:w="1202" w:wrap="auto" w:vAnchor="margin" w:hAnchor="text" w:x="9703" w:y="34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偏离情况</w:t>
      </w:r>
    </w:p>
    <w:p>
      <w:pPr>
        <w:framePr w:w="360" w:wrap="auto" w:vAnchor="margin" w:hAnchor="text" w:x="1517" w:y="441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517" w:y="487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457" w:y="53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9899" w:wrap="auto" w:vAnchor="margin" w:hAnchor="text" w:x="1142" w:y="1097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注：请对《招标文件》技术参数要求内容逐条响应。因本项目技术参数复杂为方便评标</w:t>
      </w:r>
    </w:p>
    <w:p>
      <w:pPr>
        <w:framePr w:w="9899" w:wrap="auto" w:vAnchor="margin" w:hAnchor="text" w:x="1142" w:y="10974"/>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委员会评分，请供应商认真填写此表，不提供技术参数证明材料、不填写此表，评标委员会</w:t>
      </w:r>
    </w:p>
    <w:p>
      <w:pPr>
        <w:framePr w:w="9899" w:wrap="auto" w:vAnchor="margin" w:hAnchor="text" w:x="1142" w:y="10974"/>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在评审过程中对分值的漏记、误判均有投标人自行承担。</w:t>
      </w:r>
    </w:p>
    <w:p>
      <w:pPr>
        <w:framePr w:w="5049" w:wrap="auto" w:vAnchor="margin" w:hAnchor="text" w:x="1142" w:y="12850"/>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1142" w:y="1285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1285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746" w:y="1285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38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38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60" o:spid="_x0000_s1160" o:spt="75" type="#_x0000_t75" style="position:absolute;left:0pt;margin-left:128.2pt;margin-top:160.9pt;height:2.75pt;width:104.1pt;mso-position-horizontal-relative:page;mso-position-vertical-relative:page;z-index:-251509760;mso-width-relative:page;mso-height-relative:page;" filled="f" o:preferrelative="t" stroked="f" coordsize="21600,21600">
            <v:path/>
            <v:fill on="f" focussize="0,0"/>
            <v:stroke on="f" joinstyle="miter"/>
            <v:imagedata r:id="rId54" o:title=""/>
            <o:lock v:ext="edit" aspectratio="t"/>
          </v:shape>
        </w:pict>
      </w:r>
      <w:r>
        <w:pict>
          <v:shape id="_x0000_s1161" o:spid="_x0000_s1161" o:spt="75" type="#_x0000_t75" style="position:absolute;left:0pt;margin-left:332.45pt;margin-top:160.9pt;height:2.75pt;width:104.1pt;mso-position-horizontal-relative:page;mso-position-vertical-relative:page;z-index:-251517952;mso-width-relative:page;mso-height-relative:page;" filled="f" o:preferrelative="t" stroked="f" coordsize="21600,21600">
            <v:path/>
            <v:fill on="f" focussize="0,0"/>
            <v:stroke on="f" joinstyle="miter"/>
            <v:imagedata r:id="rId54" o:title=""/>
            <o:lock v:ext="edit" aspectratio="t"/>
          </v:shape>
        </w:pict>
      </w:r>
      <w:r>
        <w:pict>
          <v:shape id="_x0000_s1162" o:spid="_x0000_s1162" o:spt="75" type="#_x0000_t75" style="position:absolute;left:0pt;margin-left:50.1pt;margin-top:163.9pt;height:378.85pt;width:496.1pt;mso-position-horizontal-relative:page;mso-position-vertical-relative:page;z-index:-251527168;mso-width-relative:page;mso-height-relative:page;" filled="f" o:preferrelative="t" stroked="f" coordsize="21600,21600">
            <v:path/>
            <v:fill on="f" focussize="0,0"/>
            <v:stroke on="f" joinstyle="miter"/>
            <v:imagedata r:id="rId58" o:title=""/>
            <o:lock v:ext="edit" aspectratio="t"/>
          </v:shape>
        </w:pict>
      </w:r>
      <w:r>
        <w:pict>
          <v:shape id="_x0000_s1163" o:spid="_x0000_s1163" o:spt="75" type="#_x0000_t75" style="position:absolute;left:0pt;margin-left:128.2pt;margin-top:653.35pt;height:2.75pt;width:110.1pt;mso-position-horizontal-relative:page;mso-position-vertical-relative:page;z-index:-251540480;mso-width-relative:page;mso-height-relative:page;" filled="f" o:preferrelative="t" stroked="f" coordsize="21600,21600">
            <v:path/>
            <v:fill on="f" focussize="0,0"/>
            <v:stroke on="f" joinstyle="miter"/>
            <v:imagedata r:id="rId56" o:title=""/>
            <o:lock v:ext="edit" aspectratio="t"/>
          </v:shape>
        </w:pict>
      </w:r>
      <w:r>
        <w:pict>
          <v:shape id="_x0000_s1164" o:spid="_x0000_s1164" o:spt="75" type="#_x0000_t75" style="position:absolute;left:0pt;margin-left:296.4pt;margin-top:678.85pt;height:2.75pt;width:92.1pt;mso-position-horizontal-relative:page;mso-position-vertical-relative:page;z-index:-251560960;mso-width-relative:page;mso-height-relative:page;" filled="f" o:preferrelative="t" stroked="f" coordsize="21600,21600">
            <v:path/>
            <v:fill on="f" focussize="0,0"/>
            <v:stroke on="f" joinstyle="miter"/>
            <v:imagedata r:id="rId57" o:title=""/>
            <o:lock v:ext="edit" aspectratio="t"/>
          </v:shape>
        </w:pict>
      </w:r>
      <w:r>
        <w:pict>
          <v:shape id="_x0000_s1165" o:spid="_x0000_s1165" o:spt="75" type="#_x0000_t75" style="position:absolute;left:0pt;margin-left:-1pt;margin-top:-1pt;height:3pt;width:3pt;mso-position-horizontal-relative:page;mso-position-vertical-relative:page;z-index:-251582464;mso-width-relative:page;mso-height-relative:page;" filled="f" o:preferrelative="t" stroked="f" coordsize="21600,21600">
            <v:path/>
            <v:fill on="f" focussize="0,0"/>
            <v:stroke on="f" joinstyle="miter"/>
            <v:imagedata r:id="rId41" o:title=""/>
            <o:lock v:ext="edit" aspectratio="t"/>
          </v:shape>
        </w:pict>
      </w:r>
      <w:r>
        <w:pict>
          <v:shape id="_x0000_s1166" o:spid="_x0000_s1166" o:spt="75" type="#_x0000_t75" style="position:absolute;left:0pt;margin-left:125.15pt;margin-top:703.6pt;height:2.75pt;width:20.05pt;mso-position-horizontal-relative:page;mso-position-vertical-relative:page;z-index:-251606016;mso-width-relative:page;mso-height-relative:page;" filled="f" o:preferrelative="t" stroked="f" coordsize="21600,21600">
            <v:path/>
            <v:fill on="f" focussize="0,0"/>
            <v:stroke on="f" joinstyle="miter"/>
            <v:imagedata r:id="rId19" o:title=""/>
            <o:lock v:ext="edit" aspectratio="t"/>
          </v:shape>
        </w:pict>
      </w:r>
      <w:r>
        <w:pict>
          <v:shape id="_x0000_s1167" o:spid="_x0000_s1167" o:spt="75" type="#_x0000_t75" style="position:absolute;left:0pt;margin-left:155.2pt;margin-top:703.6pt;height:2.75pt;width:20pt;mso-position-horizontal-relative:page;mso-position-vertical-relative:page;z-index:-251636736;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8" w:name="br1_66"/>
      <w:bookmarkEnd w:id="78"/>
      <w:r>
        <w:rPr>
          <w:rFonts w:ascii="Arial" w:hAnsiTheme="minorHAnsi" w:eastAsiaTheme="minorEastAsia" w:cstheme="minorBidi"/>
          <w:color w:val="FF0000"/>
          <w:sz w:val="2"/>
          <w:szCs w:val="22"/>
          <w:lang w:val="en-US" w:eastAsia="en-US" w:bidi="ar-SA"/>
        </w:rPr>
        <w:t xml:space="preserve"> </w:t>
      </w:r>
    </w:p>
    <w:p>
      <w:pPr>
        <w:framePr w:w="2402" w:wrap="auto" w:vAnchor="margin" w:hAnchor="text" w:x="7402" w:y="1987"/>
        <w:widowControl w:val="0"/>
        <w:autoSpaceDE w:val="0"/>
        <w:autoSpaceDN w:val="0"/>
        <w:spacing w:line="315" w:lineRule="exact"/>
        <w:ind w:left="90"/>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五、报价文件</w:t>
      </w:r>
    </w:p>
    <w:p>
      <w:pPr>
        <w:framePr w:w="2402" w:wrap="auto" w:vAnchor="margin" w:hAnchor="text" w:x="7402" w:y="1987"/>
        <w:widowControl w:val="0"/>
        <w:autoSpaceDE w:val="0"/>
        <w:autoSpaceDN w:val="0"/>
        <w:spacing w:before="298"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10"/>
          <w:sz w:val="30"/>
          <w:szCs w:val="22"/>
          <w:lang w:val="en-US" w:eastAsia="en-US" w:bidi="ar-SA"/>
        </w:rPr>
        <w:t>一、开标一览表</w:t>
      </w:r>
    </w:p>
    <w:p>
      <w:pPr>
        <w:framePr w:w="1442" w:wrap="auto" w:vAnchor="margin" w:hAnchor="text" w:x="1591" w:y="3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442" w:wrap="auto" w:vAnchor="margin" w:hAnchor="text" w:x="1591" w:y="3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2748" w:wrap="auto" w:vAnchor="margin" w:hAnchor="text" w:x="12656" w:y="4334"/>
        <w:widowControl w:val="0"/>
        <w:autoSpaceDE w:val="0"/>
        <w:autoSpaceDN w:val="0"/>
        <w:spacing w:line="240" w:lineRule="exact"/>
        <w:ind w:left="22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价格单位：人民币</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元</w:t>
      </w:r>
    </w:p>
    <w:p>
      <w:pPr>
        <w:framePr w:w="2748" w:wrap="auto" w:vAnchor="margin" w:hAnchor="text" w:x="12656" w:y="433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供货期</w:t>
      </w:r>
      <w:r>
        <w:rPr>
          <w:rFonts w:hAnsiTheme="minorHAnsi" w:eastAsiaTheme="minorEastAsia" w:cstheme="minorBidi"/>
          <w:color w:val="000000"/>
          <w:spacing w:val="1172"/>
          <w:szCs w:val="22"/>
          <w:lang w:val="en-US" w:eastAsia="en-US" w:bidi="ar-SA"/>
        </w:rPr>
        <w:t xml:space="preserve"> </w:t>
      </w:r>
      <w:r>
        <w:rPr>
          <w:rFonts w:ascii="仿宋" w:hAnsi="仿宋" w:cs="仿宋" w:eastAsiaTheme="minorEastAsia"/>
          <w:color w:val="000000"/>
          <w:szCs w:val="22"/>
          <w:lang w:val="en-US" w:eastAsia="en-US" w:bidi="ar-SA"/>
        </w:rPr>
        <w:t>备注</w:t>
      </w:r>
    </w:p>
    <w:p>
      <w:pPr>
        <w:framePr w:w="721" w:wrap="auto" w:vAnchor="margin" w:hAnchor="text" w:x="1861"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序号</w:t>
      </w:r>
    </w:p>
    <w:p>
      <w:pPr>
        <w:framePr w:w="721" w:wrap="auto" w:vAnchor="margin" w:hAnchor="text" w:x="1861" w:y="4845"/>
        <w:widowControl w:val="0"/>
        <w:autoSpaceDE w:val="0"/>
        <w:autoSpaceDN w:val="0"/>
        <w:spacing w:before="270" w:line="240" w:lineRule="exact"/>
        <w:ind w:left="181"/>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202" w:wrap="auto" w:vAnchor="margin" w:hAnchor="text" w:x="4579"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名称</w:t>
      </w:r>
    </w:p>
    <w:p>
      <w:pPr>
        <w:framePr w:w="1322" w:wrap="auto" w:vAnchor="margin" w:hAnchor="text" w:x="7852"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数量</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单位</w:t>
      </w:r>
    </w:p>
    <w:p>
      <w:pPr>
        <w:framePr w:w="1202" w:wrap="auto" w:vAnchor="margin" w:hAnchor="text" w:x="10119"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投标总价</w:t>
      </w:r>
    </w:p>
    <w:p>
      <w:pPr>
        <w:framePr w:w="360" w:wrap="auto" w:vAnchor="margin" w:hAnchor="text" w:x="2042" w:y="586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2042" w:y="637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982" w:y="68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5050" w:wrap="auto" w:vAnchor="margin" w:hAnchor="text" w:x="1591" w:y="7398"/>
        <w:widowControl w:val="0"/>
        <w:autoSpaceDE w:val="0"/>
        <w:autoSpaceDN w:val="0"/>
        <w:spacing w:line="240" w:lineRule="exact"/>
        <w:ind w:left="129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总报价</w:t>
      </w:r>
    </w:p>
    <w:p>
      <w:pPr>
        <w:framePr w:w="5050" w:wrap="auto" w:vAnchor="margin" w:hAnchor="text" w:x="1591" w:y="739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50" w:wrap="auto" w:vAnchor="margin" w:hAnchor="text" w:x="1591" w:y="7398"/>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50" w:wrap="auto" w:vAnchor="margin" w:hAnchor="text" w:x="1591" w:y="739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961" w:wrap="auto" w:vAnchor="margin" w:hAnchor="text" w:x="8318" w:y="73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大写：</w:t>
      </w:r>
    </w:p>
    <w:p>
      <w:pPr>
        <w:framePr w:w="961" w:wrap="auto" w:vAnchor="margin" w:hAnchor="text" w:x="11440" w:y="73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小写：</w:t>
      </w:r>
    </w:p>
    <w:p>
      <w:pPr>
        <w:framePr w:w="1202" w:wrap="auto" w:vAnchor="margin" w:hAnchor="text" w:x="5195" w:y="790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3333" w:y="891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934" w:y="891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8393" w:y="10679"/>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68</w:t>
      </w:r>
    </w:p>
    <w:p>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168" o:spid="_x0000_s1168" o:spt="75" type="#_x0000_t75" style="position:absolute;left:0pt;margin-left:138.65pt;margin-top:178pt;height:2.75pt;width:158.15pt;mso-position-horizontal-relative:page;mso-position-vertical-relative:page;z-index:-251508736;mso-width-relative:page;mso-height-relative:page;" filled="f" o:preferrelative="t" stroked="f" coordsize="21600,21600">
            <v:path/>
            <v:fill on="f" focussize="0,0"/>
            <v:stroke on="f" joinstyle="miter"/>
            <v:imagedata r:id="rId59" o:title=""/>
            <o:lock v:ext="edit" aspectratio="t"/>
          </v:shape>
        </w:pict>
      </w:r>
      <w:r>
        <w:pict>
          <v:shape id="_x0000_s1169" o:spid="_x0000_s1169" o:spt="75" type="#_x0000_t75" style="position:absolute;left:0pt;margin-left:138.65pt;margin-top:202.75pt;height:2.75pt;width:158.15pt;mso-position-horizontal-relative:page;mso-position-vertical-relative:page;z-index:-251516928;mso-width-relative:page;mso-height-relative:page;" filled="f" o:preferrelative="t" stroked="f" coordsize="21600,21600">
            <v:path/>
            <v:fill on="f" focussize="0,0"/>
            <v:stroke on="f" joinstyle="miter"/>
            <v:imagedata r:id="rId59" o:title=""/>
            <o:lock v:ext="edit" aspectratio="t"/>
          </v:shape>
        </w:pict>
      </w:r>
      <w:r>
        <w:pict>
          <v:shape id="_x0000_s1170" o:spid="_x0000_s1170" o:spt="75" type="#_x0000_t75" style="position:absolute;left:0pt;margin-left:72.55pt;margin-top:231.3pt;height:155.2pt;width:703.1pt;mso-position-horizontal-relative:page;mso-position-vertical-relative:page;z-index:-251526144;mso-width-relative:page;mso-height-relative:page;" filled="f" o:preferrelative="t" stroked="f" coordsize="21600,21600">
            <v:path/>
            <v:fill on="f" focussize="0,0"/>
            <v:stroke on="f" joinstyle="miter"/>
            <v:imagedata r:id="rId60" o:title=""/>
            <o:lock v:ext="edit" aspectratio="t"/>
          </v:shape>
        </w:pict>
      </w:r>
      <w:r>
        <w:pict>
          <v:shape id="_x0000_s1171" o:spid="_x0000_s1171" o:spt="75" type="#_x0000_t75" style="position:absolute;left:0pt;margin-left:150.65pt;margin-top:406.25pt;height:2.75pt;width:110.1pt;mso-position-horizontal-relative:page;mso-position-vertical-relative:page;z-index:-251539456;mso-width-relative:page;mso-height-relative:page;" filled="f" o:preferrelative="t" stroked="f" coordsize="21600,21600">
            <v:path/>
            <v:fill on="f" focussize="0,0"/>
            <v:stroke on="f" joinstyle="miter"/>
            <v:imagedata r:id="rId56" o:title=""/>
            <o:lock v:ext="edit" aspectratio="t"/>
          </v:shape>
        </w:pict>
      </w:r>
      <w:r>
        <w:pict>
          <v:shape id="_x0000_s1172" o:spid="_x0000_s1172" o:spt="75" type="#_x0000_t75" style="position:absolute;left:0pt;margin-left:318.75pt;margin-top:431.8pt;height:2.75pt;width:92.05pt;mso-position-horizontal-relative:page;mso-position-vertical-relative:page;z-index:-251559936;mso-width-relative:page;mso-height-relative:page;" filled="f" o:preferrelative="t" stroked="f" coordsize="21600,21600">
            <v:path/>
            <v:fill on="f" focussize="0,0"/>
            <v:stroke on="f" joinstyle="miter"/>
            <v:imagedata r:id="rId57" o:title=""/>
            <o:lock v:ext="edit" aspectratio="t"/>
          </v:shape>
        </w:pict>
      </w:r>
      <w:r>
        <w:pict>
          <v:shape id="_x0000_s1173" o:spid="_x0000_s1173" o:spt="75" type="#_x0000_t75" style="position:absolute;left:0pt;margin-left:-1pt;margin-top:-1pt;height:3pt;width:3pt;mso-position-horizontal-relative:page;mso-position-vertical-relative:page;z-index:-251581440;mso-width-relative:page;mso-height-relative:page;" filled="f" o:preferrelative="t" stroked="f" coordsize="21600,21600">
            <v:path/>
            <v:fill on="f" focussize="0,0"/>
            <v:stroke on="f" joinstyle="miter"/>
            <v:imagedata r:id="rId41" o:title=""/>
            <o:lock v:ext="edit" aspectratio="t"/>
          </v:shape>
        </w:pict>
      </w:r>
      <w:r>
        <w:pict>
          <v:shape id="_x0000_s1174" o:spid="_x0000_s1174" o:spt="75" type="#_x0000_t75" style="position:absolute;left:0pt;margin-left:147.65pt;margin-top:456.6pt;height:2.75pt;width:20pt;mso-position-horizontal-relative:page;mso-position-vertical-relative:page;z-index:-251604992;mso-width-relative:page;mso-height-relative:page;" filled="f" o:preferrelative="t" stroked="f" coordsize="21600,21600">
            <v:path/>
            <v:fill on="f" focussize="0,0"/>
            <v:stroke on="f" joinstyle="miter"/>
            <v:imagedata r:id="rId19" o:title=""/>
            <o:lock v:ext="edit" aspectratio="t"/>
          </v:shape>
        </w:pict>
      </w:r>
      <w:r>
        <w:pict>
          <v:shape id="_x0000_s1175" o:spid="_x0000_s1175" o:spt="75" type="#_x0000_t75" style="position:absolute;left:0pt;margin-left:177.65pt;margin-top:456.6pt;height:2.75pt;width:20pt;mso-position-horizontal-relative:page;mso-position-vertical-relative:page;z-index:-251635712;mso-width-relative:page;mso-height-relative:page;" filled="f" o:preferrelative="t" stroked="f" coordsize="21600,21600">
            <v:path/>
            <v:fill on="f" focussize="0,0"/>
            <v:stroke on="f" joinstyle="miter"/>
            <v:imagedata r:id="rId61"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9" w:name="br1_67"/>
      <w:bookmarkEnd w:id="79"/>
      <w:r>
        <w:rPr>
          <w:rFonts w:ascii="Arial" w:hAnsiTheme="minorHAnsi" w:eastAsiaTheme="minorEastAsia" w:cstheme="minorBidi"/>
          <w:color w:val="FF0000"/>
          <w:sz w:val="2"/>
          <w:szCs w:val="22"/>
          <w:lang w:val="en-US" w:eastAsia="en-US" w:bidi="ar-SA"/>
        </w:rPr>
        <w:t xml:space="preserve"> </w:t>
      </w:r>
    </w:p>
    <w:p>
      <w:pPr>
        <w:framePr w:w="3004" w:wrap="auto" w:vAnchor="margin" w:hAnchor="text" w:x="7101" w:y="1729"/>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二、投标分项报价表</w:t>
      </w:r>
    </w:p>
    <w:p>
      <w:pPr>
        <w:framePr w:w="1442" w:wrap="auto" w:vAnchor="margin" w:hAnchor="text" w:x="1591" w:y="24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442" w:wrap="auto" w:vAnchor="margin" w:hAnchor="text" w:x="1591" w:y="2472"/>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3318" w:wrap="auto" w:vAnchor="margin" w:hAnchor="text" w:x="11245" w:y="3478"/>
        <w:widowControl w:val="0"/>
        <w:autoSpaceDE w:val="0"/>
        <w:autoSpaceDN w:val="0"/>
        <w:spacing w:line="240" w:lineRule="exact"/>
        <w:ind w:left="79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价格单位：人民币</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元</w:t>
      </w:r>
    </w:p>
    <w:p>
      <w:pPr>
        <w:framePr w:w="3318" w:wrap="auto" w:vAnchor="margin" w:hAnchor="text" w:x="11245" w:y="3478"/>
        <w:widowControl w:val="0"/>
        <w:autoSpaceDE w:val="0"/>
        <w:autoSpaceDN w:val="0"/>
        <w:spacing w:before="43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投标总价</w:t>
      </w:r>
      <w:r>
        <w:rPr>
          <w:rFonts w:hAnsiTheme="minorHAnsi" w:eastAsiaTheme="minorEastAsia" w:cstheme="minorBidi"/>
          <w:color w:val="000000"/>
          <w:spacing w:val="812"/>
          <w:szCs w:val="22"/>
          <w:lang w:val="en-US" w:eastAsia="en-US" w:bidi="ar-SA"/>
        </w:rPr>
        <w:t xml:space="preserve"> </w:t>
      </w:r>
      <w:r>
        <w:rPr>
          <w:rFonts w:ascii="仿宋" w:hAnsi="仿宋" w:cs="仿宋" w:eastAsiaTheme="minorEastAsia"/>
          <w:color w:val="000000"/>
          <w:szCs w:val="22"/>
          <w:lang w:val="en-US" w:eastAsia="en-US" w:bidi="ar-SA"/>
        </w:rPr>
        <w:t>供货期</w:t>
      </w:r>
    </w:p>
    <w:p>
      <w:pPr>
        <w:framePr w:w="721" w:wrap="auto" w:vAnchor="margin" w:hAnchor="text" w:x="1651"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序号</w:t>
      </w:r>
    </w:p>
    <w:p>
      <w:pPr>
        <w:framePr w:w="1202" w:wrap="auto" w:vAnchor="margin" w:hAnchor="text" w:x="2748"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名称</w:t>
      </w:r>
    </w:p>
    <w:p>
      <w:pPr>
        <w:framePr w:w="1202" w:wrap="auto" w:vAnchor="margin" w:hAnchor="text" w:x="4279"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规格型号</w:t>
      </w:r>
    </w:p>
    <w:p>
      <w:pPr>
        <w:framePr w:w="1202" w:wrap="auto" w:vAnchor="margin" w:hAnchor="text" w:x="5735"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生产厂家</w:t>
      </w:r>
    </w:p>
    <w:p>
      <w:pPr>
        <w:framePr w:w="1322" w:wrap="auto" w:vAnchor="margin" w:hAnchor="text" w:x="7237"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数量</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单位</w:t>
      </w:r>
    </w:p>
    <w:p>
      <w:pPr>
        <w:framePr w:w="1202" w:wrap="auto" w:vAnchor="margin" w:hAnchor="text" w:x="9203"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投标单价</w:t>
      </w:r>
    </w:p>
    <w:p>
      <w:pPr>
        <w:framePr w:w="721" w:wrap="auto" w:vAnchor="margin" w:hAnchor="text" w:x="14608"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备注</w:t>
      </w:r>
    </w:p>
    <w:p>
      <w:pPr>
        <w:framePr w:w="345" w:wrap="auto" w:vAnchor="margin" w:hAnchor="text" w:x="1831" w:y="4751"/>
        <w:widowControl w:val="0"/>
        <w:autoSpaceDE w:val="0"/>
        <w:autoSpaceDN w:val="0"/>
        <w:spacing w:line="210" w:lineRule="exact"/>
        <w:rPr>
          <w:rFonts w:ascii="仿宋"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1</w:t>
      </w:r>
    </w:p>
    <w:p>
      <w:pPr>
        <w:framePr w:w="345" w:wrap="auto" w:vAnchor="margin" w:hAnchor="text" w:x="1831" w:y="4751"/>
        <w:widowControl w:val="0"/>
        <w:autoSpaceDE w:val="0"/>
        <w:autoSpaceDN w:val="0"/>
        <w:spacing w:before="360" w:line="210" w:lineRule="exact"/>
        <w:rPr>
          <w:rFonts w:ascii="仿宋"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2</w:t>
      </w:r>
    </w:p>
    <w:p>
      <w:pPr>
        <w:framePr w:w="345" w:wrap="auto" w:vAnchor="margin" w:hAnchor="text" w:x="1831" w:y="5907"/>
        <w:widowControl w:val="0"/>
        <w:autoSpaceDE w:val="0"/>
        <w:autoSpaceDN w:val="0"/>
        <w:spacing w:line="210" w:lineRule="exact"/>
        <w:rPr>
          <w:rFonts w:ascii="仿宋"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3</w:t>
      </w:r>
    </w:p>
    <w:p>
      <w:pPr>
        <w:framePr w:w="450" w:wrap="auto" w:vAnchor="margin" w:hAnchor="text" w:x="1786" w:y="6493"/>
        <w:widowControl w:val="0"/>
        <w:autoSpaceDE w:val="0"/>
        <w:autoSpaceDN w:val="0"/>
        <w:spacing w:line="210"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w:t>
      </w:r>
    </w:p>
    <w:p>
      <w:pPr>
        <w:framePr w:w="7274" w:wrap="auto" w:vAnchor="margin" w:hAnchor="text" w:x="1591" w:y="7143"/>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总报价</w:t>
      </w:r>
    </w:p>
    <w:p>
      <w:pPr>
        <w:framePr w:w="7274" w:wrap="auto" w:vAnchor="margin" w:hAnchor="text" w:x="1591" w:y="71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注：若不提供投标报价明细表将视为实质性未响应招标文件要求。</w:t>
      </w:r>
    </w:p>
    <w:p>
      <w:pPr>
        <w:framePr w:w="7274" w:wrap="auto" w:vAnchor="margin" w:hAnchor="text" w:x="1591" w:y="71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r>
        <w:rPr>
          <w:rFonts w:hAnsiTheme="minorHAnsi" w:eastAsiaTheme="minorEastAsia" w:cstheme="minorBidi"/>
          <w:color w:val="000000"/>
          <w:spacing w:val="2103"/>
          <w:szCs w:val="22"/>
          <w:lang w:val="en-US" w:eastAsia="en-US" w:bidi="ar-SA"/>
        </w:rPr>
        <w:t xml:space="preserve"> </w:t>
      </w:r>
      <w:r>
        <w:rPr>
          <w:rFonts w:ascii="仿宋" w:hAnsi="仿宋" w:cs="仿宋" w:eastAsiaTheme="minorEastAsia"/>
          <w:color w:val="000000"/>
          <w:szCs w:val="22"/>
          <w:lang w:val="en-US" w:eastAsia="en-US" w:bidi="ar-SA"/>
        </w:rPr>
        <w:t>（盖章）</w:t>
      </w:r>
    </w:p>
    <w:p>
      <w:pPr>
        <w:framePr w:w="7274" w:wrap="auto" w:vAnchor="margin" w:hAnchor="text" w:x="1591" w:y="714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7274" w:wrap="auto" w:vAnchor="margin" w:hAnchor="text" w:x="1591" w:y="71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961" w:wrap="auto" w:vAnchor="margin" w:hAnchor="text" w:x="7837" w:y="71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大写：</w:t>
      </w:r>
    </w:p>
    <w:p>
      <w:pPr>
        <w:framePr w:w="961" w:wrap="auto" w:vAnchor="margin" w:hAnchor="text" w:x="11079" w:y="71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小写：</w:t>
      </w:r>
    </w:p>
    <w:p>
      <w:pPr>
        <w:framePr w:w="480" w:wrap="auto" w:vAnchor="margin" w:hAnchor="text" w:x="3333" w:y="91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934" w:y="91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8393" w:y="10679"/>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69</w:t>
      </w:r>
    </w:p>
    <w:p>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176" o:spid="_x0000_s1176" o:spt="75" type="#_x0000_t75" style="position:absolute;left:0pt;margin-left:138.65pt;margin-top:134.4pt;height:2.75pt;width:128.1pt;mso-position-horizontal-relative:page;mso-position-vertical-relative:page;z-index:-251507712;mso-width-relative:page;mso-height-relative:page;" filled="f" o:preferrelative="t" stroked="f" coordsize="21600,21600">
            <v:path/>
            <v:fill on="f" focussize="0,0"/>
            <v:stroke on="f" joinstyle="miter"/>
            <v:imagedata r:id="rId62" o:title=""/>
            <o:lock v:ext="edit" aspectratio="t"/>
          </v:shape>
        </w:pict>
      </w:r>
      <w:r>
        <w:pict>
          <v:shape id="_x0000_s1177" o:spid="_x0000_s1177" o:spt="75" type="#_x0000_t75" style="position:absolute;left:0pt;margin-left:138.65pt;margin-top:159.95pt;height:2.75pt;width:128.1pt;mso-position-horizontal-relative:page;mso-position-vertical-relative:page;z-index:-251515904;mso-width-relative:page;mso-height-relative:page;" filled="f" o:preferrelative="t" stroked="f" coordsize="21600,21600">
            <v:path/>
            <v:fill on="f" focussize="0,0"/>
            <v:stroke on="f" joinstyle="miter"/>
            <v:imagedata r:id="rId62" o:title=""/>
            <o:lock v:ext="edit" aspectratio="t"/>
          </v:shape>
        </w:pict>
      </w:r>
      <w:r>
        <w:pict>
          <v:shape id="_x0000_s1178" o:spid="_x0000_s1178" o:spt="75" type="#_x0000_t75" style="position:absolute;left:0pt;margin-left:72.55pt;margin-top:187.75pt;height:187.5pt;width:703.1pt;mso-position-horizontal-relative:page;mso-position-vertical-relative:page;z-index:-251525120;mso-width-relative:page;mso-height-relative:page;" filled="f" o:preferrelative="t" stroked="f" coordsize="21600,21600">
            <v:path/>
            <v:fill on="f" focussize="0,0"/>
            <v:stroke on="f" joinstyle="miter"/>
            <v:imagedata r:id="rId63" o:title=""/>
            <o:lock v:ext="edit" aspectratio="t"/>
          </v:shape>
        </w:pict>
      </w:r>
      <w:r>
        <w:pict>
          <v:shape id="_x0000_s1179" o:spid="_x0000_s1179" o:spt="75" type="#_x0000_t75" style="position:absolute;left:0pt;margin-left:150.65pt;margin-top:418.25pt;height:2.75pt;width:110.1pt;mso-position-horizontal-relative:page;mso-position-vertical-relative:page;z-index:-251538432;mso-width-relative:page;mso-height-relative:page;" filled="f" o:preferrelative="t" stroked="f" coordsize="21600,21600">
            <v:path/>
            <v:fill on="f" focussize="0,0"/>
            <v:stroke on="f" joinstyle="miter"/>
            <v:imagedata r:id="rId56" o:title=""/>
            <o:lock v:ext="edit" aspectratio="t"/>
          </v:shape>
        </w:pict>
      </w:r>
      <w:r>
        <w:pict>
          <v:shape id="_x0000_s1180" o:spid="_x0000_s1180" o:spt="75" type="#_x0000_t75" style="position:absolute;left:0pt;margin-left:318.75pt;margin-top:443.1pt;height:2.75pt;width:92.05pt;mso-position-horizontal-relative:page;mso-position-vertical-relative:page;z-index:-251558912;mso-width-relative:page;mso-height-relative:page;" filled="f" o:preferrelative="t" stroked="f" coordsize="21600,21600">
            <v:path/>
            <v:fill on="f" focussize="0,0"/>
            <v:stroke on="f" joinstyle="miter"/>
            <v:imagedata r:id="rId57" o:title=""/>
            <o:lock v:ext="edit" aspectratio="t"/>
          </v:shape>
        </w:pict>
      </w:r>
      <w:r>
        <w:pict>
          <v:shape id="_x0000_s1181" o:spid="_x0000_s1181" o:spt="75" type="#_x0000_t75" style="position:absolute;left:0pt;margin-left:-1pt;margin-top:-1pt;height:3pt;width:3pt;mso-position-horizontal-relative:page;mso-position-vertical-relative:page;z-index:-251580416;mso-width-relative:page;mso-height-relative:page;" filled="f" o:preferrelative="t" stroked="f" coordsize="21600,21600">
            <v:path/>
            <v:fill on="f" focussize="0,0"/>
            <v:stroke on="f" joinstyle="miter"/>
            <v:imagedata r:id="rId41" o:title=""/>
            <o:lock v:ext="edit" aspectratio="t"/>
          </v:shape>
        </w:pict>
      </w:r>
      <w:r>
        <w:pict>
          <v:shape id="_x0000_s1182" o:spid="_x0000_s1182" o:spt="75" type="#_x0000_t75" style="position:absolute;left:0pt;margin-left:147.65pt;margin-top:467.85pt;height:2.75pt;width:20pt;mso-position-horizontal-relative:page;mso-position-vertical-relative:page;z-index:-251603968;mso-width-relative:page;mso-height-relative:page;" filled="f" o:preferrelative="t" stroked="f" coordsize="21600,21600">
            <v:path/>
            <v:fill on="f" focussize="0,0"/>
            <v:stroke on="f" joinstyle="miter"/>
            <v:imagedata r:id="rId19" o:title=""/>
            <o:lock v:ext="edit" aspectratio="t"/>
          </v:shape>
        </w:pict>
      </w:r>
      <w:r>
        <w:pict>
          <v:shape id="_x0000_s1183" o:spid="_x0000_s1183" o:spt="75" type="#_x0000_t75" style="position:absolute;left:0pt;margin-left:177.65pt;margin-top:467.85pt;height:2.75pt;width:20pt;mso-position-horizontal-relative:page;mso-position-vertical-relative:page;z-index:-251634688;mso-width-relative:page;mso-height-relative:page;" filled="f" o:preferrelative="t" stroked="f" coordsize="21600,21600">
            <v:path/>
            <v:fill on="f" focussize="0,0"/>
            <v:stroke on="f" joinstyle="miter"/>
            <v:imagedata r:id="rId61"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0" w:name="br1_68"/>
      <w:bookmarkEnd w:id="80"/>
      <w:r>
        <w:rPr>
          <w:rFonts w:ascii="Arial" w:hAnsiTheme="minorHAnsi" w:eastAsiaTheme="minorEastAsia" w:cstheme="minorBidi"/>
          <w:color w:val="FF0000"/>
          <w:sz w:val="2"/>
          <w:szCs w:val="22"/>
          <w:lang w:val="en-US" w:eastAsia="en-US" w:bidi="ar-SA"/>
        </w:rPr>
        <w:t xml:space="preserve"> </w:t>
      </w:r>
    </w:p>
    <w:p>
      <w:pPr>
        <w:framePr w:w="6023" w:wrap="auto" w:vAnchor="margin" w:hAnchor="text" w:x="3064"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三、优先类节能产品、环境标志产品统计表</w:t>
      </w:r>
    </w:p>
    <w:p>
      <w:pPr>
        <w:framePr w:w="2944" w:wrap="auto" w:vAnchor="margin" w:hAnchor="text" w:x="4596" w:y="41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1" w:name="br1_69"/>
      <w:bookmarkEnd w:id="81"/>
      <w:r>
        <w:rPr>
          <w:rFonts w:ascii="Arial" w:hAnsiTheme="minorHAnsi" w:eastAsiaTheme="minorEastAsia" w:cstheme="minorBidi"/>
          <w:color w:val="FF0000"/>
          <w:sz w:val="2"/>
          <w:szCs w:val="22"/>
          <w:lang w:val="en-US" w:eastAsia="en-US" w:bidi="ar-SA"/>
        </w:rPr>
        <w:t xml:space="preserve"> </w:t>
      </w:r>
    </w:p>
    <w:p>
      <w:pPr>
        <w:framePr w:w="6324" w:wrap="auto" w:vAnchor="margin" w:hAnchor="text" w:x="2914"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四、优先类节能产品、环境标志产品证明材料</w:t>
      </w:r>
    </w:p>
    <w:p>
      <w:pPr>
        <w:framePr w:w="2944" w:wrap="auto" w:vAnchor="margin" w:hAnchor="text" w:x="4596" w:y="41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2" w:name="br1_70"/>
      <w:bookmarkEnd w:id="82"/>
      <w:r>
        <w:rPr>
          <w:rFonts w:ascii="Arial" w:hAnsiTheme="minorHAnsi" w:eastAsiaTheme="minorEastAsia" w:cstheme="minorBidi"/>
          <w:color w:val="FF0000"/>
          <w:sz w:val="2"/>
          <w:szCs w:val="22"/>
          <w:lang w:val="en-US" w:eastAsia="en-US" w:bidi="ar-SA"/>
        </w:rPr>
        <w:t xml:space="preserve"> </w:t>
      </w:r>
    </w:p>
    <w:p>
      <w:pPr>
        <w:framePr w:w="3003" w:wrap="auto" w:vAnchor="margin" w:hAnchor="text" w:x="4566"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五、中小企业声明函</w:t>
      </w:r>
    </w:p>
    <w:p>
      <w:pPr>
        <w:framePr w:w="3003" w:wrap="auto" w:vAnchor="margin" w:hAnchor="text" w:x="4566" w:y="1628"/>
        <w:widowControl w:val="0"/>
        <w:autoSpaceDE w:val="0"/>
        <w:autoSpaceDN w:val="0"/>
        <w:spacing w:before="292" w:line="240" w:lineRule="exact"/>
        <w:ind w:left="30"/>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8381" w:wrap="auto" w:vAnchor="margin" w:hAnchor="text" w:x="2178" w:y="27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本公司（联合体）郑重声明，</w:t>
      </w:r>
      <w:r>
        <w:rPr>
          <w:rFonts w:hAnsiTheme="minorHAnsi" w:eastAsiaTheme="minorEastAsia" w:cstheme="minorBidi"/>
          <w:color w:val="000000"/>
          <w:spacing w:val="57"/>
          <w:szCs w:val="22"/>
          <w:lang w:val="en-US" w:eastAsia="en-US" w:bidi="ar-SA"/>
        </w:rPr>
        <w:t xml:space="preserve"> </w:t>
      </w:r>
      <w:r>
        <w:rPr>
          <w:rFonts w:ascii="仿宋" w:hAnsi="仿宋" w:cs="仿宋" w:eastAsiaTheme="minorEastAsia"/>
          <w:color w:val="000000"/>
          <w:spacing w:val="4"/>
          <w:szCs w:val="22"/>
          <w:lang w:val="en-US" w:eastAsia="en-US" w:bidi="ar-SA"/>
        </w:rPr>
        <w:t>根据《政府采购促进中小企业发展管理办法》</w:t>
      </w:r>
    </w:p>
    <w:p>
      <w:pPr>
        <w:framePr w:w="8756" w:wrap="auto" w:vAnchor="margin" w:hAnchor="text" w:x="1697" w:y="33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号）的规定，本公司（联合体）参加</w:t>
      </w:r>
      <w:r>
        <w:rPr>
          <w:rFonts w:ascii="仿宋" w:hAnsi="仿宋" w:cs="仿宋" w:eastAsiaTheme="minorEastAsia"/>
          <w:color w:val="000000"/>
          <w:szCs w:val="22"/>
          <w:u w:val="single"/>
          <w:lang w:val="en-US" w:eastAsia="en-US" w:bidi="ar-SA"/>
        </w:rPr>
        <w:t>（单位名称）</w:t>
      </w:r>
      <w:r>
        <w:rPr>
          <w:rFonts w:ascii="仿宋" w:hAnsi="仿宋" w:cs="仿宋" w:eastAsiaTheme="minorEastAsia"/>
          <w:color w:val="000000"/>
          <w:szCs w:val="22"/>
          <w:lang w:val="en-US" w:eastAsia="en-US" w:bidi="ar-SA"/>
        </w:rPr>
        <w:t>的</w:t>
      </w:r>
      <w:r>
        <w:rPr>
          <w:rFonts w:ascii="仿宋" w:hAnsi="仿宋" w:cs="仿宋" w:eastAsiaTheme="minorEastAsia"/>
          <w:color w:val="000000"/>
          <w:szCs w:val="22"/>
          <w:u w:val="single"/>
          <w:lang w:val="en-US" w:eastAsia="en-US" w:bidi="ar-SA"/>
        </w:rPr>
        <w:t>（项目名</w:t>
      </w:r>
    </w:p>
    <w:p>
      <w:pPr>
        <w:framePr w:w="8743" w:wrap="auto" w:vAnchor="margin" w:hAnchor="text" w:x="1697" w:y="39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u w:val="single"/>
          <w:lang w:val="en-US" w:eastAsia="en-US" w:bidi="ar-SA"/>
        </w:rPr>
        <w:t>称）</w:t>
      </w:r>
      <w:r>
        <w:rPr>
          <w:rFonts w:ascii="仿宋" w:hAnsi="仿宋" w:cs="仿宋" w:eastAsiaTheme="minorEastAsia"/>
          <w:color w:val="000000"/>
          <w:spacing w:val="3"/>
          <w:szCs w:val="22"/>
          <w:lang w:val="en-US" w:eastAsia="en-US" w:bidi="ar-SA"/>
        </w:rPr>
        <w:t>采购活动，提供的货物全部由符合政策要求的中小企业制造。相关企业（含</w:t>
      </w:r>
    </w:p>
    <w:p>
      <w:pPr>
        <w:framePr w:w="8741" w:wrap="auto" w:vAnchor="margin" w:hAnchor="text" w:x="1697" w:y="45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联合体中的中小企业、签订分包意向协议的中小企业）的具体情况如下：</w:t>
      </w:r>
    </w:p>
    <w:p>
      <w:pPr>
        <w:framePr w:w="8741" w:wrap="auto" w:vAnchor="margin" w:hAnchor="text" w:x="1697" w:y="4518"/>
        <w:widowControl w:val="0"/>
        <w:autoSpaceDE w:val="0"/>
        <w:autoSpaceDN w:val="0"/>
        <w:spacing w:before="270"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u w:val="single"/>
          <w:lang w:val="en-US" w:eastAsia="en-US" w:bidi="ar-SA"/>
        </w:rPr>
        <w:t>（标的名称）</w:t>
      </w:r>
      <w:r>
        <w:rPr>
          <w:rFonts w:ascii="仿宋" w:hAnsi="仿宋" w:cs="仿宋" w:eastAsiaTheme="minorEastAsia"/>
          <w:color w:val="000000"/>
          <w:szCs w:val="22"/>
          <w:lang w:val="en-US" w:eastAsia="en-US" w:bidi="ar-SA"/>
        </w:rPr>
        <w:t>，属于</w:t>
      </w:r>
      <w:r>
        <w:rPr>
          <w:rFonts w:ascii="仿宋" w:hAnsi="仿宋" w:cs="仿宋" w:eastAsiaTheme="minorEastAsia"/>
          <w:color w:val="000000"/>
          <w:spacing w:val="5"/>
          <w:szCs w:val="22"/>
          <w:u w:val="single"/>
          <w:lang w:val="en-US" w:eastAsia="en-US" w:bidi="ar-SA"/>
        </w:rPr>
        <w:t>（采购文件中明确的所属行业）</w:t>
      </w:r>
      <w:r>
        <w:rPr>
          <w:rFonts w:ascii="仿宋" w:hAnsi="仿宋" w:cs="仿宋" w:eastAsiaTheme="minorEastAsia"/>
          <w:color w:val="000000"/>
          <w:spacing w:val="3"/>
          <w:szCs w:val="22"/>
          <w:lang w:val="en-US" w:eastAsia="en-US" w:bidi="ar-SA"/>
        </w:rPr>
        <w:t>行业；制造商为</w:t>
      </w:r>
      <w:r>
        <w:rPr>
          <w:rFonts w:ascii="仿宋" w:hAnsi="仿宋" w:cs="仿宋" w:eastAsiaTheme="minorEastAsia"/>
          <w:color w:val="000000"/>
          <w:szCs w:val="22"/>
          <w:u w:val="single"/>
          <w:lang w:val="en-US" w:eastAsia="en-US" w:bidi="ar-SA"/>
        </w:rPr>
        <w:t>（企</w:t>
      </w:r>
    </w:p>
    <w:p>
      <w:pPr>
        <w:framePr w:w="8741" w:wrap="auto" w:vAnchor="margin" w:hAnchor="text" w:x="1697" w:y="451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业名称）</w:t>
      </w:r>
      <w:r>
        <w:rPr>
          <w:rFonts w:ascii="仿宋" w:hAnsi="仿宋" w:cs="仿宋" w:eastAsiaTheme="minorEastAsia"/>
          <w:color w:val="000000"/>
          <w:spacing w:val="4"/>
          <w:szCs w:val="22"/>
          <w:lang w:val="en-US" w:eastAsia="en-US" w:bidi="ar-SA"/>
        </w:rPr>
        <w:t>，从业人员</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zCs w:val="22"/>
          <w:lang w:val="en-US" w:eastAsia="en-US" w:bidi="ar-SA"/>
        </w:rPr>
        <w:t>人，</w:t>
      </w:r>
      <w:r>
        <w:rPr>
          <w:rFonts w:hAnsiTheme="minorHAnsi" w:eastAsiaTheme="minorEastAsia" w:cstheme="minorBidi"/>
          <w:color w:val="000000"/>
          <w:spacing w:val="75"/>
          <w:szCs w:val="22"/>
          <w:lang w:val="en-US" w:eastAsia="en-US" w:bidi="ar-SA"/>
        </w:rPr>
        <w:t xml:space="preserve"> </w:t>
      </w:r>
      <w:r>
        <w:rPr>
          <w:rFonts w:ascii="仿宋" w:hAnsi="仿宋" w:cs="仿宋" w:eastAsiaTheme="minorEastAsia"/>
          <w:color w:val="000000"/>
          <w:spacing w:val="4"/>
          <w:szCs w:val="22"/>
          <w:lang w:val="en-US" w:eastAsia="en-US" w:bidi="ar-SA"/>
        </w:rPr>
        <w:t>营业收入为</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pacing w:val="8"/>
          <w:szCs w:val="22"/>
          <w:lang w:val="en-US" w:eastAsia="en-US" w:bidi="ar-SA"/>
        </w:rPr>
        <w:t>万元，</w:t>
      </w:r>
      <w:r>
        <w:rPr>
          <w:rFonts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4"/>
          <w:szCs w:val="22"/>
          <w:lang w:val="en-US" w:eastAsia="en-US" w:bidi="ar-SA"/>
        </w:rPr>
        <w:t>资产总额为</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pacing w:val="3"/>
          <w:szCs w:val="22"/>
          <w:lang w:val="en-US" w:eastAsia="en-US" w:bidi="ar-SA"/>
        </w:rPr>
        <w:t>万元，属于</w:t>
      </w:r>
      <w:r>
        <w:rPr>
          <w:rFonts w:ascii="仿宋" w:hAnsi="仿宋" w:cs="仿宋" w:eastAsiaTheme="minorEastAsia"/>
          <w:color w:val="000000"/>
          <w:szCs w:val="22"/>
          <w:u w:val="single"/>
          <w:lang w:val="en-US" w:eastAsia="en-US" w:bidi="ar-SA"/>
        </w:rPr>
        <w:t>（中</w:t>
      </w:r>
    </w:p>
    <w:p>
      <w:pPr>
        <w:framePr w:w="8741" w:wrap="auto" w:vAnchor="margin" w:hAnchor="text" w:x="1697" w:y="451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型企业、小型企业、微型企业）</w:t>
      </w:r>
      <w:r>
        <w:rPr>
          <w:rFonts w:ascii="仿宋" w:hAnsi="仿宋" w:cs="仿宋" w:eastAsiaTheme="minorEastAsia"/>
          <w:color w:val="000000"/>
          <w:szCs w:val="22"/>
          <w:lang w:val="en-US" w:eastAsia="en-US" w:bidi="ar-SA"/>
        </w:rPr>
        <w:t>；</w:t>
      </w:r>
    </w:p>
    <w:p>
      <w:pPr>
        <w:framePr w:w="8771" w:wrap="auto" w:vAnchor="margin" w:hAnchor="text" w:x="1697" w:y="6530"/>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u w:val="single"/>
          <w:lang w:val="en-US" w:eastAsia="en-US" w:bidi="ar-SA"/>
        </w:rPr>
        <w:t>（标的名称）</w:t>
      </w:r>
      <w:r>
        <w:rPr>
          <w:rFonts w:ascii="仿宋" w:hAnsi="仿宋" w:cs="仿宋" w:eastAsiaTheme="minorEastAsia"/>
          <w:color w:val="000000"/>
          <w:szCs w:val="22"/>
          <w:lang w:val="en-US" w:eastAsia="en-US" w:bidi="ar-SA"/>
        </w:rPr>
        <w:t>，属于</w:t>
      </w:r>
      <w:r>
        <w:rPr>
          <w:rFonts w:ascii="仿宋" w:hAnsi="仿宋" w:cs="仿宋" w:eastAsiaTheme="minorEastAsia"/>
          <w:color w:val="000000"/>
          <w:spacing w:val="5"/>
          <w:szCs w:val="22"/>
          <w:u w:val="single"/>
          <w:lang w:val="en-US" w:eastAsia="en-US" w:bidi="ar-SA"/>
        </w:rPr>
        <w:t>（采购文件中明确的所属行业）</w:t>
      </w:r>
      <w:r>
        <w:rPr>
          <w:rFonts w:ascii="仿宋" w:hAnsi="仿宋" w:cs="仿宋" w:eastAsiaTheme="minorEastAsia"/>
          <w:color w:val="000000"/>
          <w:spacing w:val="3"/>
          <w:szCs w:val="22"/>
          <w:lang w:val="en-US" w:eastAsia="en-US" w:bidi="ar-SA"/>
        </w:rPr>
        <w:t>行业；制造商为</w:t>
      </w:r>
      <w:r>
        <w:rPr>
          <w:rFonts w:ascii="仿宋" w:hAnsi="仿宋" w:cs="仿宋" w:eastAsiaTheme="minorEastAsia"/>
          <w:color w:val="000000"/>
          <w:szCs w:val="22"/>
          <w:u w:val="single"/>
          <w:lang w:val="en-US" w:eastAsia="en-US" w:bidi="ar-SA"/>
        </w:rPr>
        <w:t>（企</w:t>
      </w:r>
    </w:p>
    <w:p>
      <w:pPr>
        <w:framePr w:w="8771" w:wrap="auto" w:vAnchor="margin" w:hAnchor="text" w:x="1697" w:y="653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业名称）</w:t>
      </w:r>
      <w:r>
        <w:rPr>
          <w:rFonts w:ascii="仿宋" w:hAnsi="仿宋" w:cs="仿宋" w:eastAsiaTheme="minorEastAsia"/>
          <w:color w:val="000000"/>
          <w:szCs w:val="22"/>
          <w:lang w:val="en-US" w:eastAsia="en-US" w:bidi="ar-SA"/>
        </w:rPr>
        <w:t>，从业人员</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人，</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营业收入为</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万元，资产总额为</w:t>
      </w:r>
      <w:r>
        <w:rPr>
          <w:rFonts w:hAnsiTheme="minorHAnsi" w:eastAsiaTheme="minorEastAsia" w:cstheme="minorBidi"/>
          <w:color w:val="000000"/>
          <w:spacing w:val="178"/>
          <w:szCs w:val="22"/>
          <w:lang w:val="en-US" w:eastAsia="en-US" w:bidi="ar-SA"/>
        </w:rPr>
        <w:t xml:space="preserve"> </w:t>
      </w:r>
      <w:r>
        <w:rPr>
          <w:rFonts w:ascii="仿宋" w:hAnsi="仿宋" w:cs="仿宋" w:eastAsiaTheme="minorEastAsia"/>
          <w:color w:val="000000"/>
          <w:szCs w:val="22"/>
          <w:lang w:val="en-US" w:eastAsia="en-US" w:bidi="ar-SA"/>
        </w:rPr>
        <w:t>万元，属于</w:t>
      </w:r>
      <w:r>
        <w:rPr>
          <w:rFonts w:ascii="仿宋" w:hAnsi="仿宋" w:cs="仿宋" w:eastAsiaTheme="minorEastAsia"/>
          <w:color w:val="000000"/>
          <w:szCs w:val="22"/>
          <w:u w:val="single"/>
          <w:lang w:val="en-US" w:eastAsia="en-US" w:bidi="ar-SA"/>
        </w:rPr>
        <w:t>（中型</w:t>
      </w:r>
    </w:p>
    <w:p>
      <w:pPr>
        <w:framePr w:w="8771" w:wrap="auto" w:vAnchor="margin" w:hAnchor="text" w:x="1697" w:y="65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企业、小型企业、微型企业）</w:t>
      </w:r>
      <w:r>
        <w:rPr>
          <w:rFonts w:ascii="仿宋" w:hAnsi="仿宋" w:cs="仿宋" w:eastAsiaTheme="minorEastAsia"/>
          <w:color w:val="000000"/>
          <w:szCs w:val="22"/>
          <w:lang w:val="en-US" w:eastAsia="en-US" w:bidi="ar-SA"/>
        </w:rPr>
        <w:t>；</w:t>
      </w:r>
    </w:p>
    <w:p>
      <w:pPr>
        <w:framePr w:w="721" w:wrap="auto" w:vAnchor="margin" w:hAnchor="text" w:x="1697" w:y="80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p>
    <w:p>
      <w:pPr>
        <w:framePr w:w="8743" w:wrap="auto" w:vAnchor="margin" w:hAnchor="text" w:x="1697" w:y="854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以上企业，不属于大企业的分支机构，不存在控股股东为大企业的情形，也</w:t>
      </w:r>
    </w:p>
    <w:p>
      <w:pPr>
        <w:framePr w:w="8743" w:wrap="auto" w:vAnchor="margin" w:hAnchor="text" w:x="1697" w:y="85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不存在与大企业的负责人为同一人的情形。</w:t>
      </w:r>
    </w:p>
    <w:p>
      <w:pPr>
        <w:framePr w:w="7935" w:wrap="auto" w:vAnchor="margin" w:hAnchor="text" w:x="2178" w:y="95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本企业对上述声明内容的真实性负责。如有虚假，将依法承担相应责任。</w:t>
      </w:r>
    </w:p>
    <w:p>
      <w:pPr>
        <w:framePr w:w="2404" w:wrap="auto" w:vAnchor="margin" w:hAnchor="text" w:x="1697" w:y="105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企业名称（盖章）：</w:t>
      </w:r>
    </w:p>
    <w:p>
      <w:pPr>
        <w:framePr w:w="2404" w:wrap="auto" w:vAnchor="margin" w:hAnchor="text" w:x="1697" w:y="105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期：</w:t>
      </w:r>
    </w:p>
    <w:p>
      <w:pPr>
        <w:framePr w:w="8758" w:wrap="auto" w:vAnchor="margin" w:hAnchor="text" w:x="1697" w:y="127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注：从业人员、营业收入、资产总额填报上一年度数据，无上一年度数据的新成</w:t>
      </w:r>
    </w:p>
    <w:p>
      <w:pPr>
        <w:framePr w:w="8758" w:wrap="auto" w:vAnchor="margin" w:hAnchor="text" w:x="1697" w:y="12745"/>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立企业可不填报。</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84" o:spid="_x0000_s1184" o:spt="75" type="#_x0000_t75" style="position:absolute;left:0pt;margin-left:-1pt;margin-top:-1pt;height:3pt;width:3pt;mso-position-horizontal-relative:page;mso-position-vertical-relative:page;z-index:-251502592;mso-width-relative:page;mso-height-relative:page;" filled="f" o:preferrelative="t" stroked="f" coordsize="21600,21600">
            <v:path/>
            <v:fill on="f" focussize="0,0"/>
            <v:stroke on="f" joinstyle="miter"/>
            <v:imagedata r:id="rId12" o:title=""/>
            <o:lock v:ext="edit" aspectratio="t"/>
          </v:shape>
        </w:pict>
      </w:r>
      <w:r>
        <w:pict>
          <v:shape id="_x0000_s1185" o:spid="_x0000_s1185" o:spt="75" type="#_x0000_t75" style="position:absolute;left:0pt;margin-left:192.75pt;margin-top:287.75pt;height:2.75pt;width:14pt;mso-position-horizontal-relative:page;mso-position-vertical-relative:page;z-index:-251506688;mso-width-relative:page;mso-height-relative:page;" filled="f" o:preferrelative="t" stroked="f" coordsize="21600,21600">
            <v:path/>
            <v:fill on="f" focussize="0,0"/>
            <v:stroke on="f" joinstyle="miter"/>
            <v:imagedata r:id="rId64" o:title=""/>
            <o:lock v:ext="edit" aspectratio="t"/>
          </v:shape>
        </w:pict>
      </w:r>
      <w:r>
        <w:pict>
          <v:shape id="_x0000_s1186" o:spid="_x0000_s1186" o:spt="75" type="#_x0000_t75" style="position:absolute;left:0pt;margin-left:296.4pt;margin-top:287.75pt;height:2.75pt;width:14pt;mso-position-horizontal-relative:page;mso-position-vertical-relative:page;z-index:-251514880;mso-width-relative:page;mso-height-relative:page;" filled="f" o:preferrelative="t" stroked="f" coordsize="21600,21600">
            <v:path/>
            <v:fill on="f" focussize="0,0"/>
            <v:stroke on="f" joinstyle="miter"/>
            <v:imagedata r:id="rId64" o:title=""/>
            <o:lock v:ext="edit" aspectratio="t"/>
          </v:shape>
        </w:pict>
      </w:r>
      <w:r>
        <w:pict>
          <v:shape id="_x0000_s1187" o:spid="_x0000_s1187" o:spt="75" type="#_x0000_t75" style="position:absolute;left:0pt;margin-left:412pt;margin-top:287.75pt;height:2.75pt;width:14pt;mso-position-horizontal-relative:page;mso-position-vertical-relative:page;z-index:-251524096;mso-width-relative:page;mso-height-relative:page;" filled="f" o:preferrelative="t" stroked="f" coordsize="21600,21600">
            <v:path/>
            <v:fill on="f" focussize="0,0"/>
            <v:stroke on="f" joinstyle="miter"/>
            <v:imagedata r:id="rId64" o:title=""/>
            <o:lock v:ext="edit" aspectratio="t"/>
          </v:shape>
        </w:pict>
      </w:r>
      <w:r>
        <w:pict>
          <v:shape id="_x0000_s1188" o:spid="_x0000_s1188" o:spt="75" type="#_x0000_t75" style="position:absolute;left:0pt;margin-left:192pt;margin-top:362.85pt;height:2.75pt;width:14pt;mso-position-horizontal-relative:page;mso-position-vertical-relative:page;z-index:-251537408;mso-width-relative:page;mso-height-relative:page;" filled="f" o:preferrelative="t" stroked="f" coordsize="21600,21600">
            <v:path/>
            <v:fill on="f" focussize="0,0"/>
            <v:stroke on="f" joinstyle="miter"/>
            <v:imagedata r:id="rId64" o:title=""/>
            <o:lock v:ext="edit" aspectratio="t"/>
          </v:shape>
        </w:pict>
      </w:r>
      <w:r>
        <w:pict>
          <v:shape id="_x0000_s1189" o:spid="_x0000_s1189" o:spt="75" type="#_x0000_t75" style="position:absolute;left:0pt;margin-left:294.15pt;margin-top:362.85pt;height:2.75pt;width:14pt;mso-position-horizontal-relative:page;mso-position-vertical-relative:page;z-index:-251557888;mso-width-relative:page;mso-height-relative:page;" filled="f" o:preferrelative="t" stroked="f" coordsize="21600,21600">
            <v:path/>
            <v:fill on="f" focussize="0,0"/>
            <v:stroke on="f" joinstyle="miter"/>
            <v:imagedata r:id="rId64" o:title=""/>
            <o:lock v:ext="edit" aspectratio="t"/>
          </v:shape>
        </w:pict>
      </w:r>
      <w:r>
        <w:pict>
          <v:shape id="_x0000_s1190" o:spid="_x0000_s1190" o:spt="75" type="#_x0000_t75" style="position:absolute;left:0pt;margin-left:402.25pt;margin-top:362.85pt;height:2.75pt;width:14pt;mso-position-horizontal-relative:page;mso-position-vertical-relative:page;z-index:-251579392;mso-width-relative:page;mso-height-relative:page;" filled="f" o:preferrelative="t" stroked="f" coordsize="21600,21600">
            <v:path/>
            <v:fill on="f" focussize="0,0"/>
            <v:stroke on="f" joinstyle="miter"/>
            <v:imagedata r:id="rId65" o:title=""/>
            <o:lock v:ext="edit" aspectratio="t"/>
          </v:shape>
        </w:pict>
      </w:r>
      <w:r>
        <w:pict>
          <v:shape id="_x0000_s1191" o:spid="_x0000_s1191" o:spt="75" type="#_x0000_t75" style="position:absolute;left:0pt;margin-left:192pt;margin-top:537.75pt;height:2.75pt;width:152.2pt;mso-position-horizontal-relative:page;mso-position-vertical-relative:page;z-index:-251602944;mso-width-relative:page;mso-height-relative:page;" filled="f" o:preferrelative="t" stroked="f" coordsize="21600,21600">
            <v:path/>
            <v:fill on="f" focussize="0,0"/>
            <v:stroke on="f" joinstyle="miter"/>
            <v:imagedata r:id="rId66" o:title=""/>
            <o:lock v:ext="edit" aspectratio="t"/>
          </v:shape>
        </w:pict>
      </w:r>
      <w:r>
        <w:pict>
          <v:shape id="_x0000_s1192" o:spid="_x0000_s1192" o:spt="75" type="#_x0000_t75" style="position:absolute;left:0pt;margin-left:131.95pt;margin-top:562.5pt;height:2.75pt;width:110.1pt;mso-position-horizontal-relative:page;mso-position-vertical-relative:page;z-index:-251633664;mso-width-relative:page;mso-height-relative:page;" filled="f" o:preferrelative="t" stroked="f" coordsize="21600,21600">
            <v:path/>
            <v:fill on="f" focussize="0,0"/>
            <v:stroke on="f" joinstyle="miter"/>
            <v:imagedata r:id="rId6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3" w:name="br1_71"/>
      <w:bookmarkEnd w:id="83"/>
      <w:r>
        <w:rPr>
          <w:rFonts w:ascii="Arial" w:hAnsiTheme="minorHAnsi" w:eastAsiaTheme="minorEastAsia" w:cstheme="minorBidi"/>
          <w:color w:val="FF0000"/>
          <w:sz w:val="2"/>
          <w:szCs w:val="22"/>
          <w:lang w:val="en-US" w:eastAsia="en-US" w:bidi="ar-SA"/>
        </w:rPr>
        <w:t xml:space="preserve"> </w:t>
      </w:r>
    </w:p>
    <w:p>
      <w:pPr>
        <w:framePr w:w="4205" w:wrap="auto" w:vAnchor="margin" w:hAnchor="text" w:x="396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六、小型、微型企业证明材料</w:t>
      </w:r>
    </w:p>
    <w:p>
      <w:pPr>
        <w:framePr w:w="2944" w:wrap="auto" w:vAnchor="margin" w:hAnchor="text" w:x="4596" w:y="3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4" w:name="br1_72"/>
      <w:bookmarkEnd w:id="84"/>
      <w:r>
        <w:rPr>
          <w:rFonts w:ascii="Arial" w:hAnsiTheme="minorHAnsi" w:eastAsiaTheme="minorEastAsia" w:cstheme="minorBidi"/>
          <w:color w:val="FF0000"/>
          <w:sz w:val="2"/>
          <w:szCs w:val="22"/>
          <w:lang w:val="en-US" w:eastAsia="en-US" w:bidi="ar-SA"/>
        </w:rPr>
        <w:t xml:space="preserve"> </w:t>
      </w:r>
    </w:p>
    <w:p>
      <w:pPr>
        <w:framePr w:w="4506" w:wrap="auto" w:vAnchor="margin" w:hAnchor="text" w:x="381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七、小型、微型企业产品统计表</w:t>
      </w:r>
    </w:p>
    <w:p>
      <w:pPr>
        <w:framePr w:w="2944" w:wrap="auto" w:vAnchor="margin" w:hAnchor="text" w:x="4596" w:y="3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5" w:name="br1_73"/>
      <w:bookmarkEnd w:id="85"/>
      <w:r>
        <w:rPr>
          <w:rFonts w:ascii="Arial" w:hAnsiTheme="minorHAnsi" w:eastAsiaTheme="minorEastAsia" w:cstheme="minorBidi"/>
          <w:color w:val="FF0000"/>
          <w:sz w:val="2"/>
          <w:szCs w:val="22"/>
          <w:lang w:val="en-US" w:eastAsia="en-US" w:bidi="ar-SA"/>
        </w:rPr>
        <w:t xml:space="preserve"> </w:t>
      </w:r>
    </w:p>
    <w:p>
      <w:pPr>
        <w:framePr w:w="4205" w:wrap="auto" w:vAnchor="margin" w:hAnchor="text" w:x="396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八、残疾人福利性单位声明函</w:t>
      </w:r>
    </w:p>
    <w:p>
      <w:pPr>
        <w:framePr w:w="2959" w:wrap="auto" w:vAnchor="margin" w:hAnchor="text" w:x="4581" w:y="22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2959" w:wrap="auto" w:vAnchor="margin" w:hAnchor="text" w:x="4581" w:y="2221"/>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（采购人）</w:t>
      </w:r>
    </w:p>
    <w:p>
      <w:pPr>
        <w:framePr w:w="721" w:wrap="auto" w:vAnchor="margin" w:hAnchor="text" w:x="1697" w:y="26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致：</w:t>
      </w:r>
    </w:p>
    <w:p>
      <w:pPr>
        <w:framePr w:w="8176" w:wrap="auto" w:vAnchor="margin" w:hAnchor="text" w:x="2178" w:y="31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本单位郑重声明，根据《财政部、民政部、中国残疾人联合会关于促进残疾</w:t>
      </w:r>
    </w:p>
    <w:p>
      <w:pPr>
        <w:framePr w:w="8773" w:wrap="auto" w:vAnchor="margin" w:hAnchor="text" w:x="1697" w:y="35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人就业政府采购政策的通知》</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财库【</w:t>
      </w:r>
      <w:r>
        <w:rPr>
          <w:rFonts w:ascii="仿宋" w:hAnsiTheme="minorHAnsi" w:eastAsiaTheme="minorEastAsia" w:cstheme="minorBidi"/>
          <w:color w:val="000000"/>
          <w:szCs w:val="22"/>
          <w:lang w:val="en-US" w:eastAsia="en-US" w:bidi="ar-SA"/>
        </w:rPr>
        <w:t>2017</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141</w:t>
      </w:r>
      <w:r>
        <w:rPr>
          <w:rFonts w:ascii="仿宋" w:hAnsi="仿宋" w:cs="仿宋" w:eastAsiaTheme="minorEastAsia"/>
          <w:color w:val="000000"/>
          <w:szCs w:val="22"/>
          <w:lang w:val="en-US" w:eastAsia="en-US" w:bidi="ar-SA"/>
        </w:rPr>
        <w:t>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的规定，本单位为符合条件的</w:t>
      </w:r>
    </w:p>
    <w:p>
      <w:pPr>
        <w:framePr w:w="8773" w:wrap="auto" w:vAnchor="margin" w:hAnchor="text" w:x="1697" w:y="3572"/>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残疾人福利性单位，且本单位参加单位的项目采购活动提供本单位制造的货物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由</w:t>
      </w:r>
    </w:p>
    <w:p>
      <w:pPr>
        <w:framePr w:w="8773" w:wrap="auto" w:vAnchor="margin" w:hAnchor="text" w:x="1697" w:y="3572"/>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本单位承担工程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提供服务</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，或者提供其他残疾人福利性单位制造的货物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不包括</w:t>
      </w:r>
    </w:p>
    <w:p>
      <w:pPr>
        <w:framePr w:w="8773" w:wrap="auto" w:vAnchor="margin" w:hAnchor="text" w:x="1697" w:y="357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使用非残疾人福利性单位注册商标的货物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w:t>
      </w:r>
    </w:p>
    <w:p>
      <w:pPr>
        <w:framePr w:w="7454" w:wrap="auto" w:vAnchor="margin" w:hAnchor="text" w:x="2178" w:y="54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本单位对上述声明的真实性负责。如有虚假，将依法承担相应责任。</w:t>
      </w:r>
    </w:p>
    <w:p>
      <w:pPr>
        <w:framePr w:w="2404" w:wrap="auto" w:vAnchor="margin" w:hAnchor="text" w:x="1697" w:y="683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企业名称（盖章）：</w:t>
      </w:r>
    </w:p>
    <w:p>
      <w:pPr>
        <w:framePr w:w="2404" w:wrap="auto" w:vAnchor="margin" w:hAnchor="text" w:x="1697"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期：</w:t>
      </w:r>
    </w:p>
    <w:p>
      <w:pPr>
        <w:framePr w:w="5891" w:wrap="auto" w:vAnchor="margin" w:hAnchor="text" w:x="1697" w:y="828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zCs w:val="22"/>
          <w:lang w:val="en-US" w:eastAsia="en-US" w:bidi="ar-SA"/>
        </w:rPr>
        <w:t>、后附是残疾人福利性单位的相关证明材料</w:t>
      </w:r>
    </w:p>
    <w:p>
      <w:pPr>
        <w:framePr w:w="5891" w:wrap="auto" w:vAnchor="margin" w:hAnchor="text" w:x="1697" w:y="828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、未按上述要求提供、填写的，评审时不予以考虑。</w:t>
      </w:r>
    </w:p>
    <w:p>
      <w:pPr>
        <w:framePr w:w="5891" w:wrap="auto" w:vAnchor="margin" w:hAnchor="text" w:x="1697" w:y="8286"/>
        <w:widowControl w:val="0"/>
        <w:autoSpaceDE w:val="0"/>
        <w:autoSpaceDN w:val="0"/>
        <w:spacing w:before="296" w:line="210"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注：供应商不属于残疾人福利性单位的可不填写此项</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93" o:spid="_x0000_s1193" o:spt="75" type="#_x0000_t75" style="position:absolute;left:0pt;margin-left:107.9pt;margin-top:142.85pt;height:2.75pt;width:122.15pt;mso-position-horizontal-relative:page;mso-position-vertical-relative:page;z-index:-251578368;mso-width-relative:page;mso-height-relative:page;" filled="f" o:preferrelative="t" stroked="f" coordsize="21600,21600">
            <v:path/>
            <v:fill on="f" focussize="0,0"/>
            <v:stroke on="f" joinstyle="miter"/>
            <v:imagedata r:id="rId9" o:title=""/>
            <o:lock v:ext="edit" aspectratio="t"/>
          </v:shape>
        </w:pict>
      </w:r>
      <w:r>
        <w:pict>
          <v:shape id="_x0000_s1194" o:spid="_x0000_s1194" o:spt="75" type="#_x0000_t75" style="position:absolute;left:0pt;margin-left:192pt;margin-top:352.3pt;height:2.75pt;width:152.2pt;mso-position-horizontal-relative:page;mso-position-vertical-relative:page;z-index:-251601920;mso-width-relative:page;mso-height-relative:page;" filled="f" o:preferrelative="t" stroked="f" coordsize="21600,21600">
            <v:path/>
            <v:fill on="f" focussize="0,0"/>
            <v:stroke on="f" joinstyle="miter"/>
            <v:imagedata r:id="rId66" o:title=""/>
            <o:lock v:ext="edit" aspectratio="t"/>
          </v:shape>
        </w:pict>
      </w:r>
      <w:r>
        <w:pict>
          <v:shape id="_x0000_s1195" o:spid="_x0000_s1195" o:spt="75" type="#_x0000_t75" style="position:absolute;left:0pt;margin-left:131.95pt;margin-top:377.1pt;height:2.75pt;width:110.1pt;mso-position-horizontal-relative:page;mso-position-vertical-relative:page;z-index:-251632640;mso-width-relative:page;mso-height-relative:page;" filled="f" o:preferrelative="t" stroked="f" coordsize="21600,21600">
            <v:path/>
            <v:fill on="f" focussize="0,0"/>
            <v:stroke on="f" joinstyle="miter"/>
            <v:imagedata r:id="rId6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6" w:name="br1_74"/>
      <w:bookmarkEnd w:id="86"/>
      <w:r>
        <w:rPr>
          <w:rFonts w:ascii="Arial" w:hAnsiTheme="minorHAnsi" w:eastAsiaTheme="minorEastAsia" w:cstheme="minorBidi"/>
          <w:color w:val="FF0000"/>
          <w:sz w:val="2"/>
          <w:szCs w:val="22"/>
          <w:lang w:val="en-US" w:eastAsia="en-US" w:bidi="ar-SA"/>
        </w:rPr>
        <w:t xml:space="preserve"> </w:t>
      </w:r>
    </w:p>
    <w:p>
      <w:pPr>
        <w:framePr w:w="4806" w:wrap="auto" w:vAnchor="margin" w:hAnchor="text" w:x="366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九、残疾人福利性单位产品统计表</w:t>
      </w:r>
    </w:p>
    <w:p>
      <w:pPr>
        <w:framePr w:w="2944" w:wrap="auto" w:vAnchor="margin" w:hAnchor="text" w:x="4596" w:y="40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7" w:name="br1_75"/>
      <w:bookmarkEnd w:id="87"/>
      <w:r>
        <w:rPr>
          <w:rFonts w:ascii="Arial" w:hAnsiTheme="minorHAnsi" w:eastAsiaTheme="minorEastAsia" w:cstheme="minorBidi"/>
          <w:color w:val="FF0000"/>
          <w:sz w:val="2"/>
          <w:szCs w:val="22"/>
          <w:lang w:val="en-US" w:eastAsia="en-US" w:bidi="ar-SA"/>
        </w:rPr>
        <w:t xml:space="preserve"> </w:t>
      </w:r>
    </w:p>
    <w:p>
      <w:pPr>
        <w:framePr w:w="3003" w:wrap="auto" w:vAnchor="margin" w:hAnchor="text" w:x="4566"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十、监狱企业声明函</w:t>
      </w:r>
    </w:p>
    <w:p>
      <w:pPr>
        <w:framePr w:w="2944" w:wrap="auto" w:vAnchor="margin" w:hAnchor="text" w:x="4596" w:y="22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3695" w:wrap="auto" w:vAnchor="margin" w:hAnchor="text" w:x="1697" w:y="27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致：（采购人或招标代理机构）</w:t>
      </w:r>
    </w:p>
    <w:p>
      <w:pPr>
        <w:framePr w:w="8863" w:wrap="auto" w:vAnchor="margin" w:hAnchor="text" w:x="1697" w:y="3227"/>
        <w:widowControl w:val="0"/>
        <w:autoSpaceDE w:val="0"/>
        <w:autoSpaceDN w:val="0"/>
        <w:spacing w:line="240" w:lineRule="exact"/>
        <w:ind w:left="511"/>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本单位郑重声明，《财政部、司法部、关于政府采购支持监狱企业发展有</w:t>
      </w:r>
    </w:p>
    <w:p>
      <w:pPr>
        <w:framePr w:w="8863" w:wrap="auto" w:vAnchor="margin" w:hAnchor="text" w:x="1697" w:y="322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关问题的通知》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8"/>
          <w:szCs w:val="22"/>
          <w:lang w:val="en-US" w:eastAsia="en-US" w:bidi="ar-SA"/>
        </w:rPr>
        <w:t>财库</w:t>
      </w:r>
      <w:r>
        <w:rPr>
          <w:rFonts w:ascii="仿宋" w:hAnsiTheme="minorHAnsi" w:eastAsiaTheme="minorEastAsia" w:cstheme="minorBidi"/>
          <w:color w:val="000000"/>
          <w:spacing w:val="8"/>
          <w:szCs w:val="22"/>
          <w:lang w:val="en-US" w:eastAsia="en-US" w:bidi="ar-SA"/>
        </w:rPr>
        <w:t>(2014)68</w:t>
      </w:r>
      <w:r>
        <w:rPr>
          <w:rFonts w:ascii="仿宋" w:hAnsi="仿宋" w:cs="仿宋" w:eastAsiaTheme="minorEastAsia"/>
          <w:color w:val="000000"/>
          <w:szCs w:val="22"/>
          <w:lang w:val="en-US" w:eastAsia="en-US" w:bidi="ar-SA"/>
        </w:rPr>
        <w:t>号</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
          <w:szCs w:val="22"/>
          <w:lang w:val="en-US" w:eastAsia="en-US" w:bidi="ar-SA"/>
        </w:rPr>
        <w:t>的规定，本单位为符合条件的监狱企业单位，</w:t>
      </w:r>
    </w:p>
    <w:p>
      <w:pPr>
        <w:framePr w:w="8863" w:wrap="auto" w:vAnchor="margin" w:hAnchor="text" w:x="1697" w:y="322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且本单位参加单位的项目采购活动提供本单位制造的货物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由本单位承担工程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提</w:t>
      </w:r>
    </w:p>
    <w:p>
      <w:pPr>
        <w:framePr w:w="8863" w:wrap="auto" w:vAnchor="margin" w:hAnchor="text" w:x="1697" w:y="3227"/>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供服务</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，或者提供其他监狱企业单位制造的货物。</w:t>
      </w:r>
    </w:p>
    <w:p>
      <w:pPr>
        <w:framePr w:w="7454" w:wrap="auto" w:vAnchor="margin" w:hAnchor="text" w:x="1697" w:y="50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本单位对上述声明的真实性负责。如有虚假，将依法承担相应责任。</w:t>
      </w:r>
    </w:p>
    <w:p>
      <w:pPr>
        <w:framePr w:w="2404" w:wrap="auto" w:vAnchor="margin" w:hAnchor="text" w:x="1697" w:y="6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企业名称（盖章）：</w:t>
      </w:r>
    </w:p>
    <w:p>
      <w:pPr>
        <w:framePr w:w="2404" w:wrap="auto" w:vAnchor="margin" w:hAnchor="text" w:x="1697" w:y="615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期：</w:t>
      </w:r>
    </w:p>
    <w:p>
      <w:pPr>
        <w:framePr w:w="8742" w:wrap="auto" w:vAnchor="margin" w:hAnchor="text" w:x="1697" w:y="840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附件：有关监狱企业的相关证件资料，投标人提供有省级以上监狱管理局、戒</w:t>
      </w:r>
    </w:p>
    <w:p>
      <w:pPr>
        <w:framePr w:w="8742" w:wrap="auto" w:vAnchor="margin" w:hAnchor="text" w:x="1697" w:y="8406"/>
        <w:widowControl w:val="0"/>
        <w:autoSpaceDE w:val="0"/>
        <w:autoSpaceDN w:val="0"/>
        <w:spacing w:before="36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毒管理局（含新疆生产建设兵团）出具的属于监狱企业的证明文件。</w:t>
      </w:r>
    </w:p>
    <w:p>
      <w:pPr>
        <w:framePr w:w="8742" w:wrap="auto" w:vAnchor="margin" w:hAnchor="text" w:x="1697" w:y="8406"/>
        <w:widowControl w:val="0"/>
        <w:autoSpaceDE w:val="0"/>
        <w:autoSpaceDN w:val="0"/>
        <w:spacing w:before="34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注：供应商不属于监狱企业的可不填写此项。</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96" o:spid="_x0000_s1196" o:spt="75" type="#_x0000_t75" style="position:absolute;left:0pt;margin-left:192pt;margin-top:318.55pt;height:2.75pt;width:152.2pt;mso-position-horizontal-relative:page;mso-position-vertical-relative:page;z-index:-251600896;mso-width-relative:page;mso-height-relative:page;" filled="f" o:preferrelative="t" stroked="f" coordsize="21600,21600">
            <v:path/>
            <v:fill on="f" focussize="0,0"/>
            <v:stroke on="f" joinstyle="miter"/>
            <v:imagedata r:id="rId66" o:title=""/>
            <o:lock v:ext="edit" aspectratio="t"/>
          </v:shape>
        </w:pict>
      </w:r>
      <w:r>
        <w:pict>
          <v:shape id="_x0000_s1197" o:spid="_x0000_s1197" o:spt="75" type="#_x0000_t75" style="position:absolute;left:0pt;margin-left:131.95pt;margin-top:344.05pt;height:2.75pt;width:110.1pt;mso-position-horizontal-relative:page;mso-position-vertical-relative:page;z-index:-251631616;mso-width-relative:page;mso-height-relative:page;" filled="f" o:preferrelative="t" stroked="f" coordsize="21600,21600">
            <v:path/>
            <v:fill on="f" focussize="0,0"/>
            <v:stroke on="f" joinstyle="miter"/>
            <v:imagedata r:id="rId6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8" w:name="br1_76"/>
      <w:bookmarkEnd w:id="88"/>
      <w:r>
        <w:rPr>
          <w:rFonts w:ascii="Arial" w:hAnsiTheme="minorHAnsi" w:eastAsiaTheme="minorEastAsia" w:cstheme="minorBidi"/>
          <w:color w:val="FF0000"/>
          <w:sz w:val="2"/>
          <w:szCs w:val="22"/>
          <w:lang w:val="en-US" w:eastAsia="en-US" w:bidi="ar-SA"/>
        </w:rPr>
        <w:t xml:space="preserve"> </w:t>
      </w:r>
    </w:p>
    <w:p>
      <w:pPr>
        <w:framePr w:w="3905" w:wrap="auto" w:vAnchor="margin" w:hAnchor="text" w:x="411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十一、监狱企业产品统计表</w:t>
      </w:r>
    </w:p>
    <w:p>
      <w:pPr>
        <w:framePr w:w="2944" w:wrap="auto" w:vAnchor="margin" w:hAnchor="text" w:x="4596" w:y="466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9" w:name="br1_77"/>
      <w:bookmarkEnd w:id="89"/>
      <w:r>
        <w:rPr>
          <w:rFonts w:ascii="Arial" w:hAnsiTheme="minorHAnsi" w:eastAsiaTheme="minorEastAsia" w:cstheme="minorBidi"/>
          <w:color w:val="FF0000"/>
          <w:sz w:val="2"/>
          <w:szCs w:val="22"/>
          <w:lang w:val="en-US" w:eastAsia="en-US" w:bidi="ar-SA"/>
        </w:rPr>
        <w:t xml:space="preserve"> </w:t>
      </w:r>
    </w:p>
    <w:p>
      <w:pPr>
        <w:framePr w:w="6324" w:wrap="auto" w:vAnchor="margin" w:hAnchor="text" w:x="2914"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十二、招标文件规定的其他价格扣除证明材料</w:t>
      </w:r>
    </w:p>
    <w:p>
      <w:pPr>
        <w:framePr w:w="1246" w:wrap="auto" w:vAnchor="margin" w:hAnchor="text" w:x="5452" w:y="43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0" w:name="br1_78"/>
      <w:bookmarkEnd w:id="90"/>
      <w:r>
        <w:rPr>
          <w:rFonts w:ascii="Arial" w:hAnsiTheme="minorHAnsi" w:eastAsiaTheme="minorEastAsia" w:cstheme="minorBidi"/>
          <w:color w:val="FF0000"/>
          <w:sz w:val="2"/>
          <w:szCs w:val="22"/>
          <w:lang w:val="en-US" w:eastAsia="en-US" w:bidi="ar-SA"/>
        </w:rPr>
        <w:t xml:space="preserve"> </w:t>
      </w:r>
    </w:p>
    <w:p>
      <w:pPr>
        <w:framePr w:w="6033" w:wrap="auto" w:vAnchor="margin" w:hAnchor="text" w:x="3049" w:y="6076"/>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第五部分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6"/>
          <w:sz w:val="44"/>
          <w:szCs w:val="22"/>
          <w:lang w:val="en-US" w:eastAsia="en-US" w:bidi="ar-SA"/>
        </w:rPr>
        <w:t>拟签订的合同文本</w:t>
      </w:r>
    </w:p>
    <w:p>
      <w:pPr>
        <w:framePr w:w="8805" w:wrap="auto" w:vAnchor="margin" w:hAnchor="text" w:x="1697" w:y="7917"/>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（说明：本合同作为合同的基本格式，不作为最终合同，甲乙双方有</w:t>
      </w:r>
    </w:p>
    <w:p>
      <w:pPr>
        <w:framePr w:w="8805" w:wrap="auto" w:vAnchor="margin" w:hAnchor="text" w:x="1697" w:y="7917"/>
        <w:widowControl w:val="0"/>
        <w:autoSpaceDE w:val="0"/>
        <w:autoSpaceDN w:val="0"/>
        <w:spacing w:before="285"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权签订合同时在保留合同格式的基础上对合同的相关条款及内容作进</w:t>
      </w:r>
    </w:p>
    <w:p>
      <w:pPr>
        <w:framePr w:w="8805" w:wrap="auto" w:vAnchor="margin" w:hAnchor="text" w:x="1697" w:y="7917"/>
        <w:widowControl w:val="0"/>
        <w:autoSpaceDE w:val="0"/>
        <w:autoSpaceDN w:val="0"/>
        <w:spacing w:before="270"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3"/>
          <w:sz w:val="29"/>
          <w:szCs w:val="22"/>
          <w:lang w:val="en-US" w:eastAsia="en-US" w:bidi="ar-SA"/>
        </w:rPr>
        <w:t>一步的细化和修改。）</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1" w:name="br1_79"/>
      <w:bookmarkEnd w:id="91"/>
      <w:r>
        <w:rPr>
          <w:rFonts w:ascii="Arial" w:hAnsiTheme="minorHAnsi" w:eastAsiaTheme="minorEastAsia" w:cstheme="minorBidi"/>
          <w:color w:val="FF0000"/>
          <w:sz w:val="2"/>
          <w:szCs w:val="22"/>
          <w:lang w:val="en-US" w:eastAsia="en-US" w:bidi="ar-SA"/>
        </w:rPr>
        <w:t xml:space="preserve"> </w:t>
      </w:r>
    </w:p>
    <w:p>
      <w:pPr>
        <w:framePr w:w="1216" w:wrap="auto" w:vAnchor="margin" w:hAnchor="text" w:x="7750" w:y="1624"/>
        <w:widowControl w:val="0"/>
        <w:autoSpaceDE w:val="0"/>
        <w:autoSpaceDN w:val="0"/>
        <w:spacing w:line="480" w:lineRule="exact"/>
        <w:rPr>
          <w:rFonts w:hAnsiTheme="minorHAnsi" w:eastAsiaTheme="minorEastAsia" w:cstheme="minorBidi"/>
          <w:color w:val="000000"/>
          <w:sz w:val="48"/>
          <w:szCs w:val="22"/>
          <w:lang w:val="en-US" w:eastAsia="en-US" w:bidi="ar-SA"/>
        </w:rPr>
      </w:pPr>
      <w:r>
        <w:rPr>
          <w:rFonts w:ascii="仿宋" w:hAnsi="仿宋" w:cs="仿宋" w:eastAsiaTheme="minorEastAsia"/>
          <w:color w:val="000000"/>
          <w:spacing w:val="15"/>
          <w:sz w:val="48"/>
          <w:szCs w:val="22"/>
          <w:lang w:val="en-US" w:eastAsia="en-US" w:bidi="ar-SA"/>
        </w:rPr>
        <w:t>项目</w:t>
      </w:r>
    </w:p>
    <w:p>
      <w:pPr>
        <w:framePr w:w="5103" w:wrap="auto" w:vAnchor="margin" w:hAnchor="text" w:x="3514" w:y="4071"/>
        <w:widowControl w:val="0"/>
        <w:autoSpaceDE w:val="0"/>
        <w:autoSpaceDN w:val="0"/>
        <w:spacing w:line="480" w:lineRule="exact"/>
        <w:rPr>
          <w:rFonts w:hAnsiTheme="minorHAnsi" w:eastAsiaTheme="minorEastAsia" w:cstheme="minorBidi"/>
          <w:color w:val="000000"/>
          <w:sz w:val="48"/>
          <w:szCs w:val="22"/>
          <w:lang w:val="en-US" w:eastAsia="en-US" w:bidi="ar-SA"/>
        </w:rPr>
      </w:pPr>
      <w:r>
        <w:rPr>
          <w:rFonts w:ascii="仿宋" w:hAnsi="仿宋" w:cs="仿宋" w:eastAsiaTheme="minorEastAsia"/>
          <w:color w:val="000000"/>
          <w:spacing w:val="7"/>
          <w:sz w:val="48"/>
          <w:szCs w:val="22"/>
          <w:lang w:val="en-US" w:eastAsia="en-US" w:bidi="ar-SA"/>
        </w:rPr>
        <w:t>政府采购（货物）合同</w:t>
      </w:r>
    </w:p>
    <w:p>
      <w:pPr>
        <w:framePr w:w="1892" w:wrap="auto" w:vAnchor="margin" w:hAnchor="text" w:x="2974" w:y="10218"/>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4"/>
          <w:sz w:val="32"/>
          <w:szCs w:val="22"/>
          <w:lang w:val="en-US" w:eastAsia="en-US" w:bidi="ar-SA"/>
        </w:rPr>
        <w:t>项目编号：</w:t>
      </w:r>
    </w:p>
    <w:p>
      <w:pPr>
        <w:framePr w:w="1818" w:wrap="auto" w:vAnchor="margin" w:hAnchor="text" w:x="2974" w:y="11869"/>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2"/>
          <w:sz w:val="32"/>
          <w:szCs w:val="22"/>
          <w:lang w:val="en-US" w:eastAsia="en-US" w:bidi="ar-SA"/>
        </w:rPr>
        <w:t>采购单位：</w:t>
      </w:r>
    </w:p>
    <w:p>
      <w:pPr>
        <w:framePr w:w="1818" w:wrap="auto" w:vAnchor="margin" w:hAnchor="text" w:x="2974" w:y="11869"/>
        <w:widowControl w:val="0"/>
        <w:autoSpaceDE w:val="0"/>
        <w:autoSpaceDN w:val="0"/>
        <w:spacing w:before="1351"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5"/>
          <w:sz w:val="32"/>
          <w:szCs w:val="22"/>
          <w:lang w:val="en-US" w:eastAsia="en-US" w:bidi="ar-SA"/>
        </w:rPr>
        <w:t>供应商：</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81</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98" o:spid="_x0000_s1198" o:spt="75" type="#_x0000_t75" style="position:absolute;left:0pt;margin-left:157.45pt;margin-top:104.6pt;height:3.5pt;width:231.05pt;mso-position-horizontal-relative:page;mso-position-vertical-relative:page;z-index:-251556864;mso-width-relative:page;mso-height-relative:page;" filled="f" o:preferrelative="t" stroked="f" coordsize="21600,21600">
            <v:path/>
            <v:fill on="f" focussize="0,0"/>
            <v:stroke on="f" joinstyle="miter"/>
            <v:imagedata r:id="rId68" o:title=""/>
            <o:lock v:ext="edit" aspectratio="t"/>
          </v:shape>
        </w:pict>
      </w:r>
      <w:r>
        <w:pict>
          <v:shape id="_x0000_s1199" o:spid="_x0000_s1199" o:spt="75" type="#_x0000_t75" style="position:absolute;left:0pt;margin-left:230.3pt;margin-top:525.75pt;height:2.75pt;width:177.7pt;mso-position-horizontal-relative:page;mso-position-vertical-relative:page;z-index:-251577344;mso-width-relative:page;mso-height-relative:page;" filled="f" o:preferrelative="t" stroked="f" coordsize="21600,21600">
            <v:path/>
            <v:fill on="f" focussize="0,0"/>
            <v:stroke on="f" joinstyle="miter"/>
            <v:imagedata r:id="rId69" o:title=""/>
            <o:lock v:ext="edit" aspectratio="t"/>
          </v:shape>
        </w:pict>
      </w:r>
      <w:r>
        <w:pict>
          <v:shape id="_x0000_s1200" o:spid="_x0000_s1200" o:spt="75" type="#_x0000_t75" style="position:absolute;left:0pt;margin-left:224.3pt;margin-top:608.3pt;height:2.75pt;width:192pt;mso-position-horizontal-relative:page;mso-position-vertical-relative:page;z-index:-251599872;mso-width-relative:page;mso-height-relative:page;" filled="f" o:preferrelative="t" stroked="f" coordsize="21600,21600">
            <v:path/>
            <v:fill on="f" focussize="0,0"/>
            <v:stroke on="f" joinstyle="miter"/>
            <v:imagedata r:id="rId70" o:title=""/>
            <o:lock v:ext="edit" aspectratio="t"/>
          </v:shape>
        </w:pict>
      </w:r>
      <w:r>
        <w:pict>
          <v:shape id="_x0000_s1201" o:spid="_x0000_s1201" o:spt="75" type="#_x0000_t75" style="position:absolute;left:0pt;margin-left:214.55pt;margin-top:691.6pt;height:2.75pt;width:241.55pt;mso-position-horizontal-relative:page;mso-position-vertical-relative:page;z-index:-251630592;mso-width-relative:page;mso-height-relative:page;" filled="f" o:preferrelative="t" stroked="f" coordsize="21600,21600">
            <v:path/>
            <v:fill on="f" focussize="0,0"/>
            <v:stroke on="f" joinstyle="miter"/>
            <v:imagedata r:id="rId71"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2" w:name="br1_80"/>
      <w:bookmarkEnd w:id="92"/>
      <w:r>
        <w:rPr>
          <w:rFonts w:ascii="Arial" w:hAnsiTheme="minorHAnsi" w:eastAsiaTheme="minorEastAsia" w:cstheme="minorBidi"/>
          <w:color w:val="FF0000"/>
          <w:sz w:val="2"/>
          <w:szCs w:val="22"/>
          <w:lang w:val="en-US" w:eastAsia="en-US" w:bidi="ar-SA"/>
        </w:rPr>
        <w:t xml:space="preserve"> </w:t>
      </w:r>
    </w:p>
    <w:p>
      <w:pPr>
        <w:framePr w:w="2207" w:wrap="auto" w:vAnchor="margin" w:hAnchor="text" w:x="4957" w:y="164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一、合同格式</w:t>
      </w:r>
    </w:p>
    <w:p>
      <w:pPr>
        <w:framePr w:w="8743" w:wrap="auto" w:vAnchor="margin" w:hAnchor="text" w:x="1697" w:y="240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为了保护供需双方的合法权益，根据《中华人民共和国政府采购法》《中华</w:t>
      </w:r>
    </w:p>
    <w:p>
      <w:pPr>
        <w:framePr w:w="8743" w:wrap="auto" w:vAnchor="margin" w:hAnchor="text" w:x="1697" w:y="240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人民共和国民法典》等相关法规和政府采购招标文件、政府采购投标文件承诺的</w:t>
      </w:r>
    </w:p>
    <w:p>
      <w:pPr>
        <w:framePr w:w="8743" w:wrap="auto" w:vAnchor="margin" w:hAnchor="text" w:x="1697" w:y="24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相关规定，签订本合同，以便共同遵照执行：</w:t>
      </w:r>
    </w:p>
    <w:p>
      <w:pPr>
        <w:framePr w:w="8400" w:wrap="auto" w:vAnchor="margin" w:hAnchor="text" w:x="2178" w:y="39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采购品目、型号</w:t>
      </w:r>
      <w:r>
        <w:rPr>
          <w:rFonts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pacing w:val="-4"/>
          <w:szCs w:val="22"/>
          <w:lang w:val="en-US" w:eastAsia="en-US" w:bidi="ar-SA"/>
        </w:rPr>
        <w:t>、数量及金额（注：填写不下时，可按此表格自行打印清单）</w:t>
      </w:r>
    </w:p>
    <w:p>
      <w:pPr>
        <w:framePr w:w="1442" w:wrap="auto" w:vAnchor="margin" w:hAnchor="text" w:x="3935"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型号及主要</w:t>
      </w:r>
    </w:p>
    <w:p>
      <w:pPr>
        <w:framePr w:w="1442" w:wrap="auto" w:vAnchor="margin" w:hAnchor="text" w:x="3935" w:y="4473"/>
        <w:widowControl w:val="0"/>
        <w:autoSpaceDE w:val="0"/>
        <w:autoSpaceDN w:val="0"/>
        <w:spacing w:before="270"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技术指标</w:t>
      </w:r>
    </w:p>
    <w:p>
      <w:pPr>
        <w:framePr w:w="1202" w:wrap="auto" w:vAnchor="margin" w:hAnchor="text" w:x="5768"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采购预算</w:t>
      </w:r>
    </w:p>
    <w:p>
      <w:pPr>
        <w:framePr w:w="961" w:wrap="auto" w:vAnchor="margin" w:hAnchor="text" w:x="7149"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中标价</w:t>
      </w:r>
    </w:p>
    <w:p>
      <w:pPr>
        <w:framePr w:w="1201" w:wrap="auto" w:vAnchor="margin" w:hAnchor="text" w:x="8320"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节约资金</w:t>
      </w:r>
    </w:p>
    <w:p>
      <w:pPr>
        <w:framePr w:w="961" w:wrap="auto" w:vAnchor="margin" w:hAnchor="text" w:x="9703"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节约率</w:t>
      </w:r>
    </w:p>
    <w:p>
      <w:pPr>
        <w:framePr w:w="721" w:wrap="auto" w:vAnchor="margin" w:hAnchor="text" w:x="2328" w:y="47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项目</w:t>
      </w:r>
    </w:p>
    <w:p>
      <w:pPr>
        <w:framePr w:w="3754" w:wrap="auto" w:vAnchor="margin" w:hAnchor="text" w:x="5768" w:y="49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（万元）</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pacing w:val="1"/>
          <w:szCs w:val="22"/>
          <w:lang w:val="en-US" w:eastAsia="en-US" w:bidi="ar-SA"/>
        </w:rPr>
        <w:t>（万元）</w:t>
      </w:r>
      <w:r>
        <w:rPr>
          <w:rFonts w:hAnsiTheme="minorHAnsi" w:eastAsiaTheme="minorEastAsia" w:cstheme="minorBidi"/>
          <w:color w:val="000000"/>
          <w:spacing w:val="239"/>
          <w:szCs w:val="22"/>
          <w:lang w:val="en-US" w:eastAsia="en-US" w:bidi="ar-SA"/>
        </w:rPr>
        <w:t xml:space="preserve"> </w:t>
      </w:r>
      <w:r>
        <w:rPr>
          <w:rFonts w:ascii="仿宋" w:hAnsi="仿宋" w:cs="仿宋" w:eastAsiaTheme="minorEastAsia"/>
          <w:color w:val="000000"/>
          <w:szCs w:val="22"/>
          <w:lang w:val="en-US" w:eastAsia="en-US" w:bidi="ar-SA"/>
        </w:rPr>
        <w:t>（万元）</w:t>
      </w:r>
    </w:p>
    <w:p>
      <w:pPr>
        <w:framePr w:w="360" w:wrap="auto" w:vAnchor="margin" w:hAnchor="text" w:x="10003" w:y="498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w:t>
      </w:r>
    </w:p>
    <w:p>
      <w:pPr>
        <w:framePr w:w="2164" w:wrap="auto" w:vAnchor="margin" w:hAnchor="text" w:x="2178" w:y="70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本合同于年月日由</w:t>
      </w:r>
    </w:p>
    <w:p>
      <w:pPr>
        <w:framePr w:w="4320" w:wrap="auto" w:vAnchor="margin" w:hAnchor="text" w:x="6338" w:y="70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（以下简称“采购方”）为一方和（供</w:t>
      </w:r>
    </w:p>
    <w:p>
      <w:pPr>
        <w:framePr w:w="8657" w:wrap="auto" w:vAnchor="margin" w:hAnchor="text" w:x="1697" w:y="74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应商名称）</w:t>
      </w:r>
      <w:r>
        <w:rPr>
          <w:rFonts w:hAnsiTheme="minorHAnsi" w:eastAsiaTheme="minorEastAsia" w:cstheme="minorBidi"/>
          <w:color w:val="000000"/>
          <w:spacing w:val="180"/>
          <w:szCs w:val="22"/>
          <w:u w:val="single"/>
          <w:lang w:val="en-US" w:eastAsia="en-US" w:bidi="ar-SA"/>
        </w:rPr>
        <w:t xml:space="preserve"> </w:t>
      </w:r>
      <w:r>
        <w:rPr>
          <w:rFonts w:ascii="仿宋" w:hAnsi="仿宋" w:cs="仿宋" w:eastAsiaTheme="minorEastAsia"/>
          <w:color w:val="000000"/>
          <w:szCs w:val="22"/>
          <w:u w:val="single"/>
          <w:lang w:val="en-US" w:eastAsia="en-US" w:bidi="ar-SA"/>
        </w:rPr>
        <w:t>（</w:t>
      </w:r>
      <w:r>
        <w:rPr>
          <w:rFonts w:ascii="仿宋" w:hAnsi="仿宋" w:cs="仿宋" w:eastAsiaTheme="minorEastAsia"/>
          <w:color w:val="000000"/>
          <w:szCs w:val="22"/>
          <w:lang w:val="en-US" w:eastAsia="en-US" w:bidi="ar-SA"/>
        </w:rPr>
        <w:t>以下简称“供应商”）为另一方按下述条款和条件签署。</w:t>
      </w:r>
    </w:p>
    <w:p>
      <w:pPr>
        <w:framePr w:w="8657" w:wrap="auto" w:vAnchor="margin" w:hAnchor="text" w:x="1697" w:y="7491"/>
        <w:widowControl w:val="0"/>
        <w:autoSpaceDE w:val="0"/>
        <w:autoSpaceDN w:val="0"/>
        <w:spacing w:before="240"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鉴于采购方为获得以下货物即：采购项目的招标，并接受了供应商以总金额</w:t>
      </w:r>
    </w:p>
    <w:p>
      <w:pPr>
        <w:framePr w:w="8657" w:wrap="auto" w:vAnchor="margin" w:hAnchor="text" w:x="1697" w:y="749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（人民币、用文字和数字表示的合同价）（以下简称“合同价”）提供上述货物</w:t>
      </w:r>
    </w:p>
    <w:p>
      <w:pPr>
        <w:framePr w:w="8657" w:wrap="auto" w:vAnchor="margin" w:hAnchor="text" w:x="1697" w:y="749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的投标。</w:t>
      </w:r>
    </w:p>
    <w:p>
      <w:pPr>
        <w:framePr w:w="2645" w:wrap="auto" w:vAnchor="margin" w:hAnchor="text" w:x="2178" w:y="94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本合同在此声明如下：</w:t>
      </w:r>
    </w:p>
    <w:p>
      <w:pPr>
        <w:framePr w:w="7454" w:wrap="auto" w:vAnchor="margin" w:hAnchor="text" w:x="1697" w:y="98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本合同中的词语和术语的含义与合同条款中定义的相同。</w:t>
      </w:r>
    </w:p>
    <w:p>
      <w:pPr>
        <w:framePr w:w="7454" w:wrap="auto" w:vAnchor="margin" w:hAnchor="text" w:x="1697" w:y="989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下述合同附件为本合同不可分割的部分并与本合同具有同等效力：</w:t>
      </w:r>
    </w:p>
    <w:p>
      <w:pPr>
        <w:framePr w:w="7454" w:wrap="auto" w:vAnchor="margin" w:hAnchor="text" w:x="1697" w:y="9893"/>
        <w:widowControl w:val="0"/>
        <w:autoSpaceDE w:val="0"/>
        <w:autoSpaceDN w:val="0"/>
        <w:spacing w:before="240" w:line="240" w:lineRule="exact"/>
        <w:ind w:left="24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）服务范围</w:t>
      </w:r>
    </w:p>
    <w:p>
      <w:pPr>
        <w:framePr w:w="3726" w:wrap="auto" w:vAnchor="margin" w:hAnchor="text" w:x="1938" w:y="113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）招标文件、招标文件澄清文件</w:t>
      </w:r>
    </w:p>
    <w:p>
      <w:pPr>
        <w:framePr w:w="4929" w:wrap="auto" w:vAnchor="margin" w:hAnchor="text" w:x="1938" w:y="118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）投标文件、供应商在开标期间的承诺文件</w:t>
      </w:r>
    </w:p>
    <w:p>
      <w:pPr>
        <w:framePr w:w="4929" w:wrap="auto" w:vAnchor="margin" w:hAnchor="text" w:x="1938" w:y="118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）中标通知书</w:t>
      </w:r>
    </w:p>
    <w:p>
      <w:pPr>
        <w:framePr w:w="8743" w:wrap="auto" w:vAnchor="margin" w:hAnchor="text" w:x="1697" w:y="127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考虑到采购方将按照本合同规定向供应商支付款项，供应商再次保证全部按照</w:t>
      </w:r>
    </w:p>
    <w:p>
      <w:pPr>
        <w:framePr w:w="8743" w:wrap="auto" w:vAnchor="margin" w:hAnchor="text" w:x="1697" w:y="1277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合同的规定向采购方提供货物并在质量保证期内承担货物质量保证责任。</w:t>
      </w:r>
    </w:p>
    <w:p>
      <w:pPr>
        <w:framePr w:w="8743" w:wrap="auto" w:vAnchor="margin" w:hAnchor="text" w:x="1697" w:y="12775"/>
        <w:widowControl w:val="0"/>
        <w:autoSpaceDE w:val="0"/>
        <w:autoSpaceDN w:val="0"/>
        <w:spacing w:before="240" w:line="240" w:lineRule="exact"/>
        <w:ind w:left="46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双方在上述日期签署本协议。</w:t>
      </w:r>
    </w:p>
    <w:p>
      <w:pPr>
        <w:framePr w:w="2853" w:wrap="auto" w:vAnchor="margin" w:hAnchor="text" w:x="5062" w:y="14392"/>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二、合同专用条款</w:t>
      </w:r>
    </w:p>
    <w:p>
      <w:pPr>
        <w:framePr w:w="8758" w:wrap="auto" w:vAnchor="margin" w:hAnchor="text" w:x="1697" w:y="149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本表关于采购货物的具体要求是对本合同条款的具体补充和修改，如有矛盾，可</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02" o:spid="_x0000_s1202" o:spt="75" type="#_x0000_t75" style="position:absolute;left:0pt;margin-left:77.85pt;margin-top:209.65pt;height:108.6pt;width:454.8pt;mso-position-horizontal-relative:page;mso-position-vertical-relative:page;z-index:-251555840;mso-width-relative:page;mso-height-relative:page;" filled="f" o:preferrelative="t" stroked="f" coordsize="21600,21600">
            <v:path/>
            <v:fill on="f" focussize="0,0"/>
            <v:stroke on="f" joinstyle="miter"/>
            <v:imagedata r:id="rId72" o:title=""/>
            <o:lock v:ext="edit" aspectratio="t"/>
          </v:shape>
        </w:pict>
      </w:r>
      <w:r>
        <w:pict>
          <v:shape id="_x0000_s1203" o:spid="_x0000_s1203" o:spt="75" type="#_x0000_t75" style="position:absolute;left:0pt;margin-left:204pt;margin-top:361.35pt;height:2.75pt;width:125.95pt;mso-position-horizontal-relative:page;mso-position-vertical-relative:page;z-index:-251576320;mso-width-relative:page;mso-height-relative:page;" filled="f" o:preferrelative="t" stroked="f" coordsize="21600,21600">
            <v:path/>
            <v:fill on="f" focussize="0,0"/>
            <v:stroke on="f" joinstyle="miter"/>
            <v:imagedata r:id="rId73" o:title=""/>
            <o:lock v:ext="edit" aspectratio="t"/>
          </v:shape>
        </w:pict>
      </w:r>
      <w:r>
        <w:pict>
          <v:shape id="_x0000_s1204" o:spid="_x0000_s1204" o:spt="75" type="#_x0000_t75" style="position:absolute;left:0pt;margin-left:488.65pt;margin-top:361.35pt;height:2.75pt;width:23pt;mso-position-horizontal-relative:page;mso-position-vertical-relative:page;z-index:-251598848;mso-width-relative:page;mso-height-relative:page;" filled="f" o:preferrelative="t" stroked="f" coordsize="21600,21600">
            <v:path/>
            <v:fill on="f" focussize="0,0"/>
            <v:stroke on="f" joinstyle="miter"/>
            <v:imagedata r:id="rId74" o:title=""/>
            <o:lock v:ext="edit" aspectratio="t"/>
          </v:shape>
        </w:pict>
      </w:r>
      <w:r>
        <w:pict>
          <v:shape id="_x0000_s1205" o:spid="_x0000_s1205" o:spt="75" type="#_x0000_t75" style="position:absolute;left:0pt;margin-left:-1pt;margin-top:-1pt;height:3pt;width:3pt;mso-position-horizontal-relative:page;mso-position-vertical-relative:page;z-index:-251629568;mso-width-relative:page;mso-height-relative:page;" filled="f" o:preferrelative="t" stroked="f" coordsize="21600,21600">
            <v:path/>
            <v:fill on="f" focussize="0,0"/>
            <v:stroke on="f" joinstyle="miter"/>
            <v:imagedata r:id="rId12"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3" w:name="br1_81"/>
      <w:bookmarkEnd w:id="93"/>
      <w:r>
        <w:rPr>
          <w:rFonts w:ascii="Arial" w:hAnsiTheme="minorHAnsi" w:eastAsiaTheme="minorEastAsia" w:cstheme="minorBidi"/>
          <w:color w:val="FF0000"/>
          <w:sz w:val="2"/>
          <w:szCs w:val="22"/>
          <w:lang w:val="en-US" w:eastAsia="en-US" w:bidi="ar-SA"/>
        </w:rPr>
        <w:t xml:space="preserve"> </w:t>
      </w:r>
    </w:p>
    <w:p>
      <w:pPr>
        <w:framePr w:w="1727" w:wrap="auto" w:vAnchor="margin" w:hAnchor="text" w:x="2403"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有双方协商。</w:t>
      </w:r>
    </w:p>
    <w:p>
      <w:pPr>
        <w:framePr w:w="1727" w:wrap="auto" w:vAnchor="margin" w:hAnchor="text" w:x="2403" w:y="1771"/>
        <w:widowControl w:val="0"/>
        <w:autoSpaceDE w:val="0"/>
        <w:autoSpaceDN w:val="0"/>
        <w:spacing w:before="961" w:line="240" w:lineRule="exact"/>
        <w:ind w:left="4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买方名称：</w:t>
      </w:r>
    </w:p>
    <w:p>
      <w:pPr>
        <w:framePr w:w="736" w:wrap="auto" w:vAnchor="margin" w:hAnchor="text" w:x="1742"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480" w:wrap="auto" w:vAnchor="margin" w:hAnchor="text" w:x="4881" w:y="22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w:t>
      </w:r>
    </w:p>
    <w:p>
      <w:pPr>
        <w:framePr w:w="480" w:wrap="auto" w:vAnchor="margin" w:hAnchor="text" w:x="6188" w:y="22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容</w:t>
      </w:r>
    </w:p>
    <w:p>
      <w:pPr>
        <w:framePr w:w="520" w:wrap="auto" w:vAnchor="margin" w:hAnchor="text" w:x="1772" w:y="2964"/>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(1)</w:t>
      </w:r>
    </w:p>
    <w:p>
      <w:pPr>
        <w:framePr w:w="520" w:wrap="auto" w:vAnchor="margin" w:hAnchor="text" w:x="1772" w:y="3700"/>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(2)</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(3)</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(4)</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(5)</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(6)</w:t>
      </w:r>
    </w:p>
    <w:p>
      <w:pPr>
        <w:framePr w:w="3725" w:wrap="auto" w:vAnchor="margin" w:hAnchor="text" w:x="2448" w:y="37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卖方（中标供应商）名称：</w:t>
      </w:r>
    </w:p>
    <w:p>
      <w:pPr>
        <w:framePr w:w="3725" w:wrap="auto" w:vAnchor="margin" w:hAnchor="text" w:x="2448" w:y="3707"/>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质量保证金金额：大写：</w:t>
      </w:r>
      <w:r>
        <w:rPr>
          <w:rFonts w:hAnsiTheme="minorHAnsi" w:eastAsiaTheme="minorEastAsia" w:cstheme="minorBidi"/>
          <w:color w:val="000000"/>
          <w:spacing w:val="58"/>
          <w:szCs w:val="22"/>
          <w:lang w:val="en-US" w:eastAsia="en-US" w:bidi="ar-SA"/>
        </w:rPr>
        <w:t xml:space="preserve"> </w:t>
      </w:r>
      <w:r>
        <w:rPr>
          <w:rFonts w:ascii="仿宋" w:hAnsi="仿宋" w:cs="仿宋" w:eastAsiaTheme="minorEastAsia"/>
          <w:color w:val="000000"/>
          <w:szCs w:val="22"/>
          <w:lang w:val="en-US" w:eastAsia="en-US" w:bidi="ar-SA"/>
        </w:rPr>
        <w:t>小写：</w:t>
      </w:r>
    </w:p>
    <w:p>
      <w:pPr>
        <w:framePr w:w="3725" w:wrap="auto" w:vAnchor="margin" w:hAnchor="text" w:x="2448" w:y="3707"/>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质量保证金期限：</w:t>
      </w:r>
    </w:p>
    <w:p>
      <w:pPr>
        <w:framePr w:w="3126" w:wrap="auto" w:vAnchor="margin" w:hAnchor="text" w:x="2448"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应提供的伴随服务：选所有</w:t>
      </w:r>
    </w:p>
    <w:p>
      <w:pPr>
        <w:framePr w:w="3965" w:wrap="auto" w:vAnchor="margin" w:hAnchor="text" w:x="2448" w:y="67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交货期：自签订合同之日起</w:t>
      </w:r>
      <w:r>
        <w:rPr>
          <w:rFonts w:hAnsiTheme="minorHAnsi" w:eastAsiaTheme="minorEastAsia" w:cstheme="minorBidi"/>
          <w:color w:val="000000"/>
          <w:spacing w:val="58"/>
          <w:szCs w:val="22"/>
          <w:lang w:val="en-US" w:eastAsia="en-US" w:bidi="ar-SA"/>
        </w:rPr>
        <w:t xml:space="preserve"> </w:t>
      </w:r>
      <w:r>
        <w:rPr>
          <w:rFonts w:ascii="仿宋" w:hAnsi="仿宋" w:cs="仿宋" w:eastAsiaTheme="minorEastAsia"/>
          <w:color w:val="000000"/>
          <w:szCs w:val="22"/>
          <w:lang w:val="en-US" w:eastAsia="en-US" w:bidi="ar-SA"/>
        </w:rPr>
        <w:t>日历天</w:t>
      </w:r>
    </w:p>
    <w:p>
      <w:pPr>
        <w:framePr w:w="3965" w:wrap="auto" w:vAnchor="margin" w:hAnchor="text" w:x="2448" w:y="6710"/>
        <w:widowControl w:val="0"/>
        <w:autoSpaceDE w:val="0"/>
        <w:autoSpaceDN w:val="0"/>
        <w:spacing w:before="37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付款方法和条件：</w:t>
      </w:r>
    </w:p>
    <w:p>
      <w:pPr>
        <w:framePr w:w="520" w:wrap="auto" w:vAnchor="margin" w:hAnchor="text" w:x="1772" w:y="7498"/>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(7)</w:t>
      </w:r>
    </w:p>
    <w:p>
      <w:pPr>
        <w:framePr w:w="520" w:wrap="auto" w:vAnchor="margin" w:hAnchor="text" w:x="1772" w:y="8294"/>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(8)</w:t>
      </w:r>
    </w:p>
    <w:p>
      <w:pPr>
        <w:framePr w:w="520" w:wrap="auto" w:vAnchor="margin" w:hAnchor="text" w:x="1772" w:y="8294"/>
        <w:widowControl w:val="0"/>
        <w:autoSpaceDE w:val="0"/>
        <w:autoSpaceDN w:val="0"/>
        <w:spacing w:before="470"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(9)</w:t>
      </w:r>
    </w:p>
    <w:p>
      <w:pPr>
        <w:framePr w:w="1442" w:wrap="auto" w:vAnchor="margin" w:hAnchor="text" w:x="2448" w:y="83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交货地点：</w:t>
      </w:r>
    </w:p>
    <w:p>
      <w:pPr>
        <w:framePr w:w="1442" w:wrap="auto" w:vAnchor="margin" w:hAnchor="text" w:x="2448" w:y="8301"/>
        <w:widowControl w:val="0"/>
        <w:autoSpaceDE w:val="0"/>
        <w:autoSpaceDN w:val="0"/>
        <w:spacing w:before="4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交货验收：</w:t>
      </w:r>
    </w:p>
    <w:p>
      <w:pPr>
        <w:framePr w:w="1636" w:wrap="auto" w:vAnchor="margin" w:hAnchor="text" w:x="1772" w:y="9780"/>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2"/>
          <w:szCs w:val="22"/>
          <w:lang w:val="en-US" w:eastAsia="en-US" w:bidi="ar-SA"/>
        </w:rPr>
        <w:t>(10)</w:t>
      </w:r>
      <w:r>
        <w:rPr>
          <w:rFonts w:hAnsiTheme="minorHAnsi" w:eastAsiaTheme="minorEastAsia" w:cstheme="minorBidi"/>
          <w:color w:val="000000"/>
          <w:spacing w:val="222"/>
          <w:szCs w:val="22"/>
          <w:lang w:val="en-US" w:eastAsia="en-US" w:bidi="ar-SA"/>
        </w:rPr>
        <w:t xml:space="preserve"> </w:t>
      </w:r>
      <w:r>
        <w:rPr>
          <w:rFonts w:ascii="仿宋" w:hAnsi="仿宋" w:cs="仿宋" w:eastAsiaTheme="minorEastAsia"/>
          <w:color w:val="000000"/>
          <w:szCs w:val="22"/>
          <w:lang w:val="en-US" w:eastAsia="en-US" w:bidi="ar-SA"/>
        </w:rPr>
        <w:t>售后：</w:t>
      </w:r>
    </w:p>
    <w:p>
      <w:pPr>
        <w:framePr w:w="2853" w:wrap="auto" w:vAnchor="margin" w:hAnchor="text" w:x="4265" w:y="10578"/>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三、合同通用条款</w:t>
      </w:r>
    </w:p>
    <w:p>
      <w:pPr>
        <w:framePr w:w="1156" w:wrap="auto" w:vAnchor="margin" w:hAnchor="text" w:x="1697" w:y="1112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pacing w:val="15"/>
          <w:szCs w:val="22"/>
          <w:lang w:val="en-US" w:eastAsia="en-US" w:bidi="ar-SA"/>
        </w:rPr>
        <w:t>定义</w:t>
      </w:r>
    </w:p>
    <w:p>
      <w:pPr>
        <w:framePr w:w="3605" w:wrap="auto" w:vAnchor="margin" w:hAnchor="text" w:x="1697" w:y="11604"/>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1.1</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zCs w:val="22"/>
          <w:lang w:val="en-US" w:eastAsia="en-US" w:bidi="ar-SA"/>
        </w:rPr>
        <w:t>本合同下列术语应解释为</w:t>
      </w:r>
      <w:r>
        <w:rPr>
          <w:rFonts w:ascii="仿宋" w:hAnsiTheme="minorHAnsi" w:eastAsiaTheme="minorEastAsia" w:cstheme="minorBidi"/>
          <w:color w:val="000000"/>
          <w:szCs w:val="22"/>
          <w:lang w:val="en-US" w:eastAsia="en-US" w:bidi="ar-SA"/>
        </w:rPr>
        <w:t>:</w:t>
      </w:r>
    </w:p>
    <w:p>
      <w:pPr>
        <w:framePr w:w="8400" w:wrap="auto" w:vAnchor="margin" w:hAnchor="text" w:x="2298" w:y="1208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5"/>
          <w:szCs w:val="22"/>
          <w:lang w:val="en-US" w:eastAsia="en-US" w:bidi="ar-SA"/>
        </w:rPr>
        <w:t>“合同”系指买卖双方签署的、合同格式中载明的买卖双方所达成的协议，</w:t>
      </w:r>
    </w:p>
    <w:p>
      <w:pPr>
        <w:framePr w:w="8400" w:wrap="auto" w:vAnchor="margin" w:hAnchor="text" w:x="2298" w:y="12085"/>
        <w:widowControl w:val="0"/>
        <w:autoSpaceDE w:val="0"/>
        <w:autoSpaceDN w:val="0"/>
        <w:spacing w:before="240"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包括所有的附件、附录和上述文件所提到的构成合同的所有文件。</w:t>
      </w:r>
    </w:p>
    <w:p>
      <w:pPr>
        <w:framePr w:w="8400" w:wrap="auto" w:vAnchor="margin" w:hAnchor="text" w:x="2298" w:y="1208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lang w:val="en-US" w:eastAsia="en-US" w:bidi="ar-SA"/>
        </w:rPr>
        <w:t>）“合同价”系指根据本合同规定供应商在正确地完全履行合同义务后采</w:t>
      </w:r>
    </w:p>
    <w:p>
      <w:pPr>
        <w:framePr w:w="8400" w:wrap="auto" w:vAnchor="margin" w:hAnchor="text" w:x="2298" w:y="12085"/>
        <w:widowControl w:val="0"/>
        <w:autoSpaceDE w:val="0"/>
        <w:autoSpaceDN w:val="0"/>
        <w:spacing w:before="240"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购方应支付给供应商的价款。</w:t>
      </w:r>
    </w:p>
    <w:p>
      <w:pPr>
        <w:framePr w:w="8142" w:wrap="auto" w:vAnchor="margin" w:hAnchor="text" w:x="2298" w:y="1400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）“货物”系指供应商根据本合同规定须向采购方提供的一切产品、硬件</w:t>
      </w:r>
    </w:p>
    <w:p>
      <w:pPr>
        <w:framePr w:w="8142" w:wrap="auto" w:vAnchor="margin" w:hAnchor="text" w:x="2298" w:y="14006"/>
        <w:widowControl w:val="0"/>
        <w:autoSpaceDE w:val="0"/>
        <w:autoSpaceDN w:val="0"/>
        <w:spacing w:before="241"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设备、软件和其它材料。</w:t>
      </w:r>
    </w:p>
    <w:p>
      <w:pPr>
        <w:framePr w:w="8280" w:wrap="auto" w:vAnchor="margin" w:hAnchor="text" w:x="2298" w:y="149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4"/>
          <w:szCs w:val="22"/>
          <w:lang w:val="en-US" w:eastAsia="en-US" w:bidi="ar-SA"/>
        </w:rPr>
        <w:t>）“服务”系指根据本合同规定供应商承担与工程及供货有关的辅助服务。</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06" o:spid="_x0000_s1206" o:spt="75" type="#_x0000_t75" style="position:absolute;left:0pt;margin-left:79.35pt;margin-top:102.35pt;height:409.6pt;width:436.05pt;mso-position-horizontal-relative:page;mso-position-vertical-relative:page;z-index:-251628544;mso-width-relative:page;mso-height-relative:page;" filled="f" o:preferrelative="t" stroked="f" coordsize="21600,21600">
            <v:path/>
            <v:fill on="f" focussize="0,0"/>
            <v:stroke on="f" joinstyle="miter"/>
            <v:imagedata r:id="rId75"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4" w:name="br1_82"/>
      <w:bookmarkEnd w:id="94"/>
      <w:r>
        <w:rPr>
          <w:rFonts w:ascii="Arial" w:hAnsiTheme="minorHAnsi" w:eastAsiaTheme="minorEastAsia" w:cstheme="minorBidi"/>
          <w:color w:val="FF0000"/>
          <w:sz w:val="2"/>
          <w:szCs w:val="22"/>
          <w:lang w:val="en-US" w:eastAsia="en-US" w:bidi="ar-SA"/>
        </w:rPr>
        <w:t xml:space="preserve"> </w:t>
      </w:r>
    </w:p>
    <w:p>
      <w:pPr>
        <w:framePr w:w="8142" w:wrap="auto" w:vAnchor="margin" w:hAnchor="text" w:x="2298" w:y="1771"/>
        <w:widowControl w:val="0"/>
        <w:autoSpaceDE w:val="0"/>
        <w:autoSpaceDN w:val="0"/>
        <w:spacing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如运输、保险以及其它的伴随服务，例如安装、调试、提供技术援助、</w:t>
      </w:r>
    </w:p>
    <w:p>
      <w:pPr>
        <w:framePr w:w="8142" w:wrap="auto" w:vAnchor="margin" w:hAnchor="text" w:x="2298" w:y="1771"/>
        <w:widowControl w:val="0"/>
        <w:autoSpaceDE w:val="0"/>
        <w:autoSpaceDN w:val="0"/>
        <w:spacing w:before="240"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培训和合同中规定供应商应承担的其他义务。</w:t>
      </w:r>
    </w:p>
    <w:p>
      <w:pPr>
        <w:framePr w:w="8142" w:wrap="auto" w:vAnchor="margin" w:hAnchor="text" w:x="2298" w:y="177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）“合同条款”系指本合同条款。</w:t>
      </w:r>
    </w:p>
    <w:p>
      <w:pPr>
        <w:framePr w:w="8142" w:wrap="auto" w:vAnchor="margin" w:hAnchor="text" w:x="2298" w:y="32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）“采购方”系指在合同专用条款中指明的购买货物和服务的单位。</w:t>
      </w:r>
    </w:p>
    <w:p>
      <w:pPr>
        <w:framePr w:w="8142" w:wrap="auto" w:vAnchor="margin" w:hAnchor="text" w:x="2298" w:y="321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r>
        <w:rPr>
          <w:rFonts w:ascii="仿宋" w:hAnsi="仿宋" w:cs="仿宋" w:eastAsiaTheme="minorEastAsia"/>
          <w:color w:val="000000"/>
          <w:spacing w:val="3"/>
          <w:szCs w:val="22"/>
          <w:lang w:val="en-US" w:eastAsia="en-US" w:bidi="ar-SA"/>
        </w:rPr>
        <w:t>）“供应商”系指在合同专用条款中指明的提供合同项下货物和服务的公</w:t>
      </w:r>
    </w:p>
    <w:p>
      <w:pPr>
        <w:framePr w:w="8142" w:wrap="auto" w:vAnchor="margin" w:hAnchor="text" w:x="2298" w:y="3212"/>
        <w:widowControl w:val="0"/>
        <w:autoSpaceDE w:val="0"/>
        <w:autoSpaceDN w:val="0"/>
        <w:spacing w:before="241"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司或其他实体。</w:t>
      </w:r>
    </w:p>
    <w:p>
      <w:pPr>
        <w:framePr w:w="8141" w:wrap="auto" w:vAnchor="margin" w:hAnchor="text" w:x="2298" w:y="46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w:t>
      </w:r>
      <w:r>
        <w:rPr>
          <w:rFonts w:ascii="仿宋" w:hAnsi="仿宋" w:cs="仿宋" w:eastAsiaTheme="minorEastAsia"/>
          <w:color w:val="000000"/>
          <w:spacing w:val="3"/>
          <w:szCs w:val="22"/>
          <w:lang w:val="en-US" w:eastAsia="en-US" w:bidi="ar-SA"/>
        </w:rPr>
        <w:t>）“项目现场”系指本合同项下货物及服务的现场，其名称在合同专用条</w:t>
      </w:r>
    </w:p>
    <w:p>
      <w:pPr>
        <w:framePr w:w="8141" w:wrap="auto" w:vAnchor="margin" w:hAnchor="text" w:x="2298" w:y="4653"/>
        <w:widowControl w:val="0"/>
        <w:autoSpaceDE w:val="0"/>
        <w:autoSpaceDN w:val="0"/>
        <w:spacing w:before="240"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款中指明。</w:t>
      </w:r>
    </w:p>
    <w:p>
      <w:pPr>
        <w:framePr w:w="2765" w:wrap="auto" w:vAnchor="margin" w:hAnchor="text" w:x="2298" w:y="56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r>
        <w:rPr>
          <w:rFonts w:ascii="仿宋" w:hAnsi="仿宋" w:cs="仿宋" w:eastAsiaTheme="minorEastAsia"/>
          <w:color w:val="000000"/>
          <w:szCs w:val="22"/>
          <w:lang w:val="en-US" w:eastAsia="en-US" w:bidi="ar-SA"/>
        </w:rPr>
        <w:t>）“天”指日历天数。</w:t>
      </w:r>
    </w:p>
    <w:p>
      <w:pPr>
        <w:framePr w:w="7935" w:wrap="auto" w:vAnchor="margin" w:hAnchor="text" w:x="1697" w:y="609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5"/>
          <w:szCs w:val="22"/>
          <w:lang w:val="en-US" w:eastAsia="en-US" w:bidi="ar-SA"/>
        </w:rPr>
        <w:t>适用性</w:t>
      </w:r>
    </w:p>
    <w:p>
      <w:pPr>
        <w:framePr w:w="7935" w:wrap="auto" w:vAnchor="margin" w:hAnchor="text" w:x="1697" w:y="6094"/>
        <w:widowControl w:val="0"/>
        <w:autoSpaceDE w:val="0"/>
        <w:autoSpaceDN w:val="0"/>
        <w:spacing w:before="240"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2.1</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zCs w:val="22"/>
          <w:lang w:val="en-US" w:eastAsia="en-US" w:bidi="ar-SA"/>
        </w:rPr>
        <w:t>本合同条款适用于没有被本合同其他部分的条款所取代的范围。</w:t>
      </w:r>
    </w:p>
    <w:p>
      <w:pPr>
        <w:framePr w:w="7935" w:wrap="auto" w:vAnchor="margin" w:hAnchor="text" w:x="1697" w:y="609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5"/>
          <w:szCs w:val="22"/>
          <w:lang w:val="en-US" w:eastAsia="en-US" w:bidi="ar-SA"/>
        </w:rPr>
        <w:t>标准</w:t>
      </w:r>
    </w:p>
    <w:p>
      <w:pPr>
        <w:framePr w:w="8881" w:wrap="auto" w:vAnchor="margin" w:hAnchor="text" w:x="1697" w:y="7536"/>
        <w:widowControl w:val="0"/>
        <w:autoSpaceDE w:val="0"/>
        <w:autoSpaceDN w:val="0"/>
        <w:spacing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3.1</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pacing w:val="3"/>
          <w:szCs w:val="22"/>
          <w:lang w:val="en-US" w:eastAsia="en-US" w:bidi="ar-SA"/>
        </w:rPr>
        <w:t>本合同下交付的货物应符合“技术参数”要求所述的标准。如果没有提</w:t>
      </w:r>
    </w:p>
    <w:p>
      <w:pPr>
        <w:framePr w:w="8881" w:wrap="auto" w:vAnchor="margin" w:hAnchor="text" w:x="1697" w:y="7536"/>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及使用标准，则应符合中华人民共和国有关机构发布的最新版本的标准。</w:t>
      </w:r>
    </w:p>
    <w:p>
      <w:pPr>
        <w:framePr w:w="8881" w:wrap="auto" w:vAnchor="margin" w:hAnchor="text" w:x="1697" w:y="7536"/>
        <w:widowControl w:val="0"/>
        <w:autoSpaceDE w:val="0"/>
        <w:autoSpaceDN w:val="0"/>
        <w:spacing w:before="240"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3.2</w:t>
      </w:r>
      <w:r>
        <w:rPr>
          <w:rFonts w:ascii="仿宋" w:hAnsi="仿宋" w:cs="仿宋" w:eastAsiaTheme="minorEastAsia"/>
          <w:color w:val="000000"/>
          <w:spacing w:val="-2"/>
          <w:szCs w:val="22"/>
          <w:lang w:val="en-US" w:eastAsia="en-US" w:bidi="ar-SA"/>
        </w:rPr>
        <w:t>除非技术规格中另有规定，计量单位均采用中华人民共和国法定计量单位。</w:t>
      </w:r>
    </w:p>
    <w:p>
      <w:pPr>
        <w:framePr w:w="8881" w:wrap="auto" w:vAnchor="margin" w:hAnchor="text" w:x="1697" w:y="7536"/>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4</w:t>
      </w:r>
      <w:r>
        <w:rPr>
          <w:rFonts w:ascii="仿宋" w:hAnsi="仿宋" w:cs="仿宋" w:eastAsiaTheme="minorEastAsia"/>
          <w:color w:val="000000"/>
          <w:spacing w:val="10"/>
          <w:szCs w:val="22"/>
          <w:lang w:val="en-US" w:eastAsia="en-US" w:bidi="ar-SA"/>
        </w:rPr>
        <w:t>．保证金</w:t>
      </w:r>
    </w:p>
    <w:p>
      <w:pPr>
        <w:framePr w:w="1863" w:wrap="auto" w:vAnchor="margin" w:hAnchor="text" w:x="2178" w:y="945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4.1</w:t>
      </w:r>
      <w:r>
        <w:rPr>
          <w:rFonts w:ascii="仿宋" w:hAnsi="仿宋" w:cs="仿宋" w:eastAsiaTheme="minorEastAsia"/>
          <w:color w:val="000000"/>
          <w:spacing w:val="1"/>
          <w:szCs w:val="22"/>
          <w:lang w:val="en-US" w:eastAsia="en-US" w:bidi="ar-SA"/>
        </w:rPr>
        <w:t>质量保证金</w:t>
      </w:r>
    </w:p>
    <w:p>
      <w:pPr>
        <w:framePr w:w="8776" w:wrap="auto" w:vAnchor="margin" w:hAnchor="text" w:x="1697" w:y="9938"/>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货款的</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作为质量保证金，待（个月）以后没有任何质量问题时由买方支付给</w:t>
      </w:r>
    </w:p>
    <w:p>
      <w:pPr>
        <w:framePr w:w="8776" w:wrap="auto" w:vAnchor="margin" w:hAnchor="text" w:x="1697" w:y="9938"/>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中标人。</w:t>
      </w:r>
    </w:p>
    <w:p>
      <w:pPr>
        <w:framePr w:w="1863" w:wrap="auto" w:vAnchor="margin" w:hAnchor="text" w:x="2178"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4.2</w:t>
      </w:r>
      <w:r>
        <w:rPr>
          <w:rFonts w:ascii="仿宋" w:hAnsi="仿宋" w:cs="仿宋" w:eastAsiaTheme="minorEastAsia"/>
          <w:color w:val="000000"/>
          <w:spacing w:val="1"/>
          <w:szCs w:val="22"/>
          <w:lang w:val="en-US" w:eastAsia="en-US" w:bidi="ar-SA"/>
        </w:rPr>
        <w:t>履约保证金</w:t>
      </w:r>
    </w:p>
    <w:p>
      <w:pPr>
        <w:framePr w:w="8861" w:wrap="auto" w:vAnchor="margin" w:hAnchor="text" w:x="1697" w:y="11379"/>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买方收取合同价款的</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4"/>
          <w:szCs w:val="22"/>
          <w:lang w:val="en-US" w:eastAsia="en-US" w:bidi="ar-SA"/>
        </w:rPr>
        <w:t>作为履约保证金，具体内容由买方与中标人自行协商。</w:t>
      </w:r>
    </w:p>
    <w:p>
      <w:pPr>
        <w:framePr w:w="8861" w:wrap="auto" w:vAnchor="margin" w:hAnchor="text" w:x="1697" w:y="11379"/>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5</w:t>
      </w:r>
      <w:r>
        <w:rPr>
          <w:rFonts w:ascii="仿宋" w:hAnsi="仿宋" w:cs="仿宋" w:eastAsiaTheme="minorEastAsia"/>
          <w:color w:val="000000"/>
          <w:spacing w:val="6"/>
          <w:szCs w:val="22"/>
          <w:lang w:val="en-US" w:eastAsia="en-US" w:bidi="ar-SA"/>
        </w:rPr>
        <w:t>．检验和验收</w:t>
      </w:r>
    </w:p>
    <w:p>
      <w:pPr>
        <w:framePr w:w="8401" w:wrap="auto" w:vAnchor="margin" w:hAnchor="text" w:x="2057"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货物运达合同指定地点后，采购方和验收小组根据合同要求对货物进行初</w:t>
      </w:r>
    </w:p>
    <w:p>
      <w:pPr>
        <w:framePr w:w="8401" w:wrap="auto" w:vAnchor="margin" w:hAnchor="text" w:x="2057" w:y="12340"/>
        <w:widowControl w:val="0"/>
        <w:autoSpaceDE w:val="0"/>
        <w:autoSpaceDN w:val="0"/>
        <w:spacing w:before="241"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步验收，确认货物的厂家和数量等，确认无误后，供应商开始供货。供应</w:t>
      </w:r>
    </w:p>
    <w:p>
      <w:pPr>
        <w:framePr w:w="8401" w:wrap="auto" w:vAnchor="margin" w:hAnchor="text" w:x="2057" w:y="12340"/>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商将各类货物进行自检，自检合格后准备验收文件，并书面通知采购单位，</w:t>
      </w:r>
    </w:p>
    <w:p>
      <w:pPr>
        <w:framePr w:w="8401" w:wrap="auto" w:vAnchor="margin" w:hAnchor="text" w:x="2057" w:y="12340"/>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并且不承担额外的费用。</w:t>
      </w:r>
    </w:p>
    <w:p>
      <w:pPr>
        <w:framePr w:w="8382" w:wrap="auto" w:vAnchor="margin" w:hAnchor="text" w:x="2057" w:y="142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5.2</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pacing w:val="3"/>
          <w:szCs w:val="22"/>
          <w:lang w:val="en-US" w:eastAsia="en-US" w:bidi="ar-SA"/>
        </w:rPr>
        <w:t>如果任何被检测的货物或服务不能满足要求，采购方可以拒绝接受相应</w:t>
      </w:r>
    </w:p>
    <w:p>
      <w:pPr>
        <w:framePr w:w="8382" w:wrap="auto" w:vAnchor="margin" w:hAnchor="text" w:x="2057" w:y="14261"/>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的货物或服务，供应商应更换被拒绝的项目，或者免费进行必要的修改以</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5" w:name="br1_83"/>
      <w:bookmarkEnd w:id="95"/>
      <w:r>
        <w:rPr>
          <w:rFonts w:ascii="Arial" w:hAnsiTheme="minorHAnsi" w:eastAsiaTheme="minorEastAsia" w:cstheme="minorBidi"/>
          <w:color w:val="FF0000"/>
          <w:sz w:val="2"/>
          <w:szCs w:val="22"/>
          <w:lang w:val="en-US" w:eastAsia="en-US" w:bidi="ar-SA"/>
        </w:rPr>
        <w:t xml:space="preserve"> </w:t>
      </w:r>
    </w:p>
    <w:p>
      <w:pPr>
        <w:framePr w:w="2645" w:wrap="auto" w:vAnchor="margin" w:hAnchor="text" w:x="2403"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满足采购方技术要求。</w:t>
      </w:r>
    </w:p>
    <w:p>
      <w:pPr>
        <w:framePr w:w="8401" w:wrap="auto" w:vAnchor="margin" w:hAnchor="text" w:x="2057"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5.3</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采购方在货物到达最终目的的后对货物进行检验、测试及必要时拒绝接受</w:t>
      </w:r>
    </w:p>
    <w:p>
      <w:pPr>
        <w:framePr w:w="8401" w:wrap="auto" w:vAnchor="margin" w:hAnchor="text" w:x="2057" w:y="2251"/>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货物的权力将不会因为货物在从供应商或厂家启运前通过了采购方或其代</w:t>
      </w:r>
    </w:p>
    <w:p>
      <w:pPr>
        <w:framePr w:w="8401" w:wrap="auto" w:vAnchor="margin" w:hAnchor="text" w:x="2057" w:y="2251"/>
        <w:widowControl w:val="0"/>
        <w:autoSpaceDE w:val="0"/>
        <w:autoSpaceDN w:val="0"/>
        <w:spacing w:before="241"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表的检验、测试和认可而受到限制或放弃。</w:t>
      </w:r>
    </w:p>
    <w:p>
      <w:pPr>
        <w:framePr w:w="8401" w:wrap="auto" w:vAnchor="margin" w:hAnchor="text" w:x="205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5.4</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在交货前，供应商或厂家应对货物的质量、性能、数量和重量等进行详细</w:t>
      </w:r>
    </w:p>
    <w:p>
      <w:pPr>
        <w:framePr w:w="8401" w:wrap="auto" w:vAnchor="margin" w:hAnchor="text" w:x="2057" w:y="3692"/>
        <w:widowControl w:val="0"/>
        <w:autoSpaceDE w:val="0"/>
        <w:autoSpaceDN w:val="0"/>
        <w:spacing w:before="241"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而全面的检验，并出具一份证明货物符合合同规定的检验证书，但该证书</w:t>
      </w:r>
    </w:p>
    <w:p>
      <w:pPr>
        <w:framePr w:w="8401" w:wrap="auto" w:vAnchor="margin" w:hAnchor="text" w:x="2057" w:y="3692"/>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不能作为有关质量、规格、性能、数量或重量的最终检验。厂家检验的结</w:t>
      </w:r>
    </w:p>
    <w:p>
      <w:pPr>
        <w:framePr w:w="8401" w:wrap="auto" w:vAnchor="margin" w:hAnchor="text" w:x="2057" w:y="3692"/>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果和细节应附在质量检验证书后面。</w:t>
      </w:r>
    </w:p>
    <w:p>
      <w:pPr>
        <w:framePr w:w="8476" w:wrap="auto" w:vAnchor="margin" w:hAnchor="text" w:x="1697" w:y="5614"/>
        <w:widowControl w:val="0"/>
        <w:autoSpaceDE w:val="0"/>
        <w:autoSpaceDN w:val="0"/>
        <w:spacing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5.5</w:t>
      </w:r>
      <w:r>
        <w:rPr>
          <w:rFonts w:ascii="仿宋" w:hAnsi="仿宋" w:cs="仿宋" w:eastAsiaTheme="minorEastAsia"/>
          <w:color w:val="000000"/>
          <w:szCs w:val="22"/>
          <w:lang w:val="en-US" w:eastAsia="en-US" w:bidi="ar-SA"/>
        </w:rPr>
        <w:t>合同条款的规定不能免除供应商在本合同项下的保证义务或其他义务。</w:t>
      </w:r>
    </w:p>
    <w:p>
      <w:pPr>
        <w:framePr w:w="8476"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6</w:t>
      </w:r>
      <w:r>
        <w:rPr>
          <w:rFonts w:ascii="仿宋" w:hAnsi="仿宋" w:cs="仿宋" w:eastAsiaTheme="minorEastAsia"/>
          <w:color w:val="000000"/>
          <w:spacing w:val="6"/>
          <w:szCs w:val="22"/>
          <w:lang w:val="en-US" w:eastAsia="en-US" w:bidi="ar-SA"/>
        </w:rPr>
        <w:t>．运输和保险</w:t>
      </w:r>
    </w:p>
    <w:p>
      <w:pPr>
        <w:framePr w:w="8743" w:wrap="auto" w:vAnchor="margin" w:hAnchor="text" w:x="1697" w:y="657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卖方负责办理将货物运抵《招标文件》规定的交货地点的一切运输事项，相</w:t>
      </w:r>
    </w:p>
    <w:p>
      <w:pPr>
        <w:framePr w:w="8743" w:wrap="auto" w:vAnchor="margin" w:hAnchor="text" w:x="1697" w:y="657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关费用应包括在合同总价中。</w:t>
      </w:r>
    </w:p>
    <w:p>
      <w:pPr>
        <w:framePr w:w="1127" w:wrap="auto" w:vAnchor="margin" w:hAnchor="text" w:x="1697" w:y="75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7</w:t>
      </w:r>
      <w:r>
        <w:rPr>
          <w:rFonts w:ascii="仿宋" w:hAnsi="仿宋" w:cs="仿宋" w:eastAsiaTheme="minorEastAsia"/>
          <w:color w:val="000000"/>
          <w:spacing w:val="15"/>
          <w:szCs w:val="22"/>
          <w:lang w:val="en-US" w:eastAsia="en-US" w:bidi="ar-SA"/>
        </w:rPr>
        <w:t>．服务</w:t>
      </w:r>
    </w:p>
    <w:p>
      <w:pPr>
        <w:framePr w:w="3607" w:wrap="auto" w:vAnchor="margin" w:hAnchor="text" w:x="2178" w:y="80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卖方必须负责验收及售后服务。</w:t>
      </w:r>
    </w:p>
    <w:p>
      <w:pPr>
        <w:framePr w:w="1607" w:wrap="auto" w:vAnchor="margin" w:hAnchor="text" w:x="1697" w:y="84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8</w:t>
      </w:r>
      <w:r>
        <w:rPr>
          <w:rFonts w:ascii="仿宋" w:hAnsi="仿宋" w:cs="仿宋" w:eastAsiaTheme="minorEastAsia"/>
          <w:color w:val="000000"/>
          <w:spacing w:val="8"/>
          <w:szCs w:val="22"/>
          <w:lang w:val="en-US" w:eastAsia="en-US" w:bidi="ar-SA"/>
        </w:rPr>
        <w:t>．伴随服务</w:t>
      </w:r>
    </w:p>
    <w:p>
      <w:pPr>
        <w:framePr w:w="8520" w:wrap="auto" w:vAnchor="margin" w:hAnchor="text" w:x="2178" w:y="8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8.1</w:t>
      </w:r>
      <w:r>
        <w:rPr>
          <w:rFonts w:ascii="仿宋" w:hAnsi="仿宋" w:cs="仿宋" w:eastAsiaTheme="minorEastAsia"/>
          <w:color w:val="000000"/>
          <w:spacing w:val="-6"/>
          <w:szCs w:val="22"/>
          <w:lang w:val="en-US" w:eastAsia="en-US" w:bidi="ar-SA"/>
        </w:rPr>
        <w:t>卖方可能被要求提供下列服务中的任一或所有服务，包括“合同专用条款”</w:t>
      </w:r>
    </w:p>
    <w:p>
      <w:pPr>
        <w:framePr w:w="8520" w:wrap="auto" w:vAnchor="margin" w:hAnchor="text" w:x="2178" w:y="8977"/>
        <w:widowControl w:val="0"/>
        <w:autoSpaceDE w:val="0"/>
        <w:autoSpaceDN w:val="0"/>
        <w:spacing w:before="241" w:line="240" w:lineRule="exact"/>
        <w:ind w:left="22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与“技术参数要求”规定的附加服务：</w:t>
      </w:r>
    </w:p>
    <w:p>
      <w:pPr>
        <w:framePr w:w="8280" w:wrap="auto" w:vAnchor="margin" w:hAnchor="text" w:x="2178"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8.2</w:t>
      </w:r>
      <w:r>
        <w:rPr>
          <w:rFonts w:ascii="仿宋" w:hAnsi="仿宋" w:cs="仿宋" w:eastAsiaTheme="minorEastAsia"/>
          <w:color w:val="000000"/>
          <w:spacing w:val="-2"/>
          <w:szCs w:val="22"/>
          <w:lang w:val="en-US" w:eastAsia="en-US" w:bidi="ar-SA"/>
        </w:rPr>
        <w:t>卖方提供的上述伴随服务均应含在合同总价中，买方不再为其单独一项或</w:t>
      </w:r>
    </w:p>
    <w:p>
      <w:pPr>
        <w:framePr w:w="8280" w:wrap="auto" w:vAnchor="margin" w:hAnchor="text" w:x="2178" w:y="9938"/>
        <w:widowControl w:val="0"/>
        <w:autoSpaceDE w:val="0"/>
        <w:autoSpaceDN w:val="0"/>
        <w:spacing w:before="240" w:line="240" w:lineRule="exact"/>
        <w:ind w:left="22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数项另外支付费用。</w:t>
      </w:r>
    </w:p>
    <w:p>
      <w:pPr>
        <w:framePr w:w="8772" w:wrap="auto" w:vAnchor="margin" w:hAnchor="text" w:x="1697" w:y="10899"/>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8.3</w:t>
      </w:r>
      <w:r>
        <w:rPr>
          <w:rFonts w:ascii="仿宋" w:hAnsi="仿宋" w:cs="仿宋" w:eastAsiaTheme="minorEastAsia"/>
          <w:color w:val="000000"/>
          <w:spacing w:val="-2"/>
          <w:szCs w:val="22"/>
          <w:lang w:val="en-US" w:eastAsia="en-US" w:bidi="ar-SA"/>
        </w:rPr>
        <w:t>卖方应提供“合同专用条款”和“技术参数要求”中规定的所有服务。为</w:t>
      </w:r>
    </w:p>
    <w:p>
      <w:pPr>
        <w:framePr w:w="8772" w:wrap="auto" w:vAnchor="margin" w:hAnchor="text" w:x="1697" w:y="1089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8"/>
          <w:szCs w:val="22"/>
          <w:lang w:val="en-US" w:eastAsia="en-US" w:bidi="ar-SA"/>
        </w:rPr>
        <w:t>履行要求的伴随服务的报价或双方商定的费用应包括在合同价中。</w:t>
      </w:r>
    </w:p>
    <w:p>
      <w:pPr>
        <w:framePr w:w="8772" w:wrap="auto" w:vAnchor="margin" w:hAnchor="text" w:x="1697" w:y="10899"/>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9</w:t>
      </w:r>
      <w:r>
        <w:rPr>
          <w:rFonts w:ascii="仿宋" w:hAnsi="仿宋" w:cs="仿宋" w:eastAsiaTheme="minorEastAsia"/>
          <w:color w:val="000000"/>
          <w:spacing w:val="15"/>
          <w:szCs w:val="22"/>
          <w:lang w:val="en-US" w:eastAsia="en-US" w:bidi="ar-SA"/>
        </w:rPr>
        <w:t>．保证</w:t>
      </w:r>
    </w:p>
    <w:p>
      <w:pPr>
        <w:framePr w:w="8746" w:wrap="auto" w:vAnchor="margin" w:hAnchor="text" w:x="1697" w:y="12340"/>
        <w:widowControl w:val="0"/>
        <w:autoSpaceDE w:val="0"/>
        <w:autoSpaceDN w:val="0"/>
        <w:spacing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9.1</w:t>
      </w:r>
      <w:r>
        <w:rPr>
          <w:rFonts w:ascii="仿宋" w:hAnsi="仿宋" w:cs="仿宋" w:eastAsiaTheme="minorEastAsia"/>
          <w:color w:val="000000"/>
          <w:szCs w:val="22"/>
          <w:lang w:val="en-US" w:eastAsia="en-US" w:bidi="ar-SA"/>
        </w:rPr>
        <w:t>保证应在合同货物最终验收后的个月内保持有效。</w:t>
      </w:r>
    </w:p>
    <w:p>
      <w:pPr>
        <w:framePr w:w="8746" w:wrap="auto" w:vAnchor="margin" w:hAnchor="text" w:x="1697" w:y="12340"/>
        <w:widowControl w:val="0"/>
        <w:autoSpaceDE w:val="0"/>
        <w:autoSpaceDN w:val="0"/>
        <w:spacing w:before="241"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9.2</w:t>
      </w:r>
      <w:r>
        <w:rPr>
          <w:rFonts w:ascii="仿宋" w:hAnsi="仿宋" w:cs="仿宋" w:eastAsiaTheme="minorEastAsia"/>
          <w:color w:val="000000"/>
          <w:szCs w:val="22"/>
          <w:lang w:val="en-US" w:eastAsia="en-US" w:bidi="ar-SA"/>
        </w:rPr>
        <w:t>买方应尽快以书面方式通知卖方质量保证期内所发现的缺陷。</w:t>
      </w:r>
    </w:p>
    <w:p>
      <w:pPr>
        <w:framePr w:w="8746" w:wrap="auto" w:vAnchor="margin" w:hAnchor="text" w:x="1697" w:y="12340"/>
        <w:widowControl w:val="0"/>
        <w:autoSpaceDE w:val="0"/>
        <w:autoSpaceDN w:val="0"/>
        <w:spacing w:before="240"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9.3</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卖方收到通知后应在（合同专用条款）规定的时间内以合理的速度更换</w:t>
      </w:r>
    </w:p>
    <w:p>
      <w:pPr>
        <w:framePr w:w="8746" w:wrap="auto" w:vAnchor="margin" w:hAnchor="text" w:x="1697" w:y="1234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有缺陷的货物。</w:t>
      </w:r>
    </w:p>
    <w:p>
      <w:pPr>
        <w:framePr w:w="8746" w:wrap="auto" w:vAnchor="margin" w:hAnchor="text" w:x="1697" w:y="14261"/>
        <w:widowControl w:val="0"/>
        <w:autoSpaceDE w:val="0"/>
        <w:autoSpaceDN w:val="0"/>
        <w:spacing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9.4</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如果卖方收到通知后在合同规定的时间内没有以合理的速度弥补缺陷，</w:t>
      </w:r>
    </w:p>
    <w:p>
      <w:pPr>
        <w:framePr w:w="8746" w:wrap="auto" w:vAnchor="margin" w:hAnchor="text" w:x="1697" w:y="1426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买方可采取必要的补救措施，但其风险和费用将由卖方承担，买方根据合同规定</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6" w:name="br1_84"/>
      <w:bookmarkEnd w:id="96"/>
      <w:r>
        <w:rPr>
          <w:rFonts w:ascii="Arial" w:hAnsiTheme="minorHAnsi" w:eastAsiaTheme="minorEastAsia" w:cstheme="minorBidi"/>
          <w:color w:val="FF0000"/>
          <w:sz w:val="2"/>
          <w:szCs w:val="22"/>
          <w:lang w:val="en-US" w:eastAsia="en-US" w:bidi="ar-SA"/>
        </w:rPr>
        <w:t xml:space="preserve"> </w:t>
      </w:r>
    </w:p>
    <w:p>
      <w:pPr>
        <w:framePr w:w="3847"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对卖方行使的其他权力不受影响。</w:t>
      </w:r>
    </w:p>
    <w:p>
      <w:pPr>
        <w:framePr w:w="4749" w:wrap="auto" w:vAnchor="margin" w:hAnchor="text" w:x="2223"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9.5</w:t>
      </w:r>
      <w:r>
        <w:rPr>
          <w:rFonts w:ascii="仿宋" w:hAnsi="仿宋" w:cs="仿宋" w:eastAsiaTheme="minorEastAsia"/>
          <w:color w:val="000000"/>
          <w:szCs w:val="22"/>
          <w:lang w:val="en-US" w:eastAsia="en-US" w:bidi="ar-SA"/>
        </w:rPr>
        <w:t>卖方对缺陷的处理结果应使买方满意。</w:t>
      </w:r>
    </w:p>
    <w:p>
      <w:pPr>
        <w:framePr w:w="4508" w:wrap="auto" w:vAnchor="margin" w:hAnchor="text" w:x="2343"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9.6</w:t>
      </w:r>
      <w:r>
        <w:rPr>
          <w:rFonts w:ascii="仿宋" w:hAnsi="仿宋" w:cs="仿宋" w:eastAsiaTheme="minorEastAsia"/>
          <w:color w:val="000000"/>
          <w:szCs w:val="22"/>
          <w:lang w:val="en-US" w:eastAsia="en-US" w:bidi="ar-SA"/>
        </w:rPr>
        <w:t>交货时间：自签订合同之日起日历天</w:t>
      </w:r>
    </w:p>
    <w:p>
      <w:pPr>
        <w:framePr w:w="1201" w:wrap="auto" w:vAnchor="margin" w:hAnchor="text" w:x="2223" w:y="32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．索赔</w:t>
      </w:r>
    </w:p>
    <w:p>
      <w:pPr>
        <w:framePr w:w="8744" w:wrap="auto" w:vAnchor="margin" w:hAnchor="text" w:x="1697" w:y="3692"/>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5"/>
          <w:szCs w:val="22"/>
          <w:lang w:val="en-US" w:eastAsia="en-US" w:bidi="ar-SA"/>
        </w:rPr>
        <w:t>10.1</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9"/>
          <w:szCs w:val="22"/>
          <w:lang w:val="en-US" w:eastAsia="en-US" w:bidi="ar-SA"/>
        </w:rPr>
        <w:t>卖方对偏差负有责任，而买方在合同条款规定的质量保证期内提出了</w:t>
      </w:r>
    </w:p>
    <w:p>
      <w:pPr>
        <w:framePr w:w="8744"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索赔，卖方应按照买方同意的下列一种或几种方式结合起来解决索赔事宜：</w:t>
      </w:r>
    </w:p>
    <w:p>
      <w:pPr>
        <w:framePr w:w="8744" w:wrap="auto" w:vAnchor="margin" w:hAnchor="text" w:x="1697" w:y="3692"/>
        <w:widowControl w:val="0"/>
        <w:autoSpaceDE w:val="0"/>
        <w:autoSpaceDN w:val="0"/>
        <w:spacing w:before="240" w:line="240" w:lineRule="exact"/>
        <w:ind w:left="12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）卖方同意退货并用合同规定的货币将货款退付给买方，并承担由此发生的一</w:t>
      </w:r>
    </w:p>
    <w:p>
      <w:pPr>
        <w:framePr w:w="8744" w:wrap="auto" w:vAnchor="margin" w:hAnchor="text" w:x="1697" w:y="3692"/>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切损失和费用。</w:t>
      </w:r>
    </w:p>
    <w:p>
      <w:pPr>
        <w:framePr w:w="8622" w:wrap="auto" w:vAnchor="margin" w:hAnchor="text" w:x="1818" w:y="56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lang w:val="en-US" w:eastAsia="en-US" w:bidi="ar-SA"/>
        </w:rPr>
        <w:t>）根据货物的偏差情况以及买方所遭受损失的金额，经买卖双方商定降低货物</w:t>
      </w:r>
    </w:p>
    <w:p>
      <w:pPr>
        <w:framePr w:w="8622" w:wrap="auto" w:vAnchor="margin" w:hAnchor="text" w:x="1818" w:y="5614"/>
        <w:widowControl w:val="0"/>
        <w:autoSpaceDE w:val="0"/>
        <w:autoSpaceDN w:val="0"/>
        <w:spacing w:before="241" w:line="240" w:lineRule="exact"/>
        <w:ind w:left="586"/>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的价格。</w:t>
      </w:r>
    </w:p>
    <w:p>
      <w:pPr>
        <w:framePr w:w="8762" w:wrap="auto" w:vAnchor="margin" w:hAnchor="text" w:x="1697" w:y="6575"/>
        <w:widowControl w:val="0"/>
        <w:autoSpaceDE w:val="0"/>
        <w:autoSpaceDN w:val="0"/>
        <w:spacing w:line="240" w:lineRule="exact"/>
        <w:ind w:left="12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）卖方应承担一切费用和风险并负担买方蒙受的全部直接损失费用。同时，卖</w:t>
      </w:r>
    </w:p>
    <w:p>
      <w:pPr>
        <w:framePr w:w="8762" w:wrap="auto" w:vAnchor="margin" w:hAnchor="text" w:x="1697" w:y="6575"/>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方应按合同条款规定，相应延长所更换货物的保证期。</w:t>
      </w:r>
    </w:p>
    <w:p>
      <w:pPr>
        <w:framePr w:w="8762" w:wrap="auto" w:vAnchor="margin" w:hAnchor="text" w:x="1697" w:y="6575"/>
        <w:widowControl w:val="0"/>
        <w:autoSpaceDE w:val="0"/>
        <w:autoSpaceDN w:val="0"/>
        <w:spacing w:before="240"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如果在买方发出索赔通知后（）天内，卖方未作答复，上述索赔应视为</w:t>
      </w:r>
    </w:p>
    <w:p>
      <w:pPr>
        <w:framePr w:w="8762" w:wrap="auto" w:vAnchor="margin" w:hAnchor="text" w:x="1697" w:y="657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已被卖方接受。如卖方未能在买方发出索赔通知后（）天内或买方同意的延长期</w:t>
      </w:r>
    </w:p>
    <w:p>
      <w:pPr>
        <w:framePr w:w="8762" w:wrap="auto" w:vAnchor="margin" w:hAnchor="text" w:x="1697" w:y="657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限内，按照买方同意的上述规定的任何一种方法解决索赔事宜，买方将从未付货</w:t>
      </w:r>
    </w:p>
    <w:p>
      <w:pPr>
        <w:framePr w:w="8762" w:wrap="auto" w:vAnchor="margin" w:hAnchor="text" w:x="1697" w:y="657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款或从卖方开具的履约及质量保证金中扣回索赔金额。</w:t>
      </w:r>
    </w:p>
    <w:p>
      <w:pPr>
        <w:framePr w:w="8762" w:wrap="auto" w:vAnchor="margin" w:hAnchor="text" w:x="1697" w:y="657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11</w:t>
      </w:r>
      <w:r>
        <w:rPr>
          <w:rFonts w:ascii="仿宋" w:hAnsi="仿宋" w:cs="仿宋" w:eastAsiaTheme="minorEastAsia"/>
          <w:color w:val="000000"/>
          <w:spacing w:val="8"/>
          <w:szCs w:val="22"/>
          <w:lang w:val="en-US" w:eastAsia="en-US" w:bidi="ar-SA"/>
        </w:rPr>
        <w:t>．付款</w:t>
      </w:r>
    </w:p>
    <w:p>
      <w:pPr>
        <w:framePr w:w="6733" w:wrap="auto" w:vAnchor="margin" w:hAnchor="text" w:x="1697"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本合同项下的付款方法和条件在“合同专用条款”中有规定。</w:t>
      </w:r>
    </w:p>
    <w:p>
      <w:pPr>
        <w:framePr w:w="6733" w:wrap="auto" w:vAnchor="margin" w:hAnchor="text" w:x="1697" w:y="9938"/>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12</w:t>
      </w:r>
      <w:r>
        <w:rPr>
          <w:rFonts w:ascii="仿宋" w:hAnsi="仿宋" w:cs="仿宋" w:eastAsiaTheme="minorEastAsia"/>
          <w:color w:val="000000"/>
          <w:spacing w:val="8"/>
          <w:szCs w:val="22"/>
          <w:lang w:val="en-US" w:eastAsia="en-US" w:bidi="ar-SA"/>
        </w:rPr>
        <w:t>．价格</w:t>
      </w:r>
    </w:p>
    <w:p>
      <w:pPr>
        <w:framePr w:w="6733" w:wrap="auto" w:vAnchor="margin" w:hAnchor="text" w:x="1697"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卖方在本合同项下提交货物和履行服务的价格在合同中给出。</w:t>
      </w:r>
    </w:p>
    <w:p>
      <w:pPr>
        <w:framePr w:w="6733" w:wrap="auto" w:vAnchor="margin" w:hAnchor="text" w:x="1697" w:y="1089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13</w:t>
      </w:r>
      <w:r>
        <w:rPr>
          <w:rFonts w:ascii="仿宋" w:hAnsi="仿宋" w:cs="仿宋" w:eastAsiaTheme="minorEastAsia"/>
          <w:color w:val="000000"/>
          <w:spacing w:val="4"/>
          <w:szCs w:val="22"/>
          <w:lang w:val="en-US" w:eastAsia="en-US" w:bidi="ar-SA"/>
        </w:rPr>
        <w:t>．变更指令</w:t>
      </w:r>
    </w:p>
    <w:p>
      <w:pPr>
        <w:framePr w:w="1803" w:wrap="auto" w:vAnchor="margin" w:hAnchor="text" w:x="1697"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zCs w:val="22"/>
          <w:lang w:val="en-US" w:eastAsia="en-US" w:bidi="ar-SA"/>
        </w:rPr>
        <w:t>）交货地点；</w:t>
      </w:r>
    </w:p>
    <w:p>
      <w:pPr>
        <w:framePr w:w="2403" w:wrap="auto" w:vAnchor="margin" w:hAnchor="text" w:x="1697" w:y="1234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）卖方提供的服务</w:t>
      </w:r>
      <w:r>
        <w:rPr>
          <w:rFonts w:ascii="仿宋" w:hAnsiTheme="minorHAnsi" w:eastAsiaTheme="minorEastAsia" w:cstheme="minorBidi"/>
          <w:color w:val="000000"/>
          <w:szCs w:val="22"/>
          <w:lang w:val="en-US" w:eastAsia="en-US" w:bidi="ar-SA"/>
        </w:rPr>
        <w:t>.</w:t>
      </w:r>
    </w:p>
    <w:p>
      <w:pPr>
        <w:framePr w:w="8760" w:wrap="auto" w:vAnchor="margin" w:hAnchor="text" w:x="1697"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3</w:t>
      </w:r>
      <w:r>
        <w:rPr>
          <w:rFonts w:ascii="仿宋" w:hAnsi="仿宋" w:cs="仿宋" w:eastAsiaTheme="minorEastAsia"/>
          <w:color w:val="000000"/>
          <w:spacing w:val="-1"/>
          <w:szCs w:val="22"/>
          <w:lang w:val="en-US" w:eastAsia="en-US" w:bidi="ar-SA"/>
        </w:rPr>
        <w:t>）如果上述变更使卖方履行合同义务的费用或时间增加或减少，将对合同价或交</w:t>
      </w:r>
    </w:p>
    <w:p>
      <w:pPr>
        <w:framePr w:w="8760"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货时间或两者进行公平的调整，同时相应修改合同。卖方根据本条进行调整的要</w:t>
      </w:r>
    </w:p>
    <w:p>
      <w:pPr>
        <w:framePr w:w="8760"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求必须在收到买方的变更指令后（）天内提出。</w:t>
      </w:r>
    </w:p>
    <w:p>
      <w:pPr>
        <w:framePr w:w="8760"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14</w:t>
      </w:r>
      <w:r>
        <w:rPr>
          <w:rFonts w:ascii="仿宋" w:hAnsi="仿宋" w:cs="仿宋" w:eastAsiaTheme="minorEastAsia"/>
          <w:color w:val="000000"/>
          <w:spacing w:val="4"/>
          <w:szCs w:val="22"/>
          <w:lang w:val="en-US" w:eastAsia="en-US" w:bidi="ar-SA"/>
        </w:rPr>
        <w:t>．合同修改</w:t>
      </w:r>
    </w:p>
    <w:p>
      <w:pPr>
        <w:framePr w:w="8742" w:wrap="auto" w:vAnchor="margin" w:hAnchor="text" w:x="1697" w:y="147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除了合同条款的情况，不应对合同条款进行任何变更或修改，除非双方同意并签</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7" w:name="br1_85"/>
      <w:bookmarkEnd w:id="97"/>
      <w:r>
        <w:rPr>
          <w:rFonts w:ascii="Arial" w:hAnsiTheme="minorHAnsi" w:eastAsiaTheme="minorEastAsia" w:cstheme="minorBidi"/>
          <w:color w:val="FF0000"/>
          <w:sz w:val="2"/>
          <w:szCs w:val="22"/>
          <w:lang w:val="en-US" w:eastAsia="en-US" w:bidi="ar-SA"/>
        </w:rPr>
        <w:t xml:space="preserve"> </w:t>
      </w:r>
    </w:p>
    <w:p>
      <w:pPr>
        <w:framePr w:w="2645"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订书面的合同修改书。</w:t>
      </w:r>
    </w:p>
    <w:p>
      <w:pPr>
        <w:framePr w:w="1246" w:wrap="auto" w:vAnchor="margin" w:hAnchor="text" w:x="1697"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15</w:t>
      </w:r>
      <w:r>
        <w:rPr>
          <w:rFonts w:ascii="仿宋" w:hAnsi="仿宋" w:cs="仿宋" w:eastAsiaTheme="minorEastAsia"/>
          <w:color w:val="000000"/>
          <w:spacing w:val="8"/>
          <w:szCs w:val="22"/>
          <w:lang w:val="en-US" w:eastAsia="en-US" w:bidi="ar-SA"/>
        </w:rPr>
        <w:t>．转让</w:t>
      </w:r>
    </w:p>
    <w:p>
      <w:pPr>
        <w:framePr w:w="8416"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未经买方事先书面同意，卖方不得部分转让或全部转让其应履行的合同义务。</w:t>
      </w:r>
    </w:p>
    <w:p>
      <w:pPr>
        <w:framePr w:w="8416"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16.</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pacing w:val="15"/>
          <w:szCs w:val="22"/>
          <w:lang w:val="en-US" w:eastAsia="en-US" w:bidi="ar-SA"/>
        </w:rPr>
        <w:t>分包</w:t>
      </w:r>
    </w:p>
    <w:p>
      <w:pPr>
        <w:framePr w:w="8742"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对《招标文件》中没有明确分包的内容，卖方在未取得买方书面同意的通知，不</w:t>
      </w:r>
    </w:p>
    <w:p>
      <w:pPr>
        <w:framePr w:w="8742"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得擅自进行分包，但分包通知并不能解除卖方履行本合同的任何责任和义务。</w:t>
      </w:r>
    </w:p>
    <w:p>
      <w:pPr>
        <w:framePr w:w="8742"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17</w:t>
      </w:r>
      <w:r>
        <w:rPr>
          <w:rFonts w:ascii="仿宋" w:hAnsi="仿宋" w:cs="仿宋" w:eastAsiaTheme="minorEastAsia"/>
          <w:color w:val="000000"/>
          <w:spacing w:val="5"/>
          <w:szCs w:val="22"/>
          <w:lang w:val="en-US" w:eastAsia="en-US" w:bidi="ar-SA"/>
        </w:rPr>
        <w:t>．卖方履约延误</w:t>
      </w:r>
    </w:p>
    <w:p>
      <w:pPr>
        <w:framePr w:w="8762" w:wrap="auto" w:vAnchor="margin" w:hAnchor="text" w:x="1697" w:y="51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17.1</w:t>
      </w:r>
      <w:r>
        <w:rPr>
          <w:rFonts w:ascii="仿宋" w:hAnsi="仿宋" w:cs="仿宋" w:eastAsiaTheme="minorEastAsia"/>
          <w:color w:val="000000"/>
          <w:szCs w:val="22"/>
          <w:lang w:val="en-US" w:eastAsia="en-US" w:bidi="ar-SA"/>
        </w:rPr>
        <w:t>卖方应按照《招标文件》中规定的时间交货和提供服务。</w:t>
      </w:r>
    </w:p>
    <w:p>
      <w:pPr>
        <w:framePr w:w="8762" w:wrap="auto" w:vAnchor="margin" w:hAnchor="text" w:x="1697" w:y="513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在履行合同过程中，如果卖方及其分包人遇到妨碍按时交货和提供服务的情</w:t>
      </w:r>
    </w:p>
    <w:p>
      <w:pPr>
        <w:framePr w:w="8762" w:wrap="auto" w:vAnchor="margin" w:hAnchor="text" w:x="1697" w:y="513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况时，应及时以书面形式将拖延的事实、可能拖延的时间和原因通知买方。买方</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在收到卖方通知后，应尽快对情况进行评价，并确定是否同意延长交货时间以及</w:t>
      </w:r>
    </w:p>
    <w:p>
      <w:pPr>
        <w:framePr w:w="8762" w:wrap="auto" w:vAnchor="margin" w:hAnchor="text" w:x="1697" w:y="513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是否收取误期赔偿费。延期应通过修改合同的方式由双方认可。</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17.3</w:t>
      </w:r>
      <w:r>
        <w:rPr>
          <w:rFonts w:ascii="仿宋" w:hAnsi="仿宋" w:cs="仿宋" w:eastAsiaTheme="minorEastAsia"/>
          <w:color w:val="000000"/>
          <w:szCs w:val="22"/>
          <w:lang w:val="en-US" w:eastAsia="en-US" w:bidi="ar-SA"/>
        </w:rPr>
        <w:t>除了合同条款的情况外，除非拖延是根据合同条款的规定取得同意而不收取</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误期赔偿费之外，卖方供货延误，将按合同条款的规定被收取误期赔偿费。</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18</w:t>
      </w:r>
      <w:r>
        <w:rPr>
          <w:rFonts w:ascii="仿宋" w:hAnsi="仿宋" w:cs="仿宋" w:eastAsiaTheme="minorEastAsia"/>
          <w:color w:val="000000"/>
          <w:spacing w:val="3"/>
          <w:szCs w:val="22"/>
          <w:lang w:val="en-US" w:eastAsia="en-US" w:bidi="ar-SA"/>
        </w:rPr>
        <w:t>．误期赔偿费</w:t>
      </w:r>
    </w:p>
    <w:p>
      <w:pPr>
        <w:framePr w:w="8772" w:wrap="auto" w:vAnchor="margin" w:hAnchor="text" w:x="1697" w:y="8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除合同条款规定的情况外，如果卖方没有按照合同规定的供货期供货，买方应在</w:t>
      </w:r>
    </w:p>
    <w:p>
      <w:pPr>
        <w:framePr w:w="8772" w:wrap="auto" w:vAnchor="margin" w:hAnchor="text" w:x="1697" w:y="8977"/>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不影响合同项下的其他补救措施的情况下，从合同价中扣除误期赔偿费。每延误</w:t>
      </w:r>
    </w:p>
    <w:p>
      <w:pPr>
        <w:framePr w:w="8772" w:wrap="auto" w:vAnchor="margin" w:hAnchor="text" w:x="1697" w:y="897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一周的赔偿费按迟交货部分或未提供服务的服务费用的百分之（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）计收，直至完</w:t>
      </w:r>
    </w:p>
    <w:p>
      <w:pPr>
        <w:framePr w:w="8772" w:wrap="auto" w:vAnchor="margin" w:hAnchor="text" w:x="1697" w:y="897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工或提供服务为止。误期赔偿费的最高限额为合同价格的百分之（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）。一旦达到</w:t>
      </w:r>
    </w:p>
    <w:p>
      <w:pPr>
        <w:framePr w:w="8772" w:wrap="auto" w:vAnchor="margin" w:hAnchor="text" w:x="1697" w:y="8977"/>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误期赔偿费的最高限额，买方可考虑根据合同条款的规定终止合同。</w:t>
      </w:r>
    </w:p>
    <w:p>
      <w:pPr>
        <w:framePr w:w="8772" w:wrap="auto" w:vAnchor="margin" w:hAnchor="text" w:x="1697" w:y="897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19</w:t>
      </w:r>
      <w:r>
        <w:rPr>
          <w:rFonts w:ascii="仿宋" w:hAnsi="仿宋" w:cs="仿宋" w:eastAsiaTheme="minorEastAsia"/>
          <w:color w:val="000000"/>
          <w:spacing w:val="5"/>
          <w:szCs w:val="22"/>
          <w:lang w:val="en-US" w:eastAsia="en-US" w:bidi="ar-SA"/>
        </w:rPr>
        <w:t>．违约终止合同</w:t>
      </w:r>
    </w:p>
    <w:p>
      <w:pPr>
        <w:framePr w:w="8762" w:wrap="auto" w:vAnchor="margin" w:hAnchor="text" w:x="1697"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19.1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在买方对卖方违约而采取的任何补救措施不受影响的情况下，买方可向卖方</w:t>
      </w:r>
    </w:p>
    <w:p>
      <w:pPr>
        <w:framePr w:w="8762" w:wrap="auto" w:vAnchor="margin" w:hAnchor="text" w:x="1697" w:y="1185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发出书面违约通知书，提出终止部分或全部合同：</w:t>
      </w:r>
    </w:p>
    <w:p>
      <w:pPr>
        <w:framePr w:w="8742" w:wrap="auto" w:vAnchor="margin" w:hAnchor="text" w:x="1697"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pacing w:val="7"/>
          <w:szCs w:val="22"/>
          <w:lang w:val="en-US" w:eastAsia="en-US" w:bidi="ar-SA"/>
        </w:rPr>
        <w:t>）如果卖方未能在合同规定的期限内或买方根据合同条款的规定延长的期限内</w:t>
      </w:r>
    </w:p>
    <w:p>
      <w:pPr>
        <w:framePr w:w="8742"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完成部分或全部货物供货；</w:t>
      </w:r>
    </w:p>
    <w:p>
      <w:pPr>
        <w:framePr w:w="5410" w:wrap="auto" w:vAnchor="margin" w:hAnchor="text" w:x="1697" w:y="137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）如果卖方未能履行合同规定的其它任何义务。</w:t>
      </w:r>
    </w:p>
    <w:p>
      <w:pPr>
        <w:framePr w:w="9002" w:wrap="auto" w:vAnchor="margin" w:hAnchor="text" w:x="1697" w:y="142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3</w:t>
      </w:r>
      <w:r>
        <w:rPr>
          <w:rFonts w:ascii="仿宋" w:hAnsi="仿宋" w:cs="仿宋" w:eastAsiaTheme="minorEastAsia"/>
          <w:color w:val="000000"/>
          <w:szCs w:val="22"/>
          <w:lang w:val="en-US" w:eastAsia="en-US" w:bidi="ar-SA"/>
        </w:rPr>
        <w:t>）如果买方认为卖方在本合同的竞争和实施过程中有腐败和欺诈行为。为此目的，</w:t>
      </w:r>
    </w:p>
    <w:p>
      <w:pPr>
        <w:framePr w:w="9002" w:wrap="auto" w:vAnchor="margin" w:hAnchor="text" w:x="1697" w:y="1426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定义下述条件：</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87</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8" w:name="br1_86"/>
      <w:bookmarkEnd w:id="98"/>
      <w:r>
        <w:rPr>
          <w:rFonts w:ascii="Arial" w:hAnsiTheme="minorHAnsi" w:eastAsiaTheme="minorEastAsia" w:cstheme="minorBidi"/>
          <w:color w:val="FF0000"/>
          <w:sz w:val="2"/>
          <w:szCs w:val="22"/>
          <w:lang w:val="en-US" w:eastAsia="en-US" w:bidi="ar-SA"/>
        </w:rPr>
        <w:t xml:space="preserve"> </w:t>
      </w:r>
    </w:p>
    <w:p>
      <w:pPr>
        <w:framePr w:w="8743" w:wrap="auto" w:vAnchor="margin" w:hAnchor="text" w:x="1697" w:y="177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a)</w:t>
      </w:r>
      <w:r>
        <w:rPr>
          <w:rFonts w:ascii="仿宋" w:hAnsi="仿宋" w:cs="仿宋" w:eastAsiaTheme="minorEastAsia"/>
          <w:color w:val="000000"/>
          <w:spacing w:val="3"/>
          <w:szCs w:val="22"/>
          <w:lang w:val="en-US" w:eastAsia="en-US" w:bidi="ar-SA"/>
        </w:rPr>
        <w:t>“腐败行为”是指提供、给予、接受或索取任何有价值的物品来影响买</w:t>
      </w:r>
    </w:p>
    <w:p>
      <w:pPr>
        <w:framePr w:w="8743" w:wrap="auto" w:vAnchor="margin" w:hAnchor="text" w:x="1697" w:y="177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方在采购过程或合同实施过程中的行为。</w:t>
      </w:r>
    </w:p>
    <w:p>
      <w:pPr>
        <w:framePr w:w="8742" w:wrap="auto" w:vAnchor="margin" w:hAnchor="text" w:x="1697" w:y="273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b)</w:t>
      </w:r>
      <w:r>
        <w:rPr>
          <w:rFonts w:ascii="仿宋" w:hAnsi="仿宋" w:cs="仿宋" w:eastAsiaTheme="minorEastAsia"/>
          <w:color w:val="000000"/>
          <w:spacing w:val="-2"/>
          <w:szCs w:val="22"/>
          <w:lang w:val="en-US" w:eastAsia="en-US" w:bidi="ar-SA"/>
        </w:rPr>
        <w:t>“欺诈行为”是指为了影响采购过程或合同实施过程而谎报或隐瞒事实，</w:t>
      </w:r>
    </w:p>
    <w:p>
      <w:pPr>
        <w:framePr w:w="8742"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损害买方利益的行为。</w:t>
      </w:r>
    </w:p>
    <w:p>
      <w:pPr>
        <w:framePr w:w="8762"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19.2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如果买方根据上述规定，终止了全部或部分合同，买方可以依其认为适当的</w:t>
      </w:r>
    </w:p>
    <w:p>
      <w:pPr>
        <w:framePr w:w="8762"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条件和方法购买与未交货物类似的货物或服务，卖方应承担买方因购买类似货物</w:t>
      </w:r>
    </w:p>
    <w:p>
      <w:pPr>
        <w:framePr w:w="8762"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或服务而产生的额外支出。但是，卖方应继续执行合同中未终止的部分。</w:t>
      </w:r>
    </w:p>
    <w:p>
      <w:pPr>
        <w:framePr w:w="8762"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20</w:t>
      </w:r>
      <w:r>
        <w:rPr>
          <w:rFonts w:ascii="仿宋" w:hAnsi="仿宋" w:cs="仿宋" w:eastAsiaTheme="minorEastAsia"/>
          <w:color w:val="000000"/>
          <w:spacing w:val="4"/>
          <w:szCs w:val="22"/>
          <w:lang w:val="en-US" w:eastAsia="en-US" w:bidi="ar-SA"/>
        </w:rPr>
        <w:t>．不可抗力</w:t>
      </w:r>
    </w:p>
    <w:p>
      <w:pPr>
        <w:framePr w:w="8762" w:wrap="auto" w:vAnchor="margin" w:hAnchor="text" w:x="1697" w:y="56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签约双方任何一方由于不可抗力事件的影响而不能执行合同时，履行合同的</w:t>
      </w:r>
    </w:p>
    <w:p>
      <w:pPr>
        <w:framePr w:w="8762"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期限应予以延长，其延长的期限应相当于事件所影响的时间。不可抗力事件系指</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买卖双方在缔结合同时所不能预见的，并且它的发生及其后果是无法避免和无法</w:t>
      </w:r>
    </w:p>
    <w:p>
      <w:pPr>
        <w:framePr w:w="8762"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克服的事件，诸如战争、严重火灾、洪水、台风、地震等。</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w:t>
      </w:r>
      <w:r>
        <w:rPr>
          <w:rFonts w:ascii="仿宋" w:hAnsi="仿宋" w:cs="仿宋" w:eastAsiaTheme="minorEastAsia"/>
          <w:color w:val="000000"/>
          <w:spacing w:val="1"/>
          <w:szCs w:val="22"/>
          <w:lang w:val="en-US" w:eastAsia="en-US" w:bidi="ar-SA"/>
        </w:rPr>
        <w:t>受影响一方应在不可抗力事件发生后尽快用书面形式通知对方，并于不可抗</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力事件发生后（）天内将有关当局出具的证明文件用特快专递或挂号信寄给对方</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审阅确认。一旦不可抗力事件的影响持续六十天以上，双方应通过友好协商在合</w:t>
      </w:r>
    </w:p>
    <w:p>
      <w:pPr>
        <w:framePr w:w="8762"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理的时间内达成进一步履行合同的协议。</w:t>
      </w:r>
    </w:p>
    <w:p>
      <w:pPr>
        <w:framePr w:w="8762" w:wrap="auto" w:vAnchor="margin" w:hAnchor="text" w:x="1697" w:y="945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20.3</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因合同一方迟延履行合同后发生不可抗力的，不能免除迟延履行方的相应责</w:t>
      </w:r>
    </w:p>
    <w:p>
      <w:pPr>
        <w:framePr w:w="8762" w:wrap="auto" w:vAnchor="margin" w:hAnchor="text" w:x="1697" w:y="945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任。</w:t>
      </w:r>
    </w:p>
    <w:p>
      <w:pPr>
        <w:framePr w:w="2703" w:wrap="auto" w:vAnchor="margin" w:hAnchor="text" w:x="1697" w:y="104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21</w:t>
      </w:r>
      <w:r>
        <w:rPr>
          <w:rFonts w:ascii="仿宋" w:hAnsi="仿宋" w:cs="仿宋" w:eastAsiaTheme="minorEastAsia"/>
          <w:color w:val="000000"/>
          <w:spacing w:val="4"/>
          <w:szCs w:val="22"/>
          <w:lang w:val="en-US" w:eastAsia="en-US" w:bidi="ar-SA"/>
        </w:rPr>
        <w:t>．因破产而终止合同</w:t>
      </w:r>
    </w:p>
    <w:p>
      <w:pPr>
        <w:framePr w:w="8742" w:wrap="auto" w:vAnchor="margin" w:hAnchor="text" w:x="1697"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如果卖方破产或无清偿能力，买方可在任何时候以书面形式通知卖方，提出终止</w:t>
      </w:r>
    </w:p>
    <w:p>
      <w:pPr>
        <w:framePr w:w="8742" w:wrap="auto" w:vAnchor="margin" w:hAnchor="text" w:x="1697" w:y="1089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合同而不给卖方补偿。该合同的终止将不损害或影响买方已经采取或将要采取的</w:t>
      </w:r>
    </w:p>
    <w:p>
      <w:pPr>
        <w:framePr w:w="8742" w:wrap="auto" w:vAnchor="margin" w:hAnchor="text" w:x="1697" w:y="10899"/>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任何行动或补救措施的权力。</w:t>
      </w:r>
    </w:p>
    <w:p>
      <w:pPr>
        <w:framePr w:w="3424" w:wrap="auto" w:vAnchor="margin" w:hAnchor="text" w:x="1697"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22</w:t>
      </w:r>
      <w:r>
        <w:rPr>
          <w:rFonts w:ascii="仿宋" w:hAnsi="仿宋" w:cs="仿宋" w:eastAsiaTheme="minorEastAsia"/>
          <w:color w:val="000000"/>
          <w:spacing w:val="3"/>
          <w:szCs w:val="22"/>
          <w:lang w:val="en-US" w:eastAsia="en-US" w:bidi="ar-SA"/>
        </w:rPr>
        <w:t>．因买方的便利而终止合同</w:t>
      </w:r>
    </w:p>
    <w:p>
      <w:pPr>
        <w:framePr w:w="9002" w:wrap="auto" w:vAnchor="margin" w:hAnchor="text" w:x="1697"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买方可在任何时候出于自身的便利向卖方发出书面通知全部或部分终止合同，</w:t>
      </w:r>
    </w:p>
    <w:p>
      <w:pPr>
        <w:framePr w:w="9002" w:wrap="auto" w:vAnchor="margin" w:hAnchor="text" w:x="1697" w:y="12820"/>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终止通知应明确该终止合同是出于买方的便利，并明确合同终止的程度，</w:t>
      </w:r>
    </w:p>
    <w:p>
      <w:pPr>
        <w:framePr w:w="9002" w:wrap="auto" w:vAnchor="margin" w:hAnchor="text" w:x="1697" w:y="12820"/>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以及终止的生效日期。</w:t>
      </w:r>
    </w:p>
    <w:p>
      <w:pPr>
        <w:framePr w:w="8762" w:wrap="auto" w:vAnchor="margin" w:hAnchor="text" w:x="1697" w:y="142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对卖方收到终止通知后（）天内已完成并准备装运的货物，买方应按原合同</w:t>
      </w:r>
    </w:p>
    <w:p>
      <w:pPr>
        <w:framePr w:w="8762" w:wrap="auto" w:vAnchor="margin" w:hAnchor="text" w:x="1697" w:y="14261"/>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价格和条款予以接收，对于剩下的货物，买方可：</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9" w:name="br1_87"/>
      <w:bookmarkEnd w:id="99"/>
      <w:r>
        <w:rPr>
          <w:rFonts w:ascii="Arial" w:hAnsiTheme="minorHAnsi" w:eastAsiaTheme="minorEastAsia" w:cstheme="minorBidi"/>
          <w:color w:val="FF0000"/>
          <w:sz w:val="2"/>
          <w:szCs w:val="22"/>
          <w:lang w:val="en-US" w:eastAsia="en-US" w:bidi="ar-SA"/>
        </w:rPr>
        <w:t xml:space="preserve"> </w:t>
      </w:r>
    </w:p>
    <w:p>
      <w:pPr>
        <w:framePr w:w="6131" w:wrap="auto" w:vAnchor="margin" w:hAnchor="text" w:x="2178"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）仅对部分货物按照原来的合同价格和条款予以接受；</w:t>
      </w:r>
    </w:p>
    <w:p>
      <w:pPr>
        <w:framePr w:w="8280" w:wrap="auto" w:vAnchor="margin" w:hAnchor="text" w:x="2178"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）取消对所剩货物的采购，并按双方商定的金额向卖方支付部分完成的货物</w:t>
      </w:r>
    </w:p>
    <w:p>
      <w:pPr>
        <w:framePr w:w="1201"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和服务。</w:t>
      </w:r>
    </w:p>
    <w:p>
      <w:pPr>
        <w:framePr w:w="1967" w:wrap="auto" w:vAnchor="margin" w:hAnchor="text" w:x="1697" w:y="32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23</w:t>
      </w:r>
      <w:r>
        <w:rPr>
          <w:rFonts w:ascii="仿宋" w:hAnsi="仿宋" w:cs="仿宋" w:eastAsiaTheme="minorEastAsia"/>
          <w:color w:val="000000"/>
          <w:spacing w:val="3"/>
          <w:szCs w:val="22"/>
          <w:lang w:val="en-US" w:eastAsia="en-US" w:bidi="ar-SA"/>
        </w:rPr>
        <w:t>．争议的解决</w:t>
      </w:r>
    </w:p>
    <w:p>
      <w:pPr>
        <w:framePr w:w="8773"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因执行本合同所发生的或与本合同有关的一切争议，双方应通过友好协商解</w:t>
      </w:r>
    </w:p>
    <w:p>
      <w:pPr>
        <w:framePr w:w="8773" w:wrap="auto" w:vAnchor="margin" w:hAnchor="text" w:x="1697" w:y="3692"/>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决。如果协商开始后（）天还不能解决，任何一方均可按中华人民共和国有</w:t>
      </w:r>
    </w:p>
    <w:p>
      <w:pPr>
        <w:framePr w:w="8773" w:wrap="auto" w:vAnchor="margin" w:hAnchor="text" w:x="1697" w:y="3692"/>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关法律的规定提交仲裁。仲裁地点为张掖市仲裁委员会。</w:t>
      </w:r>
    </w:p>
    <w:p>
      <w:pPr>
        <w:framePr w:w="8773"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23.2</w:t>
      </w:r>
      <w:r>
        <w:rPr>
          <w:rFonts w:ascii="仿宋" w:hAnsi="仿宋" w:cs="仿宋" w:eastAsiaTheme="minorEastAsia"/>
          <w:color w:val="000000"/>
          <w:szCs w:val="22"/>
          <w:lang w:val="en-US" w:eastAsia="en-US" w:bidi="ar-SA"/>
        </w:rPr>
        <w:t>仲裁裁决应为最终裁决，对双方均具有约束力。</w:t>
      </w:r>
    </w:p>
    <w:p>
      <w:pPr>
        <w:framePr w:w="8773"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23.3</w:t>
      </w:r>
      <w:r>
        <w:rPr>
          <w:rFonts w:ascii="仿宋" w:hAnsi="仿宋" w:cs="仿宋" w:eastAsiaTheme="minorEastAsia"/>
          <w:color w:val="000000"/>
          <w:szCs w:val="22"/>
          <w:lang w:val="en-US" w:eastAsia="en-US" w:bidi="ar-SA"/>
        </w:rPr>
        <w:t>仲裁费除仲裁机关另有裁决外均应由败诉方负担。</w:t>
      </w:r>
    </w:p>
    <w:p>
      <w:pPr>
        <w:framePr w:w="8773"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23.4</w:t>
      </w:r>
      <w:r>
        <w:rPr>
          <w:rFonts w:ascii="仿宋" w:hAnsi="仿宋" w:cs="仿宋" w:eastAsiaTheme="minorEastAsia"/>
          <w:color w:val="000000"/>
          <w:szCs w:val="22"/>
          <w:lang w:val="en-US" w:eastAsia="en-US" w:bidi="ar-SA"/>
        </w:rPr>
        <w:t>在仲裁期间，除正在进行仲裁的部分外，本合同其它部分应继续执行。</w:t>
      </w:r>
    </w:p>
    <w:p>
      <w:pPr>
        <w:framePr w:w="8773"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24</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31"/>
          <w:szCs w:val="22"/>
          <w:lang w:val="en-US" w:eastAsia="en-US" w:bidi="ar-SA"/>
        </w:rPr>
        <w:t xml:space="preserve"> </w:t>
      </w:r>
      <w:r>
        <w:rPr>
          <w:rFonts w:ascii="仿宋" w:hAnsi="仿宋" w:cs="仿宋" w:eastAsiaTheme="minorEastAsia"/>
          <w:color w:val="000000"/>
          <w:spacing w:val="15"/>
          <w:szCs w:val="22"/>
          <w:lang w:val="en-US" w:eastAsia="en-US" w:bidi="ar-SA"/>
        </w:rPr>
        <w:t>合同语言</w:t>
      </w:r>
    </w:p>
    <w:p>
      <w:pPr>
        <w:framePr w:w="7200" w:wrap="auto" w:vAnchor="margin" w:hAnchor="text" w:x="1697" w:y="70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本合同语言为中文。双方交换的与合同有关的信函均用中文书写。</w:t>
      </w:r>
    </w:p>
    <w:p>
      <w:pPr>
        <w:framePr w:w="7200" w:wrap="auto" w:vAnchor="margin" w:hAnchor="text" w:x="1697" w:y="705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25</w:t>
      </w:r>
      <w:r>
        <w:rPr>
          <w:rFonts w:ascii="仿宋" w:hAnsi="仿宋" w:cs="仿宋" w:eastAsiaTheme="minorEastAsia"/>
          <w:color w:val="000000"/>
          <w:spacing w:val="4"/>
          <w:szCs w:val="22"/>
          <w:lang w:val="en-US" w:eastAsia="en-US" w:bidi="ar-SA"/>
        </w:rPr>
        <w:t>．适用法律</w:t>
      </w:r>
    </w:p>
    <w:p>
      <w:pPr>
        <w:framePr w:w="5290" w:wrap="auto" w:vAnchor="margin" w:hAnchor="text" w:x="1697" w:y="80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本合同应按照中华人民共和国的法律进行解释。</w:t>
      </w:r>
    </w:p>
    <w:p>
      <w:pPr>
        <w:framePr w:w="5290" w:wrap="auto" w:vAnchor="margin" w:hAnchor="text" w:x="1697" w:y="8016"/>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26</w:t>
      </w:r>
      <w:r>
        <w:rPr>
          <w:rFonts w:ascii="仿宋" w:hAnsi="仿宋" w:cs="仿宋" w:eastAsiaTheme="minorEastAsia"/>
          <w:color w:val="000000"/>
          <w:spacing w:val="8"/>
          <w:szCs w:val="22"/>
          <w:lang w:val="en-US" w:eastAsia="en-US" w:bidi="ar-SA"/>
        </w:rPr>
        <w:t>．通知</w:t>
      </w:r>
    </w:p>
    <w:p>
      <w:pPr>
        <w:framePr w:w="8762" w:wrap="auto" w:vAnchor="margin" w:hAnchor="text" w:x="1697" w:y="8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本合同一方给对方的通知应用书面形式传真送到“合同专用条款”中规定的</w:t>
      </w:r>
    </w:p>
    <w:p>
      <w:pPr>
        <w:framePr w:w="8762" w:wrap="auto" w:vAnchor="margin" w:hAnchor="text" w:x="1697" w:y="8977"/>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对方的地址。传真需经书面确认。</w:t>
      </w:r>
    </w:p>
    <w:p>
      <w:pPr>
        <w:framePr w:w="8762" w:wrap="auto" w:vAnchor="margin" w:hAnchor="text" w:x="1697"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通知以送到日期或通知书的生效日期为生效日期，两者中以晚的一个日期为</w:t>
      </w:r>
    </w:p>
    <w:p>
      <w:pPr>
        <w:framePr w:w="8762" w:wrap="auto" w:vAnchor="margin" w:hAnchor="text" w:x="1697" w:y="9938"/>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准。</w:t>
      </w:r>
    </w:p>
    <w:p>
      <w:pPr>
        <w:framePr w:w="1246" w:wrap="auto" w:vAnchor="margin" w:hAnchor="text" w:x="1697"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27</w:t>
      </w:r>
      <w:r>
        <w:rPr>
          <w:rFonts w:ascii="仿宋" w:hAnsi="仿宋" w:cs="仿宋" w:eastAsiaTheme="minorEastAsia"/>
          <w:color w:val="000000"/>
          <w:spacing w:val="8"/>
          <w:szCs w:val="22"/>
          <w:lang w:val="en-US" w:eastAsia="en-US" w:bidi="ar-SA"/>
        </w:rPr>
        <w:t>．税款</w:t>
      </w:r>
    </w:p>
    <w:p>
      <w:pPr>
        <w:framePr w:w="8762" w:wrap="auto" w:vAnchor="margin" w:hAnchor="text" w:x="1697" w:y="1137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按照《中华人民共和国税法》和有关部门的规定，买方需交纳的与本合同有</w:t>
      </w:r>
    </w:p>
    <w:p>
      <w:pPr>
        <w:framePr w:w="8762" w:wrap="auto" w:vAnchor="margin" w:hAnchor="text" w:x="1697" w:y="11379"/>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关的一切税旨均应由买方负担。</w:t>
      </w:r>
    </w:p>
    <w:p>
      <w:pPr>
        <w:framePr w:w="8762" w:wrap="auto" w:vAnchor="margin" w:hAnchor="text" w:x="1697"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按照《中华人民共和国税法》和有关部门的规定，卖方需交纳的与本合同有</w:t>
      </w:r>
    </w:p>
    <w:p>
      <w:pPr>
        <w:framePr w:w="8762" w:wrap="auto" w:vAnchor="margin" w:hAnchor="text" w:x="1697" w:y="12340"/>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关的一切税旨均应由卖方负担。</w:t>
      </w:r>
    </w:p>
    <w:p>
      <w:pPr>
        <w:framePr w:w="2463" w:wrap="auto" w:vAnchor="margin" w:hAnchor="text" w:x="1697" w:y="133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28</w:t>
      </w:r>
      <w:r>
        <w:rPr>
          <w:rFonts w:ascii="仿宋" w:hAnsi="仿宋" w:cs="仿宋" w:eastAsiaTheme="minorEastAsia"/>
          <w:color w:val="000000"/>
          <w:spacing w:val="5"/>
          <w:szCs w:val="22"/>
          <w:lang w:val="en-US" w:eastAsia="en-US" w:bidi="ar-SA"/>
        </w:rPr>
        <w:t>．合同生效及其他</w:t>
      </w:r>
    </w:p>
    <w:p>
      <w:pPr>
        <w:framePr w:w="8747" w:wrap="auto" w:vAnchor="margin" w:hAnchor="text" w:x="1697" w:y="13781"/>
        <w:widowControl w:val="0"/>
        <w:autoSpaceDE w:val="0"/>
        <w:autoSpaceDN w:val="0"/>
        <w:spacing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28.1</w:t>
      </w:r>
      <w:r>
        <w:rPr>
          <w:rFonts w:ascii="仿宋" w:hAnsi="仿宋" w:cs="仿宋" w:eastAsiaTheme="minorEastAsia"/>
          <w:color w:val="000000"/>
          <w:szCs w:val="22"/>
          <w:lang w:val="en-US" w:eastAsia="en-US" w:bidi="ar-SA"/>
        </w:rPr>
        <w:t>本合同经买卖双方及招标单位授权代表签字盖章后生效。</w:t>
      </w:r>
    </w:p>
    <w:p>
      <w:pPr>
        <w:framePr w:w="8747" w:wrap="auto" w:vAnchor="margin" w:hAnchor="text" w:x="1697" w:y="13781"/>
        <w:widowControl w:val="0"/>
        <w:autoSpaceDE w:val="0"/>
        <w:autoSpaceDN w:val="0"/>
        <w:spacing w:before="240"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28.2</w:t>
      </w:r>
      <w:r>
        <w:rPr>
          <w:rFonts w:ascii="仿宋" w:hAnsi="仿宋" w:cs="仿宋" w:eastAsiaTheme="minorEastAsia"/>
          <w:color w:val="000000"/>
          <w:spacing w:val="-2"/>
          <w:szCs w:val="22"/>
          <w:lang w:val="en-US" w:eastAsia="en-US" w:bidi="ar-SA"/>
        </w:rPr>
        <w:t>如需修改合同内容，双方应签署书面修改或补充协议，该修改协议作为本</w:t>
      </w:r>
    </w:p>
    <w:p>
      <w:pPr>
        <w:framePr w:w="8747" w:wrap="auto" w:vAnchor="margin" w:hAnchor="text" w:x="1697" w:y="1378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合同的一个组成部分。</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00" w:name="br1_88"/>
      <w:bookmarkEnd w:id="100"/>
      <w:r>
        <w:rPr>
          <w:rFonts w:ascii="Arial" w:hAnsiTheme="minorHAnsi" w:eastAsiaTheme="minorEastAsia" w:cstheme="minorBidi"/>
          <w:color w:val="FF0000"/>
          <w:sz w:val="2"/>
          <w:szCs w:val="22"/>
          <w:lang w:val="en-US" w:eastAsia="en-US" w:bidi="ar-SA"/>
        </w:rPr>
        <w:t xml:space="preserve"> </w:t>
      </w:r>
    </w:p>
    <w:p>
      <w:pPr>
        <w:framePr w:w="5110" w:wrap="auto" w:vAnchor="margin" w:hAnchor="text" w:x="205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28.3</w:t>
      </w:r>
      <w:r>
        <w:rPr>
          <w:rFonts w:ascii="仿宋" w:hAnsi="仿宋" w:cs="仿宋" w:eastAsiaTheme="minorEastAsia"/>
          <w:color w:val="000000"/>
          <w:szCs w:val="22"/>
          <w:lang w:val="en-US" w:eastAsia="en-US" w:bidi="ar-SA"/>
        </w:rPr>
        <w:t>本合同具有法律效力，受国家法律保护。</w:t>
      </w:r>
    </w:p>
    <w:p>
      <w:pPr>
        <w:framePr w:w="8416" w:wrap="auto" w:vAnchor="margin" w:hAnchor="text" w:x="2057"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28.4</w:t>
      </w:r>
      <w:r>
        <w:rPr>
          <w:rFonts w:ascii="仿宋" w:hAnsi="仿宋" w:cs="仿宋" w:eastAsiaTheme="minorEastAsia"/>
          <w:color w:val="000000"/>
          <w:spacing w:val="-1"/>
          <w:szCs w:val="22"/>
          <w:lang w:val="en-US" w:eastAsia="en-US" w:bidi="ar-SA"/>
        </w:rPr>
        <w:t>本合同一式柒份，具有同等法律效力。甲方贰份，乙方贰份，代理机构壹</w:t>
      </w:r>
    </w:p>
    <w:p>
      <w:pPr>
        <w:framePr w:w="4566"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份，行业监管部门贰份。合同附件作为《</w:t>
      </w:r>
    </w:p>
    <w:p>
      <w:pPr>
        <w:framePr w:w="4566"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部分。</w:t>
      </w:r>
    </w:p>
    <w:p>
      <w:pPr>
        <w:framePr w:w="3605" w:wrap="auto" w:vAnchor="margin" w:hAnchor="text" w:x="6744"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项目》政府采购合同的有效组成</w:t>
      </w:r>
    </w:p>
    <w:p>
      <w:pPr>
        <w:framePr w:w="5587"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合同附件一：政府采购项目中标通知书（复印件）</w:t>
      </w:r>
    </w:p>
    <w:p>
      <w:pPr>
        <w:framePr w:w="5587"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合同附件二：投标报价明细表</w:t>
      </w:r>
    </w:p>
    <w:p>
      <w:pPr>
        <w:framePr w:w="961" w:wrap="auto" w:vAnchor="margin" w:hAnchor="text" w:x="1697" w:y="46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甲方：</w:t>
      </w:r>
    </w:p>
    <w:p>
      <w:pPr>
        <w:framePr w:w="961" w:wrap="auto" w:vAnchor="margin" w:hAnchor="text" w:x="1697" w:y="465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961" w:wrap="auto" w:vAnchor="margin" w:hAnchor="text" w:x="1697" w:y="4653"/>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961" w:wrap="auto" w:vAnchor="margin" w:hAnchor="text" w:x="1697" w:y="4653"/>
        <w:widowControl w:val="0"/>
        <w:autoSpaceDE w:val="0"/>
        <w:autoSpaceDN w:val="0"/>
        <w:spacing w:before="1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961" w:wrap="auto" w:vAnchor="margin" w:hAnchor="text" w:x="6218" w:y="46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乙方：</w:t>
      </w:r>
    </w:p>
    <w:p>
      <w:pPr>
        <w:framePr w:w="961" w:wrap="auto" w:vAnchor="margin" w:hAnchor="text" w:x="6218" w:y="465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961" w:wrap="auto" w:vAnchor="margin" w:hAnchor="text" w:x="6218" w:y="4653"/>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961" w:wrap="auto" w:vAnchor="margin" w:hAnchor="text" w:x="6218" w:y="4653"/>
        <w:widowControl w:val="0"/>
        <w:autoSpaceDE w:val="0"/>
        <w:autoSpaceDN w:val="0"/>
        <w:spacing w:before="1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2163" w:wrap="auto" w:vAnchor="margin" w:hAnchor="text" w:x="1697" w:y="67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法人或被授权人：</w:t>
      </w:r>
    </w:p>
    <w:p>
      <w:pPr>
        <w:framePr w:w="2164" w:wrap="auto" w:vAnchor="margin" w:hAnchor="text" w:x="6218" w:y="67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法人或被授权人：</w:t>
      </w:r>
    </w:p>
    <w:p>
      <w:pPr>
        <w:framePr w:w="480" w:wrap="auto" w:vAnchor="margin" w:hAnchor="text" w:x="1697"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721" w:wrap="auto" w:vAnchor="margin" w:hAnchor="text" w:x="2418"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期：</w:t>
      </w:r>
    </w:p>
    <w:p>
      <w:pPr>
        <w:framePr w:w="480" w:wrap="auto" w:vAnchor="margin" w:hAnchor="text" w:x="6218"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720" w:wrap="auto" w:vAnchor="margin" w:hAnchor="text" w:x="6939"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期：</w:t>
      </w:r>
    </w:p>
    <w:p>
      <w:pPr>
        <w:framePr w:w="1202" w:wrap="auto" w:vAnchor="margin" w:hAnchor="text" w:x="1697" w:y="78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号：</w:t>
      </w:r>
    </w:p>
    <w:p>
      <w:pPr>
        <w:framePr w:w="1202" w:wrap="auto" w:vAnchor="margin" w:hAnchor="text" w:x="1697" w:y="7821"/>
        <w:widowControl w:val="0"/>
        <w:autoSpaceDE w:val="0"/>
        <w:autoSpaceDN w:val="0"/>
        <w:spacing w:before="34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开户行：</w:t>
      </w:r>
    </w:p>
    <w:p>
      <w:pPr>
        <w:framePr w:w="1201" w:wrap="auto" w:vAnchor="margin" w:hAnchor="text" w:x="6218" w:y="78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号：</w:t>
      </w:r>
    </w:p>
    <w:p>
      <w:pPr>
        <w:framePr w:w="1201" w:wrap="auto" w:vAnchor="margin" w:hAnchor="text" w:x="6218" w:y="7821"/>
        <w:widowControl w:val="0"/>
        <w:autoSpaceDE w:val="0"/>
        <w:autoSpaceDN w:val="0"/>
        <w:spacing w:before="34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开户行：</w:t>
      </w:r>
    </w:p>
    <w:p>
      <w:pPr>
        <w:framePr w:w="8742" w:wrap="auto" w:vAnchor="margin" w:hAnchor="text" w:x="1697" w:y="92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注：本合同的主要条款必须全部响应，但格式仅作为参考文本，合同签订双方可</w:t>
      </w:r>
    </w:p>
    <w:p>
      <w:pPr>
        <w:framePr w:w="8742" w:wrap="auto" w:vAnchor="margin" w:hAnchor="text" w:x="1697" w:y="9292"/>
        <w:widowControl w:val="0"/>
        <w:autoSpaceDE w:val="0"/>
        <w:autoSpaceDN w:val="0"/>
        <w:spacing w:before="226"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根据项目的具体要求进行修订。</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90</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07" o:spid="_x0000_s1207" o:spt="75" type="#_x0000_t75" style="position:absolute;left:0pt;margin-left:77.85pt;margin-top:222.45pt;height:217.4pt;width:462.3pt;mso-position-horizontal-relative:page;mso-position-vertical-relative:page;z-index:-251627520;mso-width-relative:page;mso-height-relative:page;" filled="f" o:preferrelative="t" stroked="f" coordsize="21600,21600">
            <v:path/>
            <v:fill on="f" focussize="0,0"/>
            <v:stroke on="f" joinstyle="miter"/>
            <v:imagedata r:id="rId7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1" w:name="br1_89"/>
      <w:bookmarkEnd w:id="101"/>
      <w:r>
        <w:rPr>
          <w:rFonts w:ascii="Arial" w:hAnsiTheme="minorHAnsi" w:eastAsiaTheme="minorEastAsia" w:cstheme="minorBidi"/>
          <w:color w:val="FF0000"/>
          <w:sz w:val="2"/>
          <w:szCs w:val="22"/>
          <w:lang w:val="en-US" w:eastAsia="en-US" w:bidi="ar-SA"/>
        </w:rPr>
        <w:t xml:space="preserve"> </w:t>
      </w:r>
    </w:p>
    <w:p>
      <w:pPr>
        <w:framePr w:w="4145" w:wrap="auto" w:vAnchor="margin" w:hAnchor="text" w:x="6936" w:y="174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6"/>
          <w:sz w:val="32"/>
          <w:szCs w:val="22"/>
          <w:lang w:val="en-US" w:eastAsia="en-US" w:bidi="ar-SA"/>
        </w:rPr>
        <w:t>甘肃省省级政府采购验收单</w:t>
      </w:r>
    </w:p>
    <w:p>
      <w:pPr>
        <w:framePr w:w="1442" w:wrap="auto" w:vAnchor="margin" w:hAnchor="text" w:x="1591" w:y="2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合同编号：</w:t>
      </w:r>
    </w:p>
    <w:p>
      <w:pPr>
        <w:framePr w:w="1683" w:wrap="auto" w:vAnchor="margin" w:hAnchor="text" w:x="8318" w:y="2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合同备案号：</w:t>
      </w:r>
    </w:p>
    <w:p>
      <w:pPr>
        <w:framePr w:w="2405" w:wrap="auto" w:vAnchor="margin" w:hAnchor="text" w:x="12761" w:y="2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单位：台、套、万元</w:t>
      </w:r>
    </w:p>
    <w:p>
      <w:pPr>
        <w:framePr w:w="721" w:wrap="auto" w:vAnchor="margin" w:hAnchor="text" w:x="1801"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序号</w:t>
      </w:r>
    </w:p>
    <w:p>
      <w:pPr>
        <w:framePr w:w="721" w:wrap="auto" w:vAnchor="margin" w:hAnchor="text" w:x="2763"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品目</w:t>
      </w:r>
    </w:p>
    <w:p>
      <w:pPr>
        <w:framePr w:w="721" w:wrap="auto" w:vAnchor="margin" w:hAnchor="text" w:x="3873"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商标</w:t>
      </w:r>
    </w:p>
    <w:p>
      <w:pPr>
        <w:framePr w:w="1561" w:wrap="auto" w:vAnchor="margin" w:hAnchor="text" w:x="5735"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规</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格</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型</w:t>
      </w:r>
      <w:r>
        <w:rPr>
          <w:rFonts w:hAnsiTheme="minorHAnsi" w:eastAsiaTheme="minorEastAsia" w:cstheme="minorBidi"/>
          <w:color w:val="000000"/>
          <w:spacing w:val="61"/>
          <w:szCs w:val="22"/>
          <w:lang w:val="en-US" w:eastAsia="en-US" w:bidi="ar-SA"/>
        </w:rPr>
        <w:t xml:space="preserve"> </w:t>
      </w:r>
      <w:r>
        <w:rPr>
          <w:rFonts w:ascii="仿宋" w:hAnsi="仿宋" w:cs="仿宋" w:eastAsiaTheme="minorEastAsia"/>
          <w:color w:val="000000"/>
          <w:szCs w:val="22"/>
          <w:lang w:val="en-US" w:eastAsia="en-US" w:bidi="ar-SA"/>
        </w:rPr>
        <w:t>号</w:t>
      </w:r>
    </w:p>
    <w:p>
      <w:pPr>
        <w:framePr w:w="7191" w:wrap="auto" w:vAnchor="margin" w:hAnchor="text" w:x="8212"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单</w:t>
      </w:r>
      <w:r>
        <w:rPr>
          <w:rFonts w:hAnsiTheme="minorHAnsi" w:eastAsiaTheme="minorEastAsia" w:cstheme="minorBidi"/>
          <w:color w:val="000000"/>
          <w:spacing w:val="61"/>
          <w:szCs w:val="22"/>
          <w:lang w:val="en-US" w:eastAsia="en-US" w:bidi="ar-SA"/>
        </w:rPr>
        <w:t xml:space="preserve"> </w:t>
      </w:r>
      <w:r>
        <w:rPr>
          <w:rFonts w:ascii="仿宋" w:hAnsi="仿宋" w:cs="仿宋" w:eastAsiaTheme="minorEastAsia"/>
          <w:color w:val="000000"/>
          <w:szCs w:val="22"/>
          <w:lang w:val="en-US" w:eastAsia="en-US" w:bidi="ar-SA"/>
        </w:rPr>
        <w:t>价</w:t>
      </w:r>
      <w:r>
        <w:rPr>
          <w:rFonts w:hAnsiTheme="minorHAnsi" w:eastAsiaTheme="minorEastAsia" w:cstheme="minorBidi"/>
          <w:color w:val="000000"/>
          <w:spacing w:val="240"/>
          <w:szCs w:val="22"/>
          <w:lang w:val="en-US" w:eastAsia="en-US" w:bidi="ar-SA"/>
        </w:rPr>
        <w:t xml:space="preserve"> </w:t>
      </w:r>
      <w:r>
        <w:rPr>
          <w:rFonts w:ascii="仿宋" w:hAnsi="仿宋" w:cs="仿宋" w:eastAsiaTheme="minorEastAsia"/>
          <w:color w:val="000000"/>
          <w:szCs w:val="22"/>
          <w:lang w:val="en-US" w:eastAsia="en-US" w:bidi="ar-SA"/>
        </w:rPr>
        <w:t>数</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量</w:t>
      </w:r>
      <w:r>
        <w:rPr>
          <w:rFonts w:hAnsiTheme="minorHAnsi" w:eastAsiaTheme="minorEastAsia" w:cstheme="minorBidi"/>
          <w:color w:val="000000"/>
          <w:spacing w:val="241"/>
          <w:szCs w:val="22"/>
          <w:lang w:val="en-US" w:eastAsia="en-US" w:bidi="ar-SA"/>
        </w:rPr>
        <w:t xml:space="preserve"> </w:t>
      </w:r>
      <w:r>
        <w:rPr>
          <w:rFonts w:ascii="仿宋" w:hAnsi="仿宋" w:cs="仿宋" w:eastAsiaTheme="minorEastAsia"/>
          <w:color w:val="000000"/>
          <w:szCs w:val="22"/>
          <w:lang w:val="en-US" w:eastAsia="en-US" w:bidi="ar-SA"/>
        </w:rPr>
        <w:t>金</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额</w:t>
      </w:r>
      <w:r>
        <w:rPr>
          <w:rFonts w:hAnsiTheme="minorHAnsi" w:eastAsiaTheme="minorEastAsia" w:cstheme="minorBidi"/>
          <w:color w:val="000000"/>
          <w:spacing w:val="196"/>
          <w:szCs w:val="22"/>
          <w:lang w:val="en-US" w:eastAsia="en-US" w:bidi="ar-SA"/>
        </w:rPr>
        <w:t xml:space="preserve"> </w:t>
      </w:r>
      <w:r>
        <w:rPr>
          <w:rFonts w:ascii="仿宋" w:hAnsi="仿宋" w:cs="仿宋" w:eastAsiaTheme="minorEastAsia"/>
          <w:color w:val="000000"/>
          <w:szCs w:val="22"/>
          <w:lang w:val="en-US" w:eastAsia="en-US" w:bidi="ar-SA"/>
        </w:rPr>
        <w:t>到货数</w:t>
      </w:r>
      <w:r>
        <w:rPr>
          <w:rFonts w:hAnsiTheme="minorHAnsi" w:eastAsiaTheme="minorEastAsia" w:cstheme="minorBidi"/>
          <w:color w:val="000000"/>
          <w:spacing w:val="256"/>
          <w:szCs w:val="22"/>
          <w:lang w:val="en-US" w:eastAsia="en-US" w:bidi="ar-SA"/>
        </w:rPr>
        <w:t xml:space="preserve"> </w:t>
      </w:r>
      <w:r>
        <w:rPr>
          <w:rFonts w:ascii="仿宋" w:hAnsi="仿宋" w:cs="仿宋" w:eastAsiaTheme="minorEastAsia"/>
          <w:color w:val="000000"/>
          <w:szCs w:val="22"/>
          <w:lang w:val="en-US" w:eastAsia="en-US" w:bidi="ar-SA"/>
        </w:rPr>
        <w:t>抽检数</w:t>
      </w:r>
      <w:r>
        <w:rPr>
          <w:rFonts w:hAnsiTheme="minorHAnsi" w:eastAsiaTheme="minorEastAsia" w:cstheme="minorBidi"/>
          <w:color w:val="000000"/>
          <w:spacing w:val="271"/>
          <w:szCs w:val="22"/>
          <w:lang w:val="en-US" w:eastAsia="en-US" w:bidi="ar-SA"/>
        </w:rPr>
        <w:t xml:space="preserve"> </w:t>
      </w:r>
      <w:r>
        <w:rPr>
          <w:rFonts w:ascii="仿宋" w:hAnsi="仿宋" w:cs="仿宋" w:eastAsiaTheme="minorEastAsia"/>
          <w:color w:val="000000"/>
          <w:szCs w:val="22"/>
          <w:lang w:val="en-US" w:eastAsia="en-US" w:bidi="ar-SA"/>
        </w:rPr>
        <w:t>质量状况</w:t>
      </w:r>
      <w:r>
        <w:rPr>
          <w:rFonts w:hAnsiTheme="minorHAnsi" w:eastAsiaTheme="minorEastAsia" w:cstheme="minorBidi"/>
          <w:color w:val="000000"/>
          <w:spacing w:val="226"/>
          <w:szCs w:val="22"/>
          <w:lang w:val="en-US" w:eastAsia="en-US" w:bidi="ar-SA"/>
        </w:rPr>
        <w:t xml:space="preserve"> </w:t>
      </w:r>
      <w:r>
        <w:rPr>
          <w:rFonts w:ascii="仿宋" w:hAnsi="仿宋" w:cs="仿宋" w:eastAsiaTheme="minorEastAsia"/>
          <w:color w:val="000000"/>
          <w:szCs w:val="22"/>
          <w:lang w:val="en-US" w:eastAsia="en-US" w:bidi="ar-SA"/>
        </w:rPr>
        <w:t>合格数量</w:t>
      </w:r>
    </w:p>
    <w:p>
      <w:pPr>
        <w:framePr w:w="3487" w:wrap="auto" w:vAnchor="margin" w:hAnchor="text" w:x="2568" w:y="5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、规格型号是否与合同一致（</w:t>
      </w:r>
    </w:p>
    <w:p>
      <w:pPr>
        <w:framePr w:w="3487" w:wrap="auto" w:vAnchor="margin" w:hAnchor="text" w:x="2568" w:y="5776"/>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、配置是否与合同一致（</w:t>
      </w:r>
    </w:p>
    <w:p>
      <w:pPr>
        <w:framePr w:w="480" w:wrap="auto" w:vAnchor="margin" w:hAnchor="text" w:x="7251" w:y="5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480" w:wrap="auto" w:vAnchor="margin" w:hAnchor="text" w:x="6170" w:y="60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721" w:wrap="auto" w:vAnchor="margin" w:hAnchor="text" w:x="1756" w:y="62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验收</w:t>
      </w:r>
    </w:p>
    <w:p>
      <w:pPr>
        <w:framePr w:w="721" w:wrap="auto" w:vAnchor="margin" w:hAnchor="text" w:x="1756" w:y="6241"/>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结论</w:t>
      </w:r>
    </w:p>
    <w:p>
      <w:pPr>
        <w:framePr w:w="4449" w:wrap="auto" w:vAnchor="margin" w:hAnchor="text" w:x="2568" w:y="63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、合格证、说明书、附件等是否齐全（</w:t>
      </w:r>
    </w:p>
    <w:p>
      <w:pPr>
        <w:framePr w:w="480" w:wrap="auto" w:vAnchor="margin" w:hAnchor="text" w:x="7732" w:y="63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2765" w:wrap="auto" w:vAnchor="margin" w:hAnchor="text" w:x="2568" w:y="67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、发票原件是否收妥（</w:t>
      </w:r>
    </w:p>
    <w:p>
      <w:pPr>
        <w:framePr w:w="2765" w:wrap="auto" w:vAnchor="margin" w:hAnchor="text" w:x="2568" w:y="6707"/>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、其他验收意见：</w:t>
      </w:r>
    </w:p>
    <w:p>
      <w:pPr>
        <w:framePr w:w="480" w:wrap="auto" w:vAnchor="margin" w:hAnchor="text" w:x="6170" w:y="67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1202" w:wrap="auto" w:vAnchor="margin" w:hAnchor="text" w:x="1756" w:y="75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验收人：</w:t>
      </w:r>
    </w:p>
    <w:p>
      <w:pPr>
        <w:framePr w:w="1082" w:wrap="auto" w:vAnchor="margin" w:hAnchor="text" w:x="4264" w:y="750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负责人</w:t>
      </w:r>
      <w:r>
        <w:rPr>
          <w:rFonts w:ascii="仿宋" w:hAnsiTheme="minorHAnsi" w:eastAsiaTheme="minorEastAsia" w:cstheme="minorBidi"/>
          <w:color w:val="000000"/>
          <w:szCs w:val="22"/>
          <w:lang w:val="en-US" w:eastAsia="en-US" w:bidi="ar-SA"/>
        </w:rPr>
        <w:t>:</w:t>
      </w:r>
    </w:p>
    <w:p>
      <w:pPr>
        <w:framePr w:w="2164" w:wrap="auto" w:vAnchor="margin" w:hAnchor="text" w:x="6906" w:y="75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验收单位（盖章）</w:t>
      </w:r>
    </w:p>
    <w:p>
      <w:pPr>
        <w:framePr w:w="961" w:wrap="auto" w:vAnchor="margin" w:hAnchor="text" w:x="9128" w:y="766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w:t>
      </w:r>
    </w:p>
    <w:p>
      <w:pPr>
        <w:framePr w:w="961" w:wrap="auto" w:vAnchor="margin" w:hAnchor="text" w:x="9128" w:y="7668"/>
        <w:widowControl w:val="0"/>
        <w:autoSpaceDE w:val="0"/>
        <w:autoSpaceDN w:val="0"/>
        <w:spacing w:before="75" w:line="240" w:lineRule="exact"/>
        <w:ind w:left="6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意</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见</w:t>
      </w:r>
    </w:p>
    <w:p>
      <w:pPr>
        <w:framePr w:w="961" w:wrap="auto" w:vAnchor="margin" w:hAnchor="text" w:x="9128" w:y="829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盖章</w:t>
      </w:r>
      <w:r>
        <w:rPr>
          <w:rFonts w:ascii="仿宋" w:hAnsiTheme="minorHAnsi" w:eastAsiaTheme="minorEastAsia" w:cstheme="minorBidi"/>
          <w:color w:val="000000"/>
          <w:szCs w:val="22"/>
          <w:lang w:val="en-US" w:eastAsia="en-US" w:bidi="ar-SA"/>
        </w:rPr>
        <w:t>)</w:t>
      </w:r>
    </w:p>
    <w:p>
      <w:pPr>
        <w:framePr w:w="480" w:wrap="auto" w:vAnchor="margin" w:hAnchor="text" w:x="6201"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7282"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8363"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80" w:wrap="auto" w:vAnchor="margin" w:hAnchor="text" w:x="12221"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13302"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14383"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8393" w:y="10689"/>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91</w:t>
      </w:r>
    </w:p>
    <w:p>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208" o:spid="_x0000_s1208" o:spt="75" type="#_x0000_t75" style="position:absolute;left:0pt;margin-left:80.8pt;margin-top:146.45pt;height:294.85pt;width:685.85pt;mso-position-horizontal-relative:page;mso-position-vertical-relative:page;z-index:-251626496;mso-width-relative:page;mso-height-relative:page;" filled="f" o:preferrelative="t" stroked="f" coordsize="21600,21600">
            <v:path/>
            <v:fill on="f" focussize="0,0"/>
            <v:stroke on="f" joinstyle="miter"/>
            <v:imagedata r:id="rId7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2" w:name="br1_90"/>
      <w:bookmarkEnd w:id="102"/>
      <w:r>
        <w:rPr>
          <w:rFonts w:ascii="Arial" w:hAnsiTheme="minorHAnsi" w:eastAsiaTheme="minorEastAsia" w:cstheme="minorBidi"/>
          <w:color w:val="FF0000"/>
          <w:sz w:val="2"/>
          <w:szCs w:val="22"/>
          <w:lang w:val="en-US" w:eastAsia="en-US" w:bidi="ar-SA"/>
        </w:rPr>
        <w:t xml:space="preserve"> </w:t>
      </w:r>
    </w:p>
    <w:p>
      <w:pPr>
        <w:framePr w:w="4038" w:wrap="auto" w:vAnchor="margin" w:hAnchor="text" w:x="4055" w:y="7172"/>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第六部分</w:t>
      </w:r>
      <w:r>
        <w:rPr>
          <w:rFonts w:hAnsiTheme="minorHAnsi" w:eastAsiaTheme="minorEastAsia" w:cstheme="minorBidi"/>
          <w:color w:val="000000"/>
          <w:spacing w:val="68"/>
          <w:sz w:val="44"/>
          <w:szCs w:val="22"/>
          <w:lang w:val="en-US" w:eastAsia="en-US" w:bidi="ar-SA"/>
        </w:rPr>
        <w:t xml:space="preserve"> </w:t>
      </w:r>
      <w:r>
        <w:rPr>
          <w:rFonts w:ascii="仿宋" w:hAnsi="仿宋" w:cs="仿宋" w:eastAsiaTheme="minorEastAsia"/>
          <w:color w:val="000000"/>
          <w:spacing w:val="15"/>
          <w:sz w:val="44"/>
          <w:szCs w:val="22"/>
          <w:lang w:val="en-US" w:eastAsia="en-US" w:bidi="ar-SA"/>
        </w:rPr>
        <w:t>评标方法</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03" w:name="br1_91"/>
      <w:bookmarkEnd w:id="103"/>
      <w:r>
        <w:rPr>
          <w:rFonts w:ascii="Arial" w:hAnsiTheme="minorHAnsi" w:eastAsiaTheme="minorEastAsia" w:cstheme="minorBidi"/>
          <w:color w:val="FF0000"/>
          <w:sz w:val="2"/>
          <w:szCs w:val="22"/>
          <w:lang w:val="en-US" w:eastAsia="en-US" w:bidi="ar-SA"/>
        </w:rPr>
        <w:t xml:space="preserve"> </w:t>
      </w:r>
    </w:p>
    <w:p>
      <w:pPr>
        <w:framePr w:w="8743"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一、评分办法</w:t>
      </w:r>
    </w:p>
    <w:p>
      <w:pPr>
        <w:framePr w:w="8743" w:wrap="auto" w:vAnchor="margin" w:hAnchor="text" w:x="1697" w:y="1771"/>
        <w:widowControl w:val="0"/>
        <w:autoSpaceDE w:val="0"/>
        <w:autoSpaceDN w:val="0"/>
        <w:spacing w:before="240"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本次评标采用综合评分法，将投标人资质条件、投标产品质量、售后服务、</w:t>
      </w:r>
    </w:p>
    <w:p>
      <w:pPr>
        <w:framePr w:w="8742"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价格等各项因素作为评价的基础，综合评选出最佳投标方案。每一投标人的最终</w:t>
      </w:r>
    </w:p>
    <w:p>
      <w:pPr>
        <w:framePr w:w="8742"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得分为所有评委会成员给其评分的算数平均值。评审委员会共同认定的客观分评</w:t>
      </w:r>
    </w:p>
    <w:p>
      <w:pPr>
        <w:framePr w:w="8742" w:wrap="auto" w:vAnchor="margin" w:hAnchor="text" w:x="1697" w:y="273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审部分，需评委会成员共同讨论、独立打分，存在不同意见的，评委会成员分别</w:t>
      </w:r>
    </w:p>
    <w:p>
      <w:pPr>
        <w:framePr w:w="8742"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作出书面说明。</w:t>
      </w:r>
    </w:p>
    <w:p>
      <w:pPr>
        <w:framePr w:w="8743" w:wrap="auto" w:vAnchor="margin" w:hAnchor="text" w:x="1697" w:y="4653"/>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根据财政部发布的《政府采购促进中小企业发展暂行办法》规定，对于非专</w:t>
      </w:r>
    </w:p>
    <w:p>
      <w:pPr>
        <w:framePr w:w="8743" w:wrap="auto" w:vAnchor="margin" w:hAnchor="text" w:x="1697" w:y="465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门面向中小企业的项目，对小型和微型企业产品的价格给予一定的扣除，用扣除</w:t>
      </w:r>
    </w:p>
    <w:p>
      <w:pPr>
        <w:framePr w:w="8743" w:wrap="auto" w:vAnchor="margin" w:hAnchor="text" w:x="1697" w:y="465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后的价格参与评审，折扣比例参见投标人须知前附表第</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zCs w:val="22"/>
          <w:lang w:val="en-US" w:eastAsia="en-US" w:bidi="ar-SA"/>
        </w:rPr>
        <w:t>27</w:t>
      </w:r>
      <w:r>
        <w:rPr>
          <w:rFonts w:ascii="仿宋" w:hAnsi="仿宋" w:cs="仿宋" w:eastAsiaTheme="minorEastAsia"/>
          <w:color w:val="000000"/>
          <w:szCs w:val="22"/>
          <w:lang w:val="en-US" w:eastAsia="en-US" w:bidi="ar-SA"/>
        </w:rPr>
        <w:t>条。</w:t>
      </w:r>
    </w:p>
    <w:p>
      <w:pPr>
        <w:framePr w:w="8743" w:wrap="auto" w:vAnchor="margin" w:hAnchor="text" w:x="1697" w:y="465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二、资格性审查（本项目采购人委托评审小组进行资格性审查）</w:t>
      </w:r>
    </w:p>
    <w:p>
      <w:pPr>
        <w:framePr w:w="736" w:wrap="auto" w:vAnchor="margin" w:hAnchor="text" w:x="1607"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1246" w:wrap="auto" w:vAnchor="margin" w:hAnchor="text" w:x="3034"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评审因素</w:t>
      </w:r>
    </w:p>
    <w:p>
      <w:pPr>
        <w:framePr w:w="1727" w:wrap="auto" w:vAnchor="margin" w:hAnchor="text" w:x="6894"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评审细则标准</w:t>
      </w:r>
    </w:p>
    <w:p>
      <w:pPr>
        <w:framePr w:w="5650" w:wrap="auto" w:vAnchor="margin" w:hAnchor="text" w:x="4942" w:y="72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）是否提供合法有效的含社会统一信用代码和二维</w:t>
      </w:r>
    </w:p>
    <w:p>
      <w:pPr>
        <w:framePr w:w="5633" w:wrap="auto" w:vAnchor="margin" w:hAnchor="text" w:x="4942" w:y="77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码标识的法人营业执照副本复印件并加盖公章确保</w:t>
      </w:r>
    </w:p>
    <w:p>
      <w:pPr>
        <w:framePr w:w="8278" w:wrap="auto" w:vAnchor="margin" w:hAnchor="text" w:x="2448" w:y="82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具有独立承担民事责</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pacing w:val="-9"/>
          <w:szCs w:val="22"/>
          <w:lang w:val="en-US" w:eastAsia="en-US" w:bidi="ar-SA"/>
        </w:rPr>
        <w:t>二维码清晰可查；银行开户证明（复印件加盖公章）；</w:t>
      </w:r>
    </w:p>
    <w:p>
      <w:pPr>
        <w:framePr w:w="360" w:wrap="auto" w:vAnchor="margin" w:hAnchor="text" w:x="1802" w:y="846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201" w:wrap="auto" w:vAnchor="margin" w:hAnchor="text" w:x="3049" w:y="87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任的能力</w:t>
      </w:r>
    </w:p>
    <w:p>
      <w:pPr>
        <w:framePr w:w="5760" w:wrap="auto" w:vAnchor="margin" w:hAnchor="text" w:x="4942" w:y="87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）是否提供法人授权书（原件，若法定代表人参加</w:t>
      </w:r>
    </w:p>
    <w:p>
      <w:pPr>
        <w:framePr w:w="5760" w:wrap="auto" w:vAnchor="margin" w:hAnchor="text" w:x="4942" w:y="872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开标会议则不需提供）、法人代表身份证（正反面复</w:t>
      </w:r>
    </w:p>
    <w:p>
      <w:pPr>
        <w:framePr w:w="5760" w:wrap="auto" w:vAnchor="margin" w:hAnchor="text" w:x="4942" w:y="8722"/>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印件）和被授权人身份证（正反面复印件）</w:t>
      </w:r>
    </w:p>
    <w:p>
      <w:pPr>
        <w:framePr w:w="8144" w:wrap="auto" w:vAnchor="margin" w:hAnchor="text" w:x="2448" w:y="103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具有良好的商业信誉</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zCs w:val="22"/>
          <w:lang w:val="en-US" w:eastAsia="en-US" w:bidi="ar-SA"/>
        </w:rPr>
        <w:t>是否提供上一年度财务审计报告或财务会计报表</w:t>
      </w:r>
      <w:r>
        <w:rPr>
          <w:rFonts w:ascii="仿宋" w:hAnsi="仿宋" w:cs="仿宋" w:eastAsiaTheme="minorEastAsia"/>
          <w:color w:val="4472C4"/>
          <w:spacing w:val="-120"/>
          <w:szCs w:val="22"/>
          <w:lang w:val="en-US" w:eastAsia="en-US" w:bidi="ar-SA"/>
        </w:rPr>
        <w:t>，</w:t>
      </w:r>
      <w:r>
        <w:rPr>
          <w:rFonts w:ascii="仿宋" w:hAnsi="仿宋" w:cs="仿宋" w:eastAsiaTheme="minorEastAsia"/>
          <w:color w:val="000000"/>
          <w:szCs w:val="22"/>
          <w:lang w:val="en-US" w:eastAsia="en-US" w:bidi="ar-SA"/>
        </w:rPr>
        <w:t>成</w:t>
      </w:r>
    </w:p>
    <w:p>
      <w:pPr>
        <w:framePr w:w="8144" w:wrap="auto" w:vAnchor="margin" w:hAnchor="text" w:x="2448" w:y="1031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和健全的财务会计制</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pacing w:val="-5"/>
          <w:szCs w:val="22"/>
          <w:lang w:val="en-US" w:eastAsia="en-US" w:bidi="ar-SA"/>
        </w:rPr>
        <w:t>立不足半年的公司提供银行资信证明，和公司健全的</w:t>
      </w:r>
    </w:p>
    <w:p>
      <w:pPr>
        <w:framePr w:w="360" w:wrap="auto" w:vAnchor="margin" w:hAnchor="text" w:x="1802" w:y="1080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480" w:wrap="auto" w:vAnchor="margin" w:hAnchor="text" w:x="3410" w:y="113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度</w:t>
      </w:r>
    </w:p>
    <w:p>
      <w:pPr>
        <w:framePr w:w="1923" w:wrap="auto" w:vAnchor="margin" w:hAnchor="text" w:x="4942" w:y="113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财务会计制度；</w:t>
      </w:r>
    </w:p>
    <w:p>
      <w:pPr>
        <w:framePr w:w="5649" w:wrap="auto" w:vAnchor="margin" w:hAnchor="text" w:x="4942" w:y="1187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4"/>
          <w:szCs w:val="22"/>
          <w:lang w:val="en-US" w:eastAsia="en-US" w:bidi="ar-SA"/>
        </w:rPr>
        <w:t>）是否提供</w:t>
      </w:r>
      <w:r>
        <w:rPr>
          <w:rFonts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年度任意一个月依法缴纳社会保障</w:t>
      </w:r>
    </w:p>
    <w:p>
      <w:pPr>
        <w:framePr w:w="4657" w:wrap="auto" w:vAnchor="margin" w:hAnchor="text" w:x="2448" w:y="1237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有依法纳税和社会保</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zCs w:val="22"/>
          <w:lang w:val="en-US" w:eastAsia="en-US" w:bidi="ar-SA"/>
        </w:rPr>
        <w:t>资金的记录证明；</w:t>
      </w:r>
    </w:p>
    <w:p>
      <w:pPr>
        <w:framePr w:w="360" w:wrap="auto" w:vAnchor="margin" w:hAnchor="text" w:x="1802" w:y="12625"/>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360" w:wrap="auto" w:vAnchor="margin" w:hAnchor="text" w:x="1802" w:y="12625"/>
        <w:widowControl w:val="0"/>
        <w:autoSpaceDE w:val="0"/>
        <w:autoSpaceDN w:val="0"/>
        <w:spacing w:before="151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p>
    <w:p>
      <w:pPr>
        <w:framePr w:w="8022" w:wrap="auto" w:vAnchor="margin" w:hAnchor="text" w:x="2569" w:y="1286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障资金的良好记录</w:t>
      </w:r>
      <w:r>
        <w:rPr>
          <w:rFonts w:hAnsiTheme="minorHAnsi" w:eastAsiaTheme="minorEastAsia" w:cstheme="minorBidi"/>
          <w:color w:val="000000"/>
          <w:spacing w:val="389"/>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4"/>
          <w:szCs w:val="22"/>
          <w:lang w:val="en-US" w:eastAsia="en-US" w:bidi="ar-SA"/>
        </w:rPr>
        <w:t>）是否提供</w:t>
      </w:r>
      <w:r>
        <w:rPr>
          <w:rFonts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年度任意一个月依法缴纳税收的证</w:t>
      </w:r>
    </w:p>
    <w:p>
      <w:pPr>
        <w:framePr w:w="961" w:wrap="auto" w:vAnchor="margin" w:hAnchor="text" w:x="4942" w:y="133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明材料</w:t>
      </w:r>
    </w:p>
    <w:p>
      <w:pPr>
        <w:framePr w:w="2583" w:wrap="auto" w:vAnchor="margin" w:hAnchor="text" w:x="2358" w:y="1388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参加政府采购活动前</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3</w:t>
      </w:r>
    </w:p>
    <w:p>
      <w:pPr>
        <w:framePr w:w="5527" w:wrap="auto" w:vAnchor="margin" w:hAnchor="text" w:x="4942" w:y="141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是否提供参加政府采购活动前</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0"/>
          <w:szCs w:val="22"/>
          <w:lang w:val="en-US" w:eastAsia="en-US" w:bidi="ar-SA"/>
        </w:rPr>
        <w:t>3</w:t>
      </w:r>
      <w:r>
        <w:rPr>
          <w:rFonts w:ascii="仿宋" w:hAnsi="仿宋" w:cs="仿宋" w:eastAsiaTheme="minorEastAsia"/>
          <w:color w:val="000000"/>
          <w:szCs w:val="22"/>
          <w:lang w:val="en-US" w:eastAsia="en-US" w:bidi="ar-SA"/>
        </w:rPr>
        <w:t>年内在经营活动中</w:t>
      </w:r>
    </w:p>
    <w:p>
      <w:pPr>
        <w:framePr w:w="5950" w:wrap="auto" w:vAnchor="margin" w:hAnchor="text" w:x="2358" w:y="1438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年内，在经营活动中没</w:t>
      </w:r>
    </w:p>
    <w:p>
      <w:pPr>
        <w:framePr w:w="5950" w:wrap="auto" w:vAnchor="margin" w:hAnchor="text" w:x="2358" w:y="14382"/>
        <w:widowControl w:val="0"/>
        <w:autoSpaceDE w:val="0"/>
        <w:autoSpaceDN w:val="0"/>
        <w:spacing w:before="15" w:line="240" w:lineRule="exact"/>
        <w:ind w:left="2584"/>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没有重大违法记录的书面声明</w:t>
      </w:r>
    </w:p>
    <w:p>
      <w:pPr>
        <w:framePr w:w="5950" w:wrap="auto" w:vAnchor="margin" w:hAnchor="text" w:x="2358" w:y="14382"/>
        <w:widowControl w:val="0"/>
        <w:autoSpaceDE w:val="0"/>
        <w:autoSpaceDN w:val="0"/>
        <w:spacing w:line="240" w:lineRule="exact"/>
        <w:ind w:left="33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有重大违法记录</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09" o:spid="_x0000_s1209" o:spt="75" type="#_x0000_t75" style="position:absolute;left:0pt;margin-left:71.1pt;margin-top:322.3pt;height:438.15pt;width:452.55pt;mso-position-horizontal-relative:page;mso-position-vertical-relative:page;z-index:-251625472;mso-width-relative:page;mso-height-relative:page;" filled="f" o:preferrelative="t" stroked="f" coordsize="21600,21600">
            <v:path/>
            <v:fill on="f" focussize="0,0"/>
            <v:stroke on="f" joinstyle="miter"/>
            <v:imagedata r:id="rId7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4" w:name="br1_92"/>
      <w:bookmarkEnd w:id="104"/>
      <w:r>
        <w:rPr>
          <w:rFonts w:ascii="Arial" w:hAnsiTheme="minorHAnsi" w:eastAsiaTheme="minorEastAsia" w:cstheme="minorBidi"/>
          <w:color w:val="FF0000"/>
          <w:sz w:val="2"/>
          <w:szCs w:val="22"/>
          <w:lang w:val="en-US" w:eastAsia="en-US" w:bidi="ar-SA"/>
        </w:rPr>
        <w:t xml:space="preserve"> </w:t>
      </w:r>
    </w:p>
    <w:p>
      <w:pPr>
        <w:framePr w:w="6000" w:wrap="auto" w:vAnchor="margin" w:hAnchor="text" w:x="4942" w:y="18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是否提供未被列入“信用中国”及“中国政府采购网”</w:t>
      </w:r>
    </w:p>
    <w:p>
      <w:pPr>
        <w:framePr w:w="6000" w:wrap="auto" w:vAnchor="margin" w:hAnchor="text" w:x="4942" w:y="18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失信记录书面声明及网站查询截图</w:t>
      </w:r>
    </w:p>
    <w:p>
      <w:pPr>
        <w:framePr w:w="360" w:wrap="auto" w:vAnchor="margin" w:hAnchor="text" w:x="1802" w:y="204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p>
    <w:p>
      <w:pPr>
        <w:framePr w:w="360" w:wrap="auto" w:vAnchor="margin" w:hAnchor="text" w:x="1802" w:y="2041"/>
        <w:widowControl w:val="0"/>
        <w:autoSpaceDE w:val="0"/>
        <w:autoSpaceDN w:val="0"/>
        <w:spacing w:before="102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p>
    <w:p>
      <w:pPr>
        <w:framePr w:w="360" w:wrap="auto" w:vAnchor="margin" w:hAnchor="text" w:x="1802" w:y="2041"/>
        <w:widowControl w:val="0"/>
        <w:autoSpaceDE w:val="0"/>
        <w:autoSpaceDN w:val="0"/>
        <w:spacing w:before="102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p>
    <w:p>
      <w:pPr>
        <w:framePr w:w="1682" w:wrap="auto" w:vAnchor="margin" w:hAnchor="text" w:x="2809" w:y="20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信用查询记录</w:t>
      </w:r>
    </w:p>
    <w:p>
      <w:pPr>
        <w:framePr w:w="8233" w:wrap="auto" w:vAnchor="margin" w:hAnchor="text" w:x="2358" w:y="2806"/>
        <w:widowControl w:val="0"/>
        <w:autoSpaceDE w:val="0"/>
        <w:autoSpaceDN w:val="0"/>
        <w:spacing w:line="240" w:lineRule="exact"/>
        <w:ind w:left="9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具有履行合同所必需</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zCs w:val="22"/>
          <w:lang w:val="en-US" w:eastAsia="en-US" w:bidi="ar-SA"/>
        </w:rPr>
        <w:t>是否提供具备履行合同所必需设备和专业技术能力</w:t>
      </w:r>
    </w:p>
    <w:p>
      <w:pPr>
        <w:framePr w:w="8233" w:wrap="auto" w:vAnchor="margin" w:hAnchor="text" w:x="2358" w:y="280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的设备、人员和专业技</w:t>
      </w:r>
      <w:r>
        <w:rPr>
          <w:rFonts w:hAnsiTheme="minorHAnsi" w:eastAsiaTheme="minorEastAsia" w:cstheme="minorBidi"/>
          <w:color w:val="000000"/>
          <w:spacing w:val="170"/>
          <w:szCs w:val="22"/>
          <w:lang w:val="en-US" w:eastAsia="en-US" w:bidi="ar-SA"/>
        </w:rPr>
        <w:t xml:space="preserve"> </w:t>
      </w:r>
      <w:r>
        <w:rPr>
          <w:rFonts w:ascii="仿宋" w:hAnsi="仿宋" w:cs="仿宋" w:eastAsiaTheme="minorEastAsia"/>
          <w:color w:val="000000"/>
          <w:spacing w:val="-5"/>
          <w:szCs w:val="22"/>
          <w:lang w:val="en-US" w:eastAsia="en-US" w:bidi="ar-SA"/>
        </w:rPr>
        <w:t>的声明函及具有履行合同所必需的设备、人员和专业</w:t>
      </w:r>
    </w:p>
    <w:p>
      <w:pPr>
        <w:framePr w:w="6728" w:wrap="auto" w:vAnchor="margin" w:hAnchor="text" w:x="1697" w:y="3812"/>
        <w:widowControl w:val="0"/>
        <w:autoSpaceDE w:val="0"/>
        <w:autoSpaceDN w:val="0"/>
        <w:spacing w:line="240" w:lineRule="exact"/>
        <w:ind w:left="1472"/>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术能力</w:t>
      </w:r>
    </w:p>
    <w:p>
      <w:pPr>
        <w:framePr w:w="6728" w:wrap="auto" w:vAnchor="margin" w:hAnchor="text" w:x="1697" w:y="3812"/>
        <w:widowControl w:val="0"/>
        <w:autoSpaceDE w:val="0"/>
        <w:autoSpaceDN w:val="0"/>
        <w:spacing w:before="271" w:line="240" w:lineRule="exact"/>
        <w:ind w:left="75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供应商其他资格证明</w:t>
      </w:r>
      <w:r>
        <w:rPr>
          <w:rFonts w:hAnsiTheme="minorHAnsi" w:eastAsiaTheme="minorEastAsia" w:cstheme="minorBidi"/>
          <w:color w:val="000000"/>
          <w:spacing w:val="269"/>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）本项目的特定资格要求：无</w:t>
      </w:r>
    </w:p>
    <w:p>
      <w:pPr>
        <w:framePr w:w="6728" w:wrap="auto" w:vAnchor="margin" w:hAnchor="text" w:x="1697" w:y="3812"/>
        <w:widowControl w:val="0"/>
        <w:autoSpaceDE w:val="0"/>
        <w:autoSpaceDN w:val="0"/>
        <w:spacing w:before="255" w:line="240" w:lineRule="exact"/>
        <w:ind w:left="1592"/>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文件</w:t>
      </w:r>
      <w:r>
        <w:rPr>
          <w:rFonts w:hAnsiTheme="minorHAnsi" w:eastAsiaTheme="minorEastAsia" w:cstheme="minorBidi"/>
          <w:color w:val="000000"/>
          <w:spacing w:val="1112"/>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）是否提供投标承诺书</w:t>
      </w:r>
    </w:p>
    <w:p>
      <w:pPr>
        <w:framePr w:w="6728" w:wrap="auto" w:vAnchor="margin" w:hAnchor="text" w:x="1697" w:y="3812"/>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三、符合性审查</w:t>
      </w:r>
    </w:p>
    <w:p>
      <w:pPr>
        <w:framePr w:w="2885" w:wrap="auto" w:vAnchor="margin" w:hAnchor="text" w:x="4942" w:y="38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技术能力的相关证明材料</w:t>
      </w:r>
    </w:p>
    <w:p>
      <w:pPr>
        <w:framePr w:w="736" w:wrap="auto" w:vAnchor="margin" w:hAnchor="text" w:x="1577"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1246" w:wrap="auto" w:vAnchor="margin" w:hAnchor="text" w:x="2883"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评审因素</w:t>
      </w:r>
    </w:p>
    <w:p>
      <w:pPr>
        <w:framePr w:w="1727" w:wrap="auto" w:vAnchor="margin" w:hAnchor="text" w:x="6758"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评审细则标准</w:t>
      </w:r>
    </w:p>
    <w:p>
      <w:pPr>
        <w:framePr w:w="360" w:wrap="auto" w:vAnchor="margin" w:hAnchor="text" w:x="1772" w:y="668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442" w:wrap="auto" w:vAnchor="margin" w:hAnchor="text" w:x="2794"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签字、盖章</w:t>
      </w:r>
    </w:p>
    <w:p>
      <w:pPr>
        <w:framePr w:w="4568" w:wrap="auto" w:vAnchor="margin" w:hAnchor="text" w:x="4671"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投标文件是否按招标文件要求签署、盖章</w:t>
      </w:r>
    </w:p>
    <w:p>
      <w:pPr>
        <w:framePr w:w="5888" w:wrap="auto" w:vAnchor="margin" w:hAnchor="text" w:x="4671" w:y="72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投标报价是否超过招标文件中规定的采购预算金额或</w:t>
      </w:r>
    </w:p>
    <w:p>
      <w:pPr>
        <w:framePr w:w="5888" w:wrap="auto" w:vAnchor="margin" w:hAnchor="text" w:x="4671" w:y="728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者最高限价</w:t>
      </w:r>
    </w:p>
    <w:p>
      <w:pPr>
        <w:framePr w:w="360" w:wrap="auto" w:vAnchor="margin" w:hAnchor="text" w:x="1772" w:y="753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772" w:y="7536"/>
        <w:widowControl w:val="0"/>
        <w:autoSpaceDE w:val="0"/>
        <w:autoSpaceDN w:val="0"/>
        <w:spacing w:before="765"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2400" w:wrap="auto" w:vAnchor="margin" w:hAnchor="text" w:x="2343" w:y="75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采购预算、最高限价</w:t>
      </w:r>
    </w:p>
    <w:p>
      <w:pPr>
        <w:framePr w:w="3726" w:wrap="auto" w:vAnchor="margin" w:hAnchor="text" w:x="4671" w:y="828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）投标文件是否完整，无漏项；</w:t>
      </w:r>
    </w:p>
    <w:p>
      <w:pPr>
        <w:framePr w:w="1923" w:wrap="auto" w:vAnchor="margin" w:hAnchor="text" w:x="2554" w:y="8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投标文件完整性</w:t>
      </w:r>
    </w:p>
    <w:p>
      <w:pPr>
        <w:framePr w:w="1923" w:wrap="auto" w:vAnchor="margin" w:hAnchor="text" w:x="2554" w:y="8541"/>
        <w:widowControl w:val="0"/>
        <w:autoSpaceDE w:val="0"/>
        <w:autoSpaceDN w:val="0"/>
        <w:spacing w:before="1022"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唯一性</w:t>
      </w:r>
    </w:p>
    <w:p>
      <w:pPr>
        <w:framePr w:w="5890" w:wrap="auto" w:vAnchor="margin" w:hAnchor="text" w:x="4671" w:y="87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）投标文件重要内容是否字字迹潦，无法辨认；</w:t>
      </w:r>
    </w:p>
    <w:p>
      <w:pPr>
        <w:framePr w:w="5890" w:wrap="auto" w:vAnchor="margin" w:hAnchor="text" w:x="4671" w:y="879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供应商递交两份或者多份内容不同的投标文件，或者</w:t>
      </w:r>
    </w:p>
    <w:p>
      <w:pPr>
        <w:framePr w:w="5890" w:wrap="auto" w:vAnchor="margin" w:hAnchor="text" w:x="4671" w:y="879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8"/>
          <w:szCs w:val="22"/>
          <w:lang w:val="en-US" w:eastAsia="en-US" w:bidi="ar-SA"/>
        </w:rPr>
        <w:t>在一份投标文件中对同一招标项目报有两个或者多</w:t>
      </w:r>
    </w:p>
    <w:p>
      <w:pPr>
        <w:framePr w:w="5890" w:wrap="auto" w:vAnchor="margin" w:hAnchor="text" w:x="4671" w:y="879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个报价，且未声明哪一个有效的</w:t>
      </w:r>
    </w:p>
    <w:p>
      <w:pPr>
        <w:framePr w:w="360" w:wrap="auto" w:vAnchor="margin" w:hAnchor="text" w:x="1772" w:y="980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p>
    <w:p>
      <w:pPr>
        <w:framePr w:w="5651" w:wrap="auto" w:vAnchor="margin" w:hAnchor="text" w:x="4671" w:y="108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）不同投标人的投标文件由同一单位或者个人编制</w:t>
      </w:r>
    </w:p>
    <w:p>
      <w:pPr>
        <w:framePr w:w="5651" w:wrap="auto" w:vAnchor="margin" w:hAnchor="text" w:x="4671" w:y="1080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）不同投标人委托同一单位或者个人办理投标事宜</w:t>
      </w:r>
    </w:p>
    <w:p>
      <w:pPr>
        <w:framePr w:w="5651" w:wrap="auto" w:vAnchor="margin" w:hAnchor="text" w:x="4671" w:y="1080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）不同投标人的投标文件相互混装</w:t>
      </w:r>
    </w:p>
    <w:p>
      <w:pPr>
        <w:framePr w:w="5891" w:wrap="auto" w:vAnchor="margin" w:hAnchor="text" w:x="4671" w:y="123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1"/>
          <w:szCs w:val="22"/>
          <w:lang w:val="en-US" w:eastAsia="en-US" w:bidi="ar-SA"/>
        </w:rPr>
        <w:t>）不同投标人的投标文件载明的项目管理成员或者联</w:t>
      </w:r>
    </w:p>
    <w:p>
      <w:pPr>
        <w:framePr w:w="5891" w:wrap="auto" w:vAnchor="margin" w:hAnchor="text" w:x="4671" w:y="1231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系人员为同一人</w:t>
      </w:r>
    </w:p>
    <w:p>
      <w:pPr>
        <w:framePr w:w="360" w:wrap="auto" w:vAnchor="margin" w:hAnchor="text" w:x="1772" w:y="128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p>
    <w:p>
      <w:pPr>
        <w:framePr w:w="1201" w:wrap="auto" w:vAnchor="margin" w:hAnchor="text" w:x="2914"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其他要求</w:t>
      </w:r>
    </w:p>
    <w:p>
      <w:pPr>
        <w:framePr w:w="5891" w:wrap="auto" w:vAnchor="margin" w:hAnchor="text" w:x="4671" w:y="133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）不同投标人的投标文件异常一致或者投标报价呈规</w:t>
      </w:r>
    </w:p>
    <w:p>
      <w:pPr>
        <w:framePr w:w="5891" w:wrap="auto" w:vAnchor="margin" w:hAnchor="text" w:x="4671" w:y="1331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律性差异</w:t>
      </w:r>
    </w:p>
    <w:p>
      <w:pPr>
        <w:framePr w:w="5891" w:wrap="auto" w:vAnchor="margin" w:hAnchor="text" w:x="4671" w:y="143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）招标文件规定的可拒绝投标的其他未实质性响应文</w:t>
      </w:r>
    </w:p>
    <w:p>
      <w:pPr>
        <w:framePr w:w="5891" w:wrap="auto" w:vAnchor="margin" w:hAnchor="text" w:x="4671" w:y="1432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件要求的，而被判定为投标无效的情况的</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10" o:spid="_x0000_s1210" o:spt="75" type="#_x0000_t75" style="position:absolute;left:0pt;margin-left:71.1pt;margin-top:78.35pt;height:179.15pt;width:452.55pt;mso-position-horizontal-relative:page;mso-position-vertical-relative:page;z-index:-251597824;mso-width-relative:page;mso-height-relative:page;" filled="f" o:preferrelative="t" stroked="f" coordsize="21600,21600">
            <v:path/>
            <v:fill on="f" focussize="0,0"/>
            <v:stroke on="f" joinstyle="miter"/>
            <v:imagedata r:id="rId79" o:title=""/>
            <o:lock v:ext="edit" aspectratio="t"/>
          </v:shape>
        </w:pict>
      </w:r>
      <w:r>
        <w:pict>
          <v:shape id="_x0000_s1211" o:spid="_x0000_s1211" o:spt="75" type="#_x0000_t75" style="position:absolute;left:0pt;margin-left:68.85pt;margin-top:280.25pt;height:477.15pt;width:453.3pt;mso-position-horizontal-relative:page;mso-position-vertical-relative:page;z-index:-251624448;mso-width-relative:page;mso-height-relative:page;" filled="f" o:preferrelative="t" stroked="f" coordsize="21600,21600">
            <v:path/>
            <v:fill on="f" focussize="0,0"/>
            <v:stroke on="f" joinstyle="miter"/>
            <v:imagedata r:id="rId8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5" w:name="br1_93"/>
      <w:bookmarkEnd w:id="105"/>
      <w:r>
        <w:rPr>
          <w:rFonts w:ascii="Arial" w:hAnsiTheme="minorHAnsi" w:eastAsiaTheme="minorEastAsia" w:cstheme="minorBidi"/>
          <w:color w:val="FF0000"/>
          <w:sz w:val="2"/>
          <w:szCs w:val="22"/>
          <w:lang w:val="en-US" w:eastAsia="en-US" w:bidi="ar-SA"/>
        </w:rPr>
        <w:t xml:space="preserve"> </w:t>
      </w:r>
    </w:p>
    <w:p>
      <w:pPr>
        <w:framePr w:w="1967"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四、详细评审：</w:t>
      </w:r>
    </w:p>
    <w:p>
      <w:pPr>
        <w:framePr w:w="1201" w:wrap="auto" w:vAnchor="margin" w:hAnchor="text" w:x="1652"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评分因素</w:t>
      </w:r>
    </w:p>
    <w:p>
      <w:pPr>
        <w:framePr w:w="720" w:wrap="auto" w:vAnchor="margin" w:hAnchor="text" w:x="3274"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内容</w:t>
      </w:r>
    </w:p>
    <w:p>
      <w:pPr>
        <w:framePr w:w="1201" w:wrap="auto" w:vAnchor="margin" w:hAnchor="text" w:x="6863"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评分标准</w:t>
      </w:r>
    </w:p>
    <w:p>
      <w:pPr>
        <w:framePr w:w="6360" w:wrap="auto" w:vAnchor="margin" w:hAnchor="text" w:x="4310" w:y="27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综合评分法中的价格分统一采用低价优先法计算，即满足</w:t>
      </w:r>
    </w:p>
    <w:p>
      <w:pPr>
        <w:framePr w:w="6360" w:wrap="auto" w:vAnchor="margin" w:hAnchor="text" w:x="4310" w:y="279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《招标文件》要求且投标价格最低的投标报价为评标基准</w:t>
      </w:r>
    </w:p>
    <w:p>
      <w:pPr>
        <w:framePr w:w="6360" w:wrap="auto" w:vAnchor="margin" w:hAnchor="text" w:x="4310" w:y="279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价，其价格分为满分。其他供应商的价格分统一按照下列</w:t>
      </w:r>
    </w:p>
    <w:p>
      <w:pPr>
        <w:framePr w:w="6360" w:wrap="auto" w:vAnchor="margin" w:hAnchor="text" w:x="4310" w:y="279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公式计算：投标报价得分＝（评标基准价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投标报价）×价</w:t>
      </w:r>
    </w:p>
    <w:p>
      <w:pPr>
        <w:framePr w:w="6360" w:wrap="auto" w:vAnchor="margin" w:hAnchor="text" w:x="4310" w:y="279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格权值</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zCs w:val="22"/>
          <w:lang w:val="en-US" w:eastAsia="en-US" w:bidi="ar-SA"/>
        </w:rPr>
        <w:t>。（满分</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分）</w:t>
      </w:r>
    </w:p>
    <w:p>
      <w:pPr>
        <w:framePr w:w="1201" w:wrap="auto" w:vAnchor="margin" w:hAnchor="text" w:x="1652" w:y="52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报价部分</w:t>
      </w:r>
    </w:p>
    <w:p>
      <w:pPr>
        <w:framePr w:w="7614" w:wrap="auto" w:vAnchor="margin" w:hAnchor="text" w:x="3004" w:y="5284"/>
        <w:widowControl w:val="0"/>
        <w:autoSpaceDE w:val="0"/>
        <w:autoSpaceDN w:val="0"/>
        <w:spacing w:line="240" w:lineRule="exact"/>
        <w:ind w:left="3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投标报价</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注：若投标人为中小微企业，按照《政府采购促进中小企</w:t>
      </w:r>
    </w:p>
    <w:p>
      <w:pPr>
        <w:framePr w:w="7614" w:wrap="auto" w:vAnchor="margin" w:hAnchor="text" w:x="3004" w:y="5284"/>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分）</w:t>
      </w:r>
      <w:r>
        <w:rPr>
          <w:rFonts w:hAnsiTheme="minorHAnsi" w:eastAsiaTheme="minorEastAsia" w:cstheme="minorBidi"/>
          <w:color w:val="000000"/>
          <w:spacing w:val="225"/>
          <w:szCs w:val="22"/>
          <w:lang w:val="en-US" w:eastAsia="en-US" w:bidi="ar-SA"/>
        </w:rPr>
        <w:t xml:space="preserve"> </w:t>
      </w:r>
      <w:r>
        <w:rPr>
          <w:rFonts w:ascii="仿宋" w:hAnsi="仿宋" w:cs="仿宋" w:eastAsiaTheme="minorEastAsia"/>
          <w:color w:val="000000"/>
          <w:szCs w:val="22"/>
          <w:lang w:val="en-US" w:eastAsia="en-US" w:bidi="ar-SA"/>
        </w:rPr>
        <w:t>业发展管理办法》对中小微企业执行（财库〔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文件规定，对其投标报价按</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扣除后的价格作为其评标</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价。不符合文件的规定企业的产品价格不予扣除。参加政</w:t>
      </w:r>
    </w:p>
    <w:p>
      <w:pPr>
        <w:framePr w:w="7614" w:wrap="auto" w:vAnchor="margin" w:hAnchor="text" w:x="3004" w:y="5284"/>
        <w:widowControl w:val="0"/>
        <w:autoSpaceDE w:val="0"/>
        <w:autoSpaceDN w:val="0"/>
        <w:spacing w:before="271"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府采购活动的中小企业应当提供《中小企业声明函》、小</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型微型企业明材料及小型、微型企业产品统计表（详见第</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三部分落实政府采购政策须满足的要求）。</w:t>
      </w:r>
    </w:p>
    <w:p>
      <w:pPr>
        <w:framePr w:w="1262" w:wrap="auto" w:vAnchor="margin" w:hAnchor="text" w:x="1622" w:y="579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pacing w:val="1"/>
          <w:szCs w:val="22"/>
          <w:lang w:val="en-US" w:eastAsia="en-US" w:bidi="ar-SA"/>
        </w:rPr>
        <w:t>分）</w:t>
      </w:r>
    </w:p>
    <w:p>
      <w:pPr>
        <w:framePr w:w="6252" w:wrap="auto" w:vAnchor="margin" w:hAnchor="text" w:x="4310" w:y="87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投标人提供所投核心产品（全直流变频室外机、风管式室</w:t>
      </w:r>
    </w:p>
    <w:p>
      <w:pPr>
        <w:framePr w:w="7528" w:wrap="auto" w:vAnchor="margin" w:hAnchor="text" w:x="3034" w:y="9307"/>
        <w:widowControl w:val="0"/>
        <w:autoSpaceDE w:val="0"/>
        <w:autoSpaceDN w:val="0"/>
        <w:spacing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内机、风管式内机）生产厂家或国内总代理商针对本项目</w:t>
      </w:r>
    </w:p>
    <w:p>
      <w:pPr>
        <w:framePr w:w="7528" w:wrap="auto" w:vAnchor="margin" w:hAnchor="text" w:x="3034" w:y="93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授权承诺</w:t>
      </w:r>
    </w:p>
    <w:p>
      <w:pPr>
        <w:framePr w:w="7616" w:wrap="auto" w:vAnchor="margin" w:hAnchor="text" w:x="2944" w:y="9803"/>
        <w:widowControl w:val="0"/>
        <w:autoSpaceDE w:val="0"/>
        <w:autoSpaceDN w:val="0"/>
        <w:spacing w:line="240" w:lineRule="exact"/>
        <w:ind w:left="1366"/>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所投产品的厂家授权书及售后服务承诺函，提供齐全得</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9</w:t>
      </w:r>
    </w:p>
    <w:p>
      <w:pPr>
        <w:framePr w:w="7616" w:wrap="auto" w:vAnchor="margin" w:hAnchor="text" w:x="2944" w:y="9803"/>
        <w:widowControl w:val="0"/>
        <w:autoSpaceDE w:val="0"/>
        <w:autoSpaceDN w:val="0"/>
        <w:spacing w:before="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函（</w:t>
      </w:r>
      <w:r>
        <w:rPr>
          <w:rFonts w:ascii="仿宋" w:hAnsiTheme="minorHAnsi" w:eastAsiaTheme="minorEastAsia" w:cstheme="minorBidi"/>
          <w:color w:val="000000"/>
          <w:spacing w:val="60"/>
          <w:szCs w:val="22"/>
          <w:lang w:val="en-US" w:eastAsia="en-US" w:bidi="ar-SA"/>
        </w:rPr>
        <w:t>9</w:t>
      </w:r>
      <w:r>
        <w:rPr>
          <w:rFonts w:ascii="仿宋" w:hAnsi="仿宋" w:cs="仿宋" w:eastAsiaTheme="minorEastAsia"/>
          <w:color w:val="000000"/>
          <w:szCs w:val="22"/>
          <w:lang w:val="en-US" w:eastAsia="en-US" w:bidi="ar-SA"/>
        </w:rPr>
        <w:t>分）</w:t>
      </w:r>
    </w:p>
    <w:p>
      <w:pPr>
        <w:framePr w:w="7616" w:wrap="auto" w:vAnchor="margin" w:hAnchor="text" w:x="2944" w:y="9803"/>
        <w:widowControl w:val="0"/>
        <w:autoSpaceDE w:val="0"/>
        <w:autoSpaceDN w:val="0"/>
        <w:spacing w:line="240" w:lineRule="exact"/>
        <w:ind w:left="136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分，缺一项产品的扣</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3</w:t>
      </w:r>
      <w:r>
        <w:rPr>
          <w:rFonts w:ascii="仿宋" w:hAnsi="仿宋" w:cs="仿宋" w:eastAsiaTheme="minorEastAsia"/>
          <w:color w:val="000000"/>
          <w:szCs w:val="22"/>
          <w:lang w:val="en-US" w:eastAsia="en-US" w:bidi="ar-SA"/>
        </w:rPr>
        <w:t>分，不符合要求或不提供不得分。</w:t>
      </w:r>
    </w:p>
    <w:p>
      <w:pPr>
        <w:framePr w:w="1201" w:wrap="auto" w:vAnchor="margin" w:hAnchor="text" w:x="1652" w:y="103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商务部分</w:t>
      </w:r>
    </w:p>
    <w:p>
      <w:pPr>
        <w:framePr w:w="1262" w:wrap="auto" w:vAnchor="margin" w:hAnchor="text" w:x="1622" w:y="108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13</w:t>
      </w:r>
      <w:r>
        <w:rPr>
          <w:rFonts w:ascii="仿宋" w:hAnsi="仿宋" w:cs="仿宋" w:eastAsiaTheme="minorEastAsia"/>
          <w:color w:val="000000"/>
          <w:spacing w:val="1"/>
          <w:szCs w:val="22"/>
          <w:lang w:val="en-US" w:eastAsia="en-US" w:bidi="ar-SA"/>
        </w:rPr>
        <w:t>分）</w:t>
      </w:r>
    </w:p>
    <w:p>
      <w:pPr>
        <w:framePr w:w="5530" w:wrap="auto" w:vAnchor="margin" w:hAnchor="text" w:x="4310" w:y="108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满分</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9</w:t>
      </w:r>
      <w:r>
        <w:rPr>
          <w:rFonts w:ascii="仿宋" w:hAnsi="仿宋" w:cs="仿宋" w:eastAsiaTheme="minorEastAsia"/>
          <w:color w:val="000000"/>
          <w:szCs w:val="22"/>
          <w:lang w:val="en-US" w:eastAsia="en-US" w:bidi="ar-SA"/>
        </w:rPr>
        <w:t>分（提供证明材料复印件并加盖厂商公章）</w:t>
      </w:r>
    </w:p>
    <w:p>
      <w:pPr>
        <w:framePr w:w="6248" w:wrap="auto" w:vAnchor="margin" w:hAnchor="text" w:x="4310" w:y="113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投标人提供近三年类似项目业绩，每提供一份得</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分，最</w:t>
      </w:r>
    </w:p>
    <w:p>
      <w:pPr>
        <w:framePr w:w="720" w:wrap="auto" w:vAnchor="margin" w:hAnchor="text" w:x="3274" w:y="115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业绩</w:t>
      </w:r>
    </w:p>
    <w:p>
      <w:pPr>
        <w:framePr w:w="7558" w:wrap="auto" w:vAnchor="margin" w:hAnchor="text" w:x="3064" w:y="11814"/>
        <w:widowControl w:val="0"/>
        <w:autoSpaceDE w:val="0"/>
        <w:autoSpaceDN w:val="0"/>
        <w:spacing w:line="240" w:lineRule="exact"/>
        <w:ind w:left="12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高得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4</w:t>
      </w:r>
      <w:r>
        <w:rPr>
          <w:rFonts w:ascii="仿宋" w:hAnsi="仿宋" w:cs="仿宋" w:eastAsiaTheme="minorEastAsia"/>
          <w:color w:val="000000"/>
          <w:szCs w:val="22"/>
          <w:lang w:val="en-US" w:eastAsia="en-US" w:bidi="ar-SA"/>
        </w:rPr>
        <w:t>分</w:t>
      </w:r>
      <w:r>
        <w:rPr>
          <w:rFonts w:hAnsiTheme="minorHAnsi" w:eastAsiaTheme="minorEastAsia" w:cstheme="minorBidi"/>
          <w:color w:val="000000"/>
          <w:spacing w:val="-59"/>
          <w:szCs w:val="22"/>
          <w:lang w:val="en-US" w:eastAsia="en-US" w:bidi="ar-SA"/>
        </w:rPr>
        <w:t xml:space="preserve"> </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提供合同或中标通知书原件扫描件，否则不得</w:t>
      </w:r>
    </w:p>
    <w:p>
      <w:pPr>
        <w:framePr w:w="7558" w:wrap="auto" w:vAnchor="margin" w:hAnchor="text" w:x="3064" w:y="11814"/>
        <w:widowControl w:val="0"/>
        <w:autoSpaceDE w:val="0"/>
        <w:autoSpaceDN w:val="0"/>
        <w:spacing w:before="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pacing w:val="61"/>
          <w:szCs w:val="22"/>
          <w:lang w:val="en-US" w:eastAsia="en-US" w:bidi="ar-SA"/>
        </w:rPr>
        <w:t>4</w:t>
      </w:r>
      <w:r>
        <w:rPr>
          <w:rFonts w:ascii="仿宋" w:hAnsi="仿宋" w:cs="仿宋" w:eastAsiaTheme="minorEastAsia"/>
          <w:color w:val="000000"/>
          <w:szCs w:val="22"/>
          <w:lang w:val="en-US" w:eastAsia="en-US" w:bidi="ar-SA"/>
        </w:rPr>
        <w:t>分）</w:t>
      </w:r>
    </w:p>
    <w:p>
      <w:pPr>
        <w:framePr w:w="7558" w:wrap="auto" w:vAnchor="margin" w:hAnchor="text" w:x="3064" w:y="11814"/>
        <w:widowControl w:val="0"/>
        <w:autoSpaceDE w:val="0"/>
        <w:autoSpaceDN w:val="0"/>
        <w:spacing w:line="240" w:lineRule="exact"/>
        <w:ind w:left="1246"/>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分</w:t>
      </w:r>
      <w:r>
        <w:rPr>
          <w:rFonts w:ascii="仿宋" w:hAnsiTheme="minorHAnsi" w:eastAsiaTheme="minorEastAsia" w:cstheme="minorBidi"/>
          <w:color w:val="000000"/>
          <w:szCs w:val="22"/>
          <w:lang w:val="en-US" w:eastAsia="en-US" w:bidi="ar-SA"/>
        </w:rPr>
        <w:t>)</w:t>
      </w:r>
    </w:p>
    <w:p>
      <w:pPr>
        <w:framePr w:w="6252" w:wrap="auto" w:vAnchor="margin" w:hAnchor="text" w:x="4310"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根据投标人提供的技术参数要求证明资料，判断所投产品</w:t>
      </w:r>
    </w:p>
    <w:p>
      <w:pPr>
        <w:framePr w:w="1201" w:wrap="auto" w:vAnchor="margin" w:hAnchor="text" w:x="3034" w:y="130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技术指标</w:t>
      </w:r>
    </w:p>
    <w:p>
      <w:pPr>
        <w:framePr w:w="6252" w:wrap="auto" w:vAnchor="margin" w:hAnchor="text" w:x="4310" w:y="133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技术参数是否满足招标文件的参数要求。所投产品技术参</w:t>
      </w:r>
    </w:p>
    <w:p>
      <w:pPr>
        <w:framePr w:w="1201" w:wrap="auto" w:vAnchor="margin" w:hAnchor="text" w:x="1652" w:y="135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技术部分</w:t>
      </w:r>
    </w:p>
    <w:p>
      <w:pPr>
        <w:framePr w:w="1201" w:wrap="auto" w:vAnchor="margin" w:hAnchor="text" w:x="3034" w:y="135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响应评审</w:t>
      </w:r>
    </w:p>
    <w:p>
      <w:pPr>
        <w:framePr w:w="6308" w:wrap="auto" w:vAnchor="margin" w:hAnchor="text" w:x="4310" w:y="138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数、性能、产品功能、全部满足招标文件要求得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26</w:t>
      </w:r>
      <w:r>
        <w:rPr>
          <w:rFonts w:ascii="仿宋" w:hAnsi="仿宋" w:cs="仿宋" w:eastAsiaTheme="minorEastAsia"/>
          <w:color w:val="000000"/>
          <w:spacing w:val="-7"/>
          <w:szCs w:val="22"/>
          <w:lang w:val="en-US" w:eastAsia="en-US" w:bidi="ar-SA"/>
        </w:rPr>
        <w:t>分；标</w:t>
      </w:r>
    </w:p>
    <w:p>
      <w:pPr>
        <w:framePr w:w="1262" w:wrap="auto" w:vAnchor="margin" w:hAnchor="text" w:x="1622" w:y="140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57</w:t>
      </w:r>
      <w:r>
        <w:rPr>
          <w:rFonts w:ascii="仿宋" w:hAnsi="仿宋" w:cs="仿宋" w:eastAsiaTheme="minorEastAsia"/>
          <w:color w:val="000000"/>
          <w:spacing w:val="1"/>
          <w:szCs w:val="22"/>
          <w:lang w:val="en-US" w:eastAsia="en-US" w:bidi="ar-SA"/>
        </w:rPr>
        <w:t>分）</w:t>
      </w:r>
    </w:p>
    <w:p>
      <w:pPr>
        <w:framePr w:w="720" w:wrap="auto" w:vAnchor="margin" w:hAnchor="text" w:x="3274" w:y="140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w:t>
      </w:r>
    </w:p>
    <w:p>
      <w:pPr>
        <w:framePr w:w="6252" w:wrap="auto" w:vAnchor="margin" w:hAnchor="text" w:x="4310" w:y="143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“★”的为关键性技术指标，每一处负偏离或没有提供相</w:t>
      </w:r>
    </w:p>
    <w:p>
      <w:pPr>
        <w:framePr w:w="1261" w:wrap="auto" w:vAnchor="margin" w:hAnchor="text" w:x="3004" w:y="14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26</w:t>
      </w:r>
      <w:r>
        <w:rPr>
          <w:rFonts w:ascii="仿宋" w:hAnsi="仿宋" w:cs="仿宋" w:eastAsiaTheme="minorEastAsia"/>
          <w:color w:val="000000"/>
          <w:szCs w:val="22"/>
          <w:lang w:val="en-US" w:eastAsia="en-US" w:bidi="ar-SA"/>
        </w:rPr>
        <w:t>分）</w:t>
      </w:r>
    </w:p>
    <w:p>
      <w:pPr>
        <w:framePr w:w="6251" w:wrap="auto" w:vAnchor="margin" w:hAnchor="text" w:x="4310" w:y="148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关证明资料则扣</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分，扣完为止；未标“★”的一般性技</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12" o:spid="_x0000_s1212" o:spt="75" type="#_x0000_t75" style="position:absolute;left:0pt;margin-left:68.85pt;margin-top:102.35pt;height:655.85pt;width:457.05pt;mso-position-horizontal-relative:page;mso-position-vertical-relative:page;z-index:-251623424;mso-width-relative:page;mso-height-relative:page;" filled="f" o:preferrelative="t" stroked="f" coordsize="21600,21600">
            <v:path/>
            <v:fill on="f" focussize="0,0"/>
            <v:stroke on="f" joinstyle="miter"/>
            <v:imagedata r:id="rId81"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6" w:name="br1_94"/>
      <w:bookmarkEnd w:id="106"/>
      <w:r>
        <w:rPr>
          <w:rFonts w:ascii="Arial" w:hAnsiTheme="minorHAnsi" w:eastAsiaTheme="minorEastAsia" w:cstheme="minorBidi"/>
          <w:color w:val="FF0000"/>
          <w:sz w:val="2"/>
          <w:szCs w:val="22"/>
          <w:lang w:val="en-US" w:eastAsia="en-US" w:bidi="ar-SA"/>
        </w:rPr>
        <w:t xml:space="preserve"> </w:t>
      </w:r>
    </w:p>
    <w:p>
      <w:pPr>
        <w:framePr w:w="6443" w:wrap="auto" w:vAnchor="margin" w:hAnchor="text" w:x="4310" w:y="18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术指标，每一处负偏离或没有提供相关证明资料扣</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0.5</w:t>
      </w:r>
      <w:r>
        <w:rPr>
          <w:rFonts w:ascii="仿宋" w:hAnsi="仿宋" w:cs="仿宋" w:eastAsiaTheme="minorEastAsia"/>
          <w:color w:val="000000"/>
          <w:szCs w:val="22"/>
          <w:lang w:val="en-US" w:eastAsia="en-US" w:bidi="ar-SA"/>
        </w:rPr>
        <w:t>分，</w:t>
      </w:r>
    </w:p>
    <w:p>
      <w:pPr>
        <w:framePr w:w="6443" w:wrap="auto" w:vAnchor="margin" w:hAnchor="text" w:x="4310" w:y="18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两项合计扣完为止；</w:t>
      </w:r>
    </w:p>
    <w:p>
      <w:pPr>
        <w:framePr w:w="6360" w:wrap="auto" w:vAnchor="margin" w:hAnchor="text" w:x="4310" w:y="27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注：技术参数指标未提供证明材料的则视同负偏离处理，</w:t>
      </w:r>
    </w:p>
    <w:p>
      <w:pPr>
        <w:framePr w:w="6360" w:wrap="auto" w:vAnchor="margin" w:hAnchor="text" w:x="4310" w:y="279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证明材料以产品第三方检测报告、产品彩页截图等其他证</w:t>
      </w:r>
    </w:p>
    <w:p>
      <w:pPr>
        <w:framePr w:w="6360" w:wrap="auto" w:vAnchor="margin" w:hAnchor="text" w:x="4310" w:y="279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明材料为准，投标人须逐条响应。</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所有证明资料需加盖厂</w:t>
      </w:r>
    </w:p>
    <w:p>
      <w:pPr>
        <w:framePr w:w="1442" w:wrap="auto" w:vAnchor="margin" w:hAnchor="text" w:x="4310" w:y="42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商公章）；</w:t>
      </w:r>
    </w:p>
    <w:p>
      <w:pPr>
        <w:framePr w:w="6360" w:wrap="auto" w:vAnchor="margin" w:hAnchor="text" w:x="4310" w:y="47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供应商提供针对本项目的项目实施方案：（满分</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16</w:t>
      </w:r>
      <w:r>
        <w:rPr>
          <w:rFonts w:ascii="仿宋" w:hAnsi="仿宋" w:cs="仿宋" w:eastAsiaTheme="minorEastAsia"/>
          <w:color w:val="000000"/>
          <w:szCs w:val="22"/>
          <w:lang w:val="en-US" w:eastAsia="en-US" w:bidi="ar-SA"/>
        </w:rPr>
        <w:t>分）</w:t>
      </w:r>
    </w:p>
    <w:p>
      <w:pPr>
        <w:framePr w:w="6360" w:wrap="auto" w:vAnchor="margin" w:hAnchor="text" w:x="4310" w:y="4773"/>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）有详细切实可行的运输方案、质量保证方案、安全生产</w:t>
      </w:r>
    </w:p>
    <w:p>
      <w:pPr>
        <w:framePr w:w="6360" w:wrap="auto" w:vAnchor="margin" w:hAnchor="text" w:x="4310" w:y="4773"/>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保证措施、安装施工进度计划的得</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1"/>
          <w:szCs w:val="22"/>
          <w:lang w:val="en-US" w:eastAsia="en-US" w:bidi="ar-SA"/>
        </w:rPr>
        <w:t>8</w:t>
      </w:r>
      <w:r>
        <w:rPr>
          <w:rFonts w:ascii="仿宋" w:hAnsi="仿宋" w:cs="仿宋" w:eastAsiaTheme="minorEastAsia"/>
          <w:color w:val="000000"/>
          <w:szCs w:val="22"/>
          <w:lang w:val="en-US" w:eastAsia="en-US" w:bidi="ar-SA"/>
        </w:rPr>
        <w:t>分；</w:t>
      </w:r>
    </w:p>
    <w:p>
      <w:pPr>
        <w:framePr w:w="6360" w:wrap="auto" w:vAnchor="margin" w:hAnchor="text" w:x="4310" w:y="6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）有详细切实可行的工期保证措施、详细的安装方法、设</w:t>
      </w:r>
    </w:p>
    <w:p>
      <w:pPr>
        <w:framePr w:w="6360" w:wrap="auto" w:vAnchor="margin" w:hAnchor="text" w:x="4310" w:y="6154"/>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备调试方案的得</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6</w:t>
      </w:r>
      <w:r>
        <w:rPr>
          <w:rFonts w:ascii="仿宋" w:hAnsi="仿宋" w:cs="仿宋" w:eastAsiaTheme="minorEastAsia"/>
          <w:color w:val="000000"/>
          <w:szCs w:val="22"/>
          <w:lang w:val="en-US" w:eastAsia="en-US" w:bidi="ar-SA"/>
        </w:rPr>
        <w:t>分；</w:t>
      </w:r>
    </w:p>
    <w:p>
      <w:pPr>
        <w:framePr w:w="7585" w:wrap="auto" w:vAnchor="margin" w:hAnchor="text" w:x="3034" w:y="707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实施方案</w:t>
      </w:r>
      <w:r>
        <w:rPr>
          <w:rFonts w:hAnsiTheme="minorHAnsi" w:eastAsiaTheme="minorEastAsia" w:cstheme="minorBidi"/>
          <w:color w:val="000000"/>
          <w:spacing w:val="254"/>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）有专业技术人员负责设备的安装调试及技术服务、提供</w:t>
      </w:r>
    </w:p>
    <w:p>
      <w:pPr>
        <w:framePr w:w="7554" w:wrap="auto" w:vAnchor="margin" w:hAnchor="text" w:x="3004" w:y="75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16</w:t>
      </w:r>
      <w:r>
        <w:rPr>
          <w:rFonts w:ascii="仿宋" w:hAnsi="仿宋" w:cs="仿宋" w:eastAsiaTheme="minorEastAsia"/>
          <w:color w:val="000000"/>
          <w:szCs w:val="22"/>
          <w:lang w:val="en-US" w:eastAsia="en-US" w:bidi="ar-SA"/>
        </w:rPr>
        <w:t>分）</w:t>
      </w:r>
      <w:r>
        <w:rPr>
          <w:rFonts w:hAnsiTheme="minorHAnsi" w:eastAsiaTheme="minorEastAsia" w:cstheme="minorBidi"/>
          <w:color w:val="000000"/>
          <w:spacing w:val="225"/>
          <w:szCs w:val="22"/>
          <w:lang w:val="en-US" w:eastAsia="en-US" w:bidi="ar-SA"/>
        </w:rPr>
        <w:t xml:space="preserve"> </w:t>
      </w:r>
      <w:r>
        <w:rPr>
          <w:rFonts w:ascii="仿宋" w:hAnsi="仿宋" w:cs="仿宋" w:eastAsiaTheme="minorEastAsia"/>
          <w:color w:val="000000"/>
          <w:szCs w:val="22"/>
          <w:lang w:val="en-US" w:eastAsia="en-US" w:bidi="ar-SA"/>
        </w:rPr>
        <w:t>能生产厂家定期回访跟踪服务的技术服务人员证明材料及</w:t>
      </w:r>
    </w:p>
    <w:p>
      <w:pPr>
        <w:framePr w:w="7554" w:wrap="auto" w:vAnchor="margin" w:hAnchor="text" w:x="3004" w:y="7536"/>
        <w:widowControl w:val="0"/>
        <w:autoSpaceDE w:val="0"/>
        <w:autoSpaceDN w:val="0"/>
        <w:spacing w:before="19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验收方案的得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w:t>
      </w:r>
    </w:p>
    <w:p>
      <w:pPr>
        <w:framePr w:w="6324" w:wrap="auto" w:vAnchor="margin" w:hAnchor="text" w:x="4310" w:y="8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项目实施方案层次清晰、思路明确，对项目需求分析准确</w:t>
      </w:r>
    </w:p>
    <w:p>
      <w:pPr>
        <w:framePr w:w="6324" w:wrap="auto" w:vAnchor="margin" w:hAnchor="text" w:x="4310" w:y="8451"/>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到位，对项目业务架构、技术架构、各个功能子系统有详</w:t>
      </w:r>
    </w:p>
    <w:p>
      <w:pPr>
        <w:framePr w:w="6324" w:wrap="auto" w:vAnchor="margin" w:hAnchor="text" w:x="4310" w:y="8451"/>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细描述的得</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16</w:t>
      </w:r>
      <w:r>
        <w:rPr>
          <w:rFonts w:ascii="仿宋" w:hAnsi="仿宋" w:cs="仿宋" w:eastAsiaTheme="minorEastAsia"/>
          <w:color w:val="000000"/>
          <w:spacing w:val="-2"/>
          <w:szCs w:val="22"/>
          <w:lang w:val="en-US" w:eastAsia="en-US" w:bidi="ar-SA"/>
        </w:rPr>
        <w:t>分，方案内容不不符合采购需求且缺项的按</w:t>
      </w:r>
    </w:p>
    <w:p>
      <w:pPr>
        <w:framePr w:w="6324" w:wrap="auto" w:vAnchor="margin" w:hAnchor="text" w:x="4310" w:y="8451"/>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内容扣分，扣完为止。</w:t>
      </w:r>
    </w:p>
    <w:p>
      <w:pPr>
        <w:framePr w:w="7528" w:wrap="auto" w:vAnchor="margin" w:hAnchor="text" w:x="3034" w:y="10313"/>
        <w:widowControl w:val="0"/>
        <w:autoSpaceDE w:val="0"/>
        <w:autoSpaceDN w:val="0"/>
        <w:spacing w:line="240" w:lineRule="exact"/>
        <w:ind w:left="127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根据投标人所提供的项目售后应急方案进行评议（保障</w:t>
      </w:r>
    </w:p>
    <w:p>
      <w:pPr>
        <w:framePr w:w="7528" w:wrap="auto" w:vAnchor="margin" w:hAnchor="text" w:x="3034" w:y="10313"/>
        <w:widowControl w:val="0"/>
        <w:autoSpaceDE w:val="0"/>
        <w:autoSpaceDN w:val="0"/>
        <w:spacing w:before="210"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设备正常、稳定运行等情况下的应急预备）：方案内容详</w:t>
      </w:r>
    </w:p>
    <w:p>
      <w:pPr>
        <w:framePr w:w="7528" w:wrap="auto" w:vAnchor="margin" w:hAnchor="text" w:x="3034" w:y="10313"/>
        <w:widowControl w:val="0"/>
        <w:autoSpaceDE w:val="0"/>
        <w:autoSpaceDN w:val="0"/>
        <w:spacing w:before="226"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细、与本次采购内容相适应的得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分；方案内容较详细，</w:t>
      </w:r>
    </w:p>
    <w:p>
      <w:pPr>
        <w:framePr w:w="7528" w:wrap="auto" w:vAnchor="margin" w:hAnchor="text" w:x="3034" w:y="10313"/>
        <w:widowControl w:val="0"/>
        <w:autoSpaceDE w:val="0"/>
        <w:autoSpaceDN w:val="0"/>
        <w:spacing w:before="226"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但与本次采购内容相适应的得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分；方案内容简单，但与</w:t>
      </w:r>
    </w:p>
    <w:p>
      <w:pPr>
        <w:framePr w:w="7528" w:wrap="auto" w:vAnchor="margin" w:hAnchor="text" w:x="3034" w:y="1031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服务方案</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本次采购内容相适应，不影响售后服务执行的得</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0.5</w:t>
      </w:r>
      <w:r>
        <w:rPr>
          <w:rFonts w:ascii="仿宋" w:hAnsi="仿宋" w:cs="仿宋" w:eastAsiaTheme="minorEastAsia"/>
          <w:color w:val="000000"/>
          <w:szCs w:val="22"/>
          <w:lang w:val="en-US" w:eastAsia="en-US" w:bidi="ar-SA"/>
        </w:rPr>
        <w:t>分；</w:t>
      </w:r>
    </w:p>
    <w:p>
      <w:pPr>
        <w:framePr w:w="7043" w:wrap="auto" w:vAnchor="margin" w:hAnchor="text" w:x="3034" w:y="126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保护措施</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未提供方案或方案内容不全的不得分。（满分</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w:t>
      </w:r>
    </w:p>
    <w:p>
      <w:pPr>
        <w:framePr w:w="6480" w:wrap="auto" w:vAnchor="margin" w:hAnchor="text" w:x="4310" w:y="130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投标人提供针对本项目制定的售后服务方案进行打分</w:t>
      </w:r>
    </w:p>
    <w:p>
      <w:pPr>
        <w:framePr w:w="6480" w:wrap="auto" w:vAnchor="margin" w:hAnchor="text" w:x="4310" w:y="1307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【方案内容包括但不限于方案内容包括但不限于售后服务</w:t>
      </w:r>
    </w:p>
    <w:p>
      <w:pPr>
        <w:framePr w:w="6480" w:wrap="auto" w:vAnchor="margin" w:hAnchor="text" w:x="4310" w:y="1307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团队的组建、售后服务人员能力、服务承诺、服务内容、</w:t>
      </w:r>
    </w:p>
    <w:p>
      <w:pPr>
        <w:framePr w:w="6480" w:wrap="auto" w:vAnchor="margin" w:hAnchor="text" w:x="4310" w:y="1307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响应时间、保障措施、维护及保修】，以上方案内容全面、</w:t>
      </w:r>
    </w:p>
    <w:p>
      <w:pPr>
        <w:framePr w:w="6480" w:wrap="auto" w:vAnchor="margin" w:hAnchor="text" w:x="4310" w:y="1307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详细，目标明确、任务清晰，内容完整，满足本次项目技</w:t>
      </w:r>
    </w:p>
    <w:p>
      <w:pPr>
        <w:framePr w:w="901" w:wrap="auto" w:vAnchor="margin" w:hAnchor="text" w:x="3184" w:y="131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r>
        <w:rPr>
          <w:rFonts w:ascii="仿宋" w:hAnsi="仿宋" w:cs="仿宋" w:eastAsiaTheme="minorEastAsia"/>
          <w:color w:val="000000"/>
          <w:szCs w:val="22"/>
          <w:lang w:val="en-US" w:eastAsia="en-US" w:bidi="ar-SA"/>
        </w:rPr>
        <w:t>分</w:t>
      </w:r>
      <w:r>
        <w:rPr>
          <w:rFonts w:ascii="仿宋" w:hAnsiTheme="minorHAnsi" w:eastAsiaTheme="minorEastAsia" w:cstheme="minorBidi"/>
          <w:color w:val="000000"/>
          <w:szCs w:val="22"/>
          <w:lang w:val="en-US" w:eastAsia="en-US" w:bidi="ar-SA"/>
        </w:rPr>
        <w:t>)</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96</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13" o:spid="_x0000_s1213" o:spt="75" type="#_x0000_t75" style="position:absolute;left:0pt;margin-left:68.85pt;margin-top:78.35pt;height:683.6pt;width:457.05pt;mso-position-horizontal-relative:page;mso-position-vertical-relative:page;z-index:-251622400;mso-width-relative:page;mso-height-relative:page;" filled="f" o:preferrelative="t" stroked="f" coordsize="21600,21600">
            <v:path/>
            <v:fill on="f" focussize="0,0"/>
            <v:stroke on="f" joinstyle="miter"/>
            <v:imagedata r:id="rId82"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7" w:name="br1_95"/>
      <w:bookmarkEnd w:id="107"/>
      <w:r>
        <w:rPr>
          <w:rFonts w:ascii="Arial" w:hAnsiTheme="minorHAnsi" w:eastAsiaTheme="minorEastAsia" w:cstheme="minorBidi"/>
          <w:color w:val="FF0000"/>
          <w:sz w:val="2"/>
          <w:szCs w:val="22"/>
          <w:lang w:val="en-US" w:eastAsia="en-US" w:bidi="ar-SA"/>
        </w:rPr>
        <w:t xml:space="preserve"> </w:t>
      </w:r>
    </w:p>
    <w:p>
      <w:pPr>
        <w:framePr w:w="6252" w:wrap="auto" w:vAnchor="margin" w:hAnchor="text" w:x="4310" w:y="17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术要求及内容，充分考虑用户需求，方案有针对性和可行</w:t>
      </w:r>
    </w:p>
    <w:p>
      <w:pPr>
        <w:framePr w:w="6252" w:wrap="auto" w:vAnchor="margin" w:hAnchor="text" w:x="4310" w:y="175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性得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7</w:t>
      </w:r>
      <w:r>
        <w:rPr>
          <w:rFonts w:ascii="仿宋" w:hAnsi="仿宋" w:cs="仿宋" w:eastAsiaTheme="minorEastAsia"/>
          <w:color w:val="000000"/>
          <w:szCs w:val="22"/>
          <w:lang w:val="en-US" w:eastAsia="en-US" w:bidi="ar-SA"/>
        </w:rPr>
        <w:t>分；投标人制定的方案内容有偏差，理解与分析不</w:t>
      </w:r>
    </w:p>
    <w:p>
      <w:pPr>
        <w:framePr w:w="6252" w:wrap="auto" w:vAnchor="margin" w:hAnchor="text" w:x="4310" w:y="175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到位，操作性较低的得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1"/>
          <w:szCs w:val="22"/>
          <w:lang w:val="en-US" w:eastAsia="en-US" w:bidi="ar-SA"/>
        </w:rPr>
        <w:t>5</w:t>
      </w:r>
      <w:r>
        <w:rPr>
          <w:rFonts w:ascii="仿宋" w:hAnsi="仿宋" w:cs="仿宋" w:eastAsiaTheme="minorEastAsia"/>
          <w:color w:val="000000"/>
          <w:szCs w:val="22"/>
          <w:lang w:val="en-US" w:eastAsia="en-US" w:bidi="ar-SA"/>
        </w:rPr>
        <w:t>分；投标人制定的方案内容基本</w:t>
      </w:r>
    </w:p>
    <w:p>
      <w:pPr>
        <w:framePr w:w="6252" w:wrap="auto" w:vAnchor="margin" w:hAnchor="text" w:x="4310" w:y="1755"/>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能满足本次项目技术要求及内容，无分析，方案有重大缺</w:t>
      </w:r>
    </w:p>
    <w:p>
      <w:pPr>
        <w:framePr w:w="6252" w:wrap="auto" w:vAnchor="margin" w:hAnchor="text" w:x="4310" w:y="175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失的得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4</w:t>
      </w:r>
      <w:r>
        <w:rPr>
          <w:rFonts w:ascii="仿宋" w:hAnsi="仿宋" w:cs="仿宋" w:eastAsiaTheme="minorEastAsia"/>
          <w:color w:val="000000"/>
          <w:szCs w:val="22"/>
          <w:lang w:val="en-US" w:eastAsia="en-US" w:bidi="ar-SA"/>
        </w:rPr>
        <w:t>分；提供方案内容不完整得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分；未提供方案的</w:t>
      </w:r>
    </w:p>
    <w:p>
      <w:pPr>
        <w:framePr w:w="6252" w:wrap="auto" w:vAnchor="margin" w:hAnchor="text" w:x="4310" w:y="175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不得分。（满分</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7</w:t>
      </w:r>
      <w:r>
        <w:rPr>
          <w:rFonts w:ascii="仿宋" w:hAnsi="仿宋" w:cs="仿宋" w:eastAsiaTheme="minorEastAsia"/>
          <w:color w:val="000000"/>
          <w:szCs w:val="22"/>
          <w:lang w:val="en-US" w:eastAsia="en-US" w:bidi="ar-SA"/>
        </w:rPr>
        <w:t>分）</w:t>
      </w:r>
    </w:p>
    <w:p>
      <w:pPr>
        <w:framePr w:w="7528" w:wrap="auto" w:vAnchor="margin" w:hAnchor="text" w:x="3034" w:y="4533"/>
        <w:widowControl w:val="0"/>
        <w:autoSpaceDE w:val="0"/>
        <w:autoSpaceDN w:val="0"/>
        <w:spacing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投标人提供所投产品质保期承诺函，满足招标文件要求不</w:t>
      </w:r>
    </w:p>
    <w:p>
      <w:pPr>
        <w:framePr w:w="7528" w:wrap="auto" w:vAnchor="margin" w:hAnchor="text" w:x="3034" w:y="453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质保期承</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得分，承诺售后质保期每延长</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年加</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分，最多得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6</w:t>
      </w:r>
      <w:r>
        <w:rPr>
          <w:rFonts w:ascii="仿宋" w:hAnsi="仿宋" w:cs="仿宋" w:eastAsiaTheme="minorEastAsia"/>
          <w:color w:val="000000"/>
          <w:szCs w:val="22"/>
          <w:lang w:val="en-US" w:eastAsia="en-US" w:bidi="ar-SA"/>
        </w:rPr>
        <w:t>分，</w:t>
      </w:r>
    </w:p>
    <w:p>
      <w:pPr>
        <w:framePr w:w="720" w:wrap="auto" w:vAnchor="margin" w:hAnchor="text" w:x="3274" w:y="546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诺函</w:t>
      </w:r>
    </w:p>
    <w:p>
      <w:pPr>
        <w:framePr w:w="1442" w:wrap="auto" w:vAnchor="margin" w:hAnchor="text" w:x="4310" w:y="544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满分</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6</w:t>
      </w:r>
      <w:r>
        <w:rPr>
          <w:rFonts w:ascii="仿宋" w:hAnsi="仿宋" w:cs="仿宋" w:eastAsiaTheme="minorEastAsia"/>
          <w:color w:val="000000"/>
          <w:spacing w:val="1"/>
          <w:szCs w:val="22"/>
          <w:lang w:val="en-US" w:eastAsia="en-US" w:bidi="ar-SA"/>
        </w:rPr>
        <w:t>分；</w:t>
      </w:r>
    </w:p>
    <w:p>
      <w:pPr>
        <w:framePr w:w="6249" w:wrap="auto" w:vAnchor="margin" w:hAnchor="text" w:x="4310" w:y="59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注：承诺函的质保期限需在厂家售后服务承诺函中体现，</w:t>
      </w:r>
    </w:p>
    <w:p>
      <w:pPr>
        <w:framePr w:w="6249" w:wrap="auto" w:vAnchor="margin" w:hAnchor="text" w:x="4310" w:y="5914"/>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否则此项不得分。</w:t>
      </w:r>
    </w:p>
    <w:p>
      <w:pPr>
        <w:framePr w:w="1141" w:wrap="auto" w:vAnchor="margin" w:hAnchor="text" w:x="3064" w:y="597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pacing w:val="61"/>
          <w:szCs w:val="22"/>
          <w:lang w:val="en-US" w:eastAsia="en-US" w:bidi="ar-SA"/>
        </w:rPr>
        <w:t>6</w:t>
      </w:r>
      <w:r>
        <w:rPr>
          <w:rFonts w:ascii="仿宋" w:hAnsi="仿宋" w:cs="仿宋" w:eastAsiaTheme="minorEastAsia"/>
          <w:color w:val="000000"/>
          <w:szCs w:val="22"/>
          <w:lang w:val="en-US" w:eastAsia="en-US" w:bidi="ar-SA"/>
        </w:rPr>
        <w:t>分）</w:t>
      </w:r>
    </w:p>
    <w:p>
      <w:pPr>
        <w:framePr w:w="8777" w:wrap="auto" w:vAnchor="margin" w:hAnchor="text" w:x="1697" w:y="68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注：（一）保留小数点后两位（按四舍五入原则）</w:t>
      </w:r>
    </w:p>
    <w:p>
      <w:pPr>
        <w:framePr w:w="8777" w:wrap="auto" w:vAnchor="margin" w:hAnchor="text" w:x="1697" w:y="6875"/>
        <w:widowControl w:val="0"/>
        <w:autoSpaceDE w:val="0"/>
        <w:autoSpaceDN w:val="0"/>
        <w:spacing w:before="271" w:line="240" w:lineRule="exact"/>
        <w:ind w:left="36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（二）获得最高评估分的投标人将被推荐为合格的中标候选人。</w:t>
      </w:r>
    </w:p>
    <w:p>
      <w:pPr>
        <w:framePr w:w="8777" w:wrap="auto" w:vAnchor="margin" w:hAnchor="text" w:x="1697" w:y="6875"/>
        <w:widowControl w:val="0"/>
        <w:autoSpaceDE w:val="0"/>
        <w:autoSpaceDN w:val="0"/>
        <w:spacing w:before="255" w:line="240" w:lineRule="exact"/>
        <w:ind w:left="36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（三）如果投标人综合得分相同，按下列顺序排列以确定将被推荐为合格的中</w:t>
      </w:r>
    </w:p>
    <w:p>
      <w:pPr>
        <w:framePr w:w="8777" w:wrap="auto" w:vAnchor="margin" w:hAnchor="text" w:x="1697" w:y="687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标候选人：</w:t>
      </w:r>
    </w:p>
    <w:p>
      <w:pPr>
        <w:framePr w:w="2043" w:wrap="auto" w:vAnchor="margin" w:hAnchor="text" w:x="2178" w:y="88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、投标价低的；</w:t>
      </w:r>
    </w:p>
    <w:p>
      <w:pPr>
        <w:framePr w:w="2284" w:wrap="auto" w:vAnchor="margin" w:hAnchor="text" w:x="2178" w:y="938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、技术得分高的；</w:t>
      </w:r>
    </w:p>
    <w:p>
      <w:pPr>
        <w:framePr w:w="2284" w:wrap="auto" w:vAnchor="margin" w:hAnchor="text" w:x="2178" w:y="9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、商务得分高的。</w:t>
      </w:r>
    </w:p>
    <w:p>
      <w:pPr>
        <w:framePr w:w="8745" w:wrap="auto" w:vAnchor="margin" w:hAnchor="text" w:x="1697" w:y="10388"/>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（四）投标人在投标时须提供与以上评分因素相关的材料。如果发现有弄虚</w:t>
      </w:r>
    </w:p>
    <w:p>
      <w:pPr>
        <w:framePr w:w="8745" w:wrap="auto" w:vAnchor="margin" w:hAnchor="text" w:x="1697" w:y="1038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作假的，将取消其投标资格。</w:t>
      </w:r>
    </w:p>
    <w:p>
      <w:pPr>
        <w:framePr w:w="8758" w:wrap="auto" w:vAnchor="margin" w:hAnchor="text" w:x="1697" w:y="11379"/>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（五）不同投标人提供同一品牌产品，或者在非单一产品采购项目中提供的</w:t>
      </w:r>
    </w:p>
    <w:p>
      <w:pPr>
        <w:framePr w:w="8758" w:wrap="auto" w:vAnchor="margin" w:hAnchor="text" w:x="1697" w:y="11379"/>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核心产品品牌相同时的处理规则：</w:t>
      </w:r>
    </w:p>
    <w:p>
      <w:pPr>
        <w:framePr w:w="8880" w:wrap="auto" w:vAnchor="margin" w:hAnchor="text" w:x="1697" w:y="1238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采用最低评标价法的采购项目，以其中通过资格审查、符合性审查且报价最</w:t>
      </w:r>
    </w:p>
    <w:p>
      <w:pPr>
        <w:framePr w:w="8880" w:wrap="auto" w:vAnchor="margin" w:hAnchor="text" w:x="1697" w:y="12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低的参加评标</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报价相同的采取随机抽取方式确定，其他投标无效；</w:t>
      </w:r>
    </w:p>
    <w:p>
      <w:pPr>
        <w:framePr w:w="8880" w:wrap="auto" w:vAnchor="margin" w:hAnchor="text" w:x="1697" w:y="12385"/>
        <w:widowControl w:val="0"/>
        <w:autoSpaceDE w:val="0"/>
        <w:autoSpaceDN w:val="0"/>
        <w:spacing w:before="271"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使用综合评分法的采购项目，提供相同品牌产品且通过资格审查、符合性审</w:t>
      </w:r>
    </w:p>
    <w:p>
      <w:pPr>
        <w:framePr w:w="8880" w:wrap="auto" w:vAnchor="margin" w:hAnchor="text" w:x="1697" w:y="12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查的不同投标人参加同一合同项下投标的，按一家投标人计算，评审后得分最高</w:t>
      </w:r>
    </w:p>
    <w:p>
      <w:pPr>
        <w:framePr w:w="8880" w:wrap="auto" w:vAnchor="margin" w:hAnchor="text" w:x="1697" w:y="1238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的同品牌投标人获得中标人推荐资格，评审得分相同的，采取随机抽取方式确定，</w:t>
      </w:r>
    </w:p>
    <w:p>
      <w:pPr>
        <w:framePr w:w="8880" w:wrap="auto" w:vAnchor="margin" w:hAnchor="text" w:x="1697" w:y="1238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其他同品牌投标人不作为中标候选人。</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14" o:spid="_x0000_s1214" o:spt="75" type="#_x0000_t75" style="position:absolute;left:0pt;margin-left:68.85pt;margin-top:78.35pt;height:256.45pt;width:457.05pt;mso-position-horizontal-relative:page;mso-position-vertical-relative:page;z-index:-251621376;mso-width-relative:page;mso-height-relative:page;" filled="f" o:preferrelative="t" stroked="f" coordsize="21600,21600">
            <v:path/>
            <v:fill on="f" focussize="0,0"/>
            <v:stroke on="f" joinstyle="miter"/>
            <v:imagedata r:id="rId83"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8" w:name="br1_96"/>
      <w:bookmarkEnd w:id="108"/>
      <w:r>
        <w:rPr>
          <w:rFonts w:ascii="Arial" w:hAnsiTheme="minorHAnsi" w:eastAsiaTheme="minorEastAsia" w:cstheme="minorBidi"/>
          <w:color w:val="FF0000"/>
          <w:sz w:val="2"/>
          <w:szCs w:val="22"/>
          <w:lang w:val="en-US" w:eastAsia="en-US" w:bidi="ar-SA"/>
        </w:rPr>
        <w:t xml:space="preserve"> </w:t>
      </w:r>
    </w:p>
    <w:p>
      <w:pPr>
        <w:framePr w:w="8743"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五、保密要求</w:t>
      </w:r>
    </w:p>
    <w:p>
      <w:pPr>
        <w:framePr w:w="8743" w:wrap="auto" w:vAnchor="margin" w:hAnchor="text" w:x="1697" w:y="1771"/>
        <w:widowControl w:val="0"/>
        <w:autoSpaceDE w:val="0"/>
        <w:autoSpaceDN w:val="0"/>
        <w:spacing w:before="25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从开标时起到中标公告发布时止，有关投标文件的审查、澄清、评估和比较</w:t>
      </w:r>
    </w:p>
    <w:p>
      <w:pPr>
        <w:framePr w:w="8742" w:wrap="auto" w:vAnchor="margin" w:hAnchor="text" w:x="1697" w:y="27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以及有关授予合同的意向的一切情况都不得透露给投标人或与上述评审工作无关</w:t>
      </w:r>
    </w:p>
    <w:p>
      <w:pPr>
        <w:framePr w:w="8742" w:wrap="auto" w:vAnchor="margin" w:hAnchor="text" w:x="1697" w:y="276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的人员。</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p>
    <w:sectPr>
      <w:pgSz w:w="11900" w:h="1684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Wingdings 2">
    <w:panose1 w:val="05020102010507070707"/>
    <w:charset w:val="01"/>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2DD1DD"/>
    <w:multiLevelType w:val="singleLevel"/>
    <w:tmpl w:val="E22DD1DD"/>
    <w:lvl w:ilvl="0" w:tentative="0">
      <w:start w:val="1"/>
      <w:numFmt w:val="lowerLetter"/>
      <w:lvlText w:val="%1."/>
      <w:lvlJc w:val="left"/>
      <w:pPr>
        <w:tabs>
          <w:tab w:val="left" w:pos="312"/>
        </w:tabs>
      </w:pPr>
    </w:lvl>
  </w:abstractNum>
  <w:abstractNum w:abstractNumId="1">
    <w:nsid w:val="232D7C18"/>
    <w:multiLevelType w:val="multilevel"/>
    <w:tmpl w:val="232D7C1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WU2YzE5YzQyOGFjNjkyMjA3NWY5ZDZhYjYwMzE2MmMifQ=="/>
  </w:docVars>
  <w:rsids>
    <w:rsidRoot w:val="00A77B3E"/>
    <w:rsid w:val="00A77B3E"/>
    <w:rsid w:val="00CA2A55"/>
    <w:rsid w:val="13336EFA"/>
    <w:rsid w:val="22BB1477"/>
    <w:rsid w:val="43225FC0"/>
    <w:rsid w:val="6169133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Times New Roman" w:cs="Times New Roman"/>
      <w:sz w:val="24"/>
      <w:szCs w:val="24"/>
      <w:lang w:val="en-US" w:eastAsia="en-US" w:bidi="ar-SA"/>
    </w:rPr>
  </w:style>
  <w:style w:type="paragraph" w:styleId="2">
    <w:name w:val="heading 2"/>
    <w:basedOn w:val="1"/>
    <w:next w:val="1"/>
    <w:unhideWhenUsed/>
    <w:qFormat/>
    <w:uiPriority w:val="9"/>
    <w:pPr>
      <w:keepNext/>
      <w:keepLines/>
      <w:spacing w:before="200" w:after="200"/>
      <w:ind w:firstLine="0" w:firstLineChars="0"/>
      <w:jc w:val="left"/>
      <w:outlineLvl w:val="1"/>
    </w:pPr>
    <w:rPr>
      <w:rFonts w:ascii="黑体" w:hAnsi="黑体" w:eastAsia="黑体" w:cstheme="majorBidi"/>
      <w:bCs/>
      <w:sz w:val="32"/>
      <w:szCs w:val="32"/>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Body Text Indent"/>
    <w:basedOn w:val="1"/>
    <w:qFormat/>
    <w:uiPriority w:val="99"/>
    <w:pPr>
      <w:spacing w:after="120"/>
      <w:ind w:left="420" w:leftChars="200"/>
    </w:pPr>
    <w:rPr>
      <w:rFonts w:ascii="Times New Roman" w:hAnsi="Times New Roman"/>
      <w:szCs w:val="20"/>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Hyperlink"/>
    <w:basedOn w:val="6"/>
    <w:qFormat/>
    <w:uiPriority w:val="0"/>
    <w:rPr>
      <w:color w:val="0000FF"/>
      <w:u w:val="single"/>
    </w:rPr>
  </w:style>
  <w:style w:type="table" w:customStyle="1" w:styleId="8">
    <w:name w:val="Table Normal"/>
    <w:semiHidden/>
    <w:unhideWhenUsed/>
    <w:qFormat/>
    <w:uiPriority w:val="0"/>
    <w:tblPr>
      <w:tblCellMar>
        <w:top w:w="0" w:type="dxa"/>
        <w:left w:w="0" w:type="dxa"/>
        <w:bottom w:w="0" w:type="dxa"/>
        <w:right w:w="0" w:type="dxa"/>
      </w:tblCellMar>
    </w:tblPr>
  </w:style>
  <w:style w:type="character" w:customStyle="1" w:styleId="9">
    <w:name w:val="font11"/>
    <w:basedOn w:val="6"/>
    <w:qFormat/>
    <w:uiPriority w:val="0"/>
    <w:rPr>
      <w:rFonts w:hint="eastAsia" w:ascii="宋体" w:hAnsi="宋体" w:eastAsia="宋体" w:cs="宋体"/>
      <w:color w:val="000000"/>
      <w:sz w:val="24"/>
      <w:szCs w:val="24"/>
      <w:u w:val="none"/>
    </w:rPr>
  </w:style>
  <w:style w:type="character" w:customStyle="1" w:styleId="10">
    <w:name w:val="font21"/>
    <w:basedOn w:val="6"/>
    <w:qFormat/>
    <w:uiPriority w:val="0"/>
    <w:rPr>
      <w:rFonts w:hint="default" w:ascii="Arial" w:hAnsi="Arial" w:cs="Arial"/>
      <w:color w:val="000000"/>
      <w:sz w:val="21"/>
      <w:szCs w:val="21"/>
      <w:u w:val="none"/>
    </w:rPr>
  </w:style>
  <w:style w:type="character" w:customStyle="1" w:styleId="11">
    <w:name w:val="font31"/>
    <w:basedOn w:val="6"/>
    <w:qFormat/>
    <w:uiPriority w:val="0"/>
    <w:rPr>
      <w:rFonts w:hint="eastAsia" w:ascii="宋体" w:hAnsi="宋体" w:eastAsia="宋体" w:cs="宋体"/>
      <w:color w:val="000000"/>
      <w:sz w:val="21"/>
      <w:szCs w:val="21"/>
      <w:u w:val="none"/>
    </w:rPr>
  </w:style>
  <w:style w:type="character" w:customStyle="1" w:styleId="12">
    <w:name w:val="font41"/>
    <w:basedOn w:val="6"/>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6" Type="http://schemas.openxmlformats.org/officeDocument/2006/relationships/fontTable" Target="fontTable.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37"/>
    <customShpInfo spid="_x0000_s1038"/>
    <customShpInfo spid="_x0000_s1039"/>
    <customShpInfo spid="_x0000_s1040"/>
    <customShpInfo spid="_x0000_s1041"/>
    <customShpInfo spid="_x0000_s1217"/>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97</Pages>
  <Words>38084</Words>
  <Characters>42490</Characters>
  <Lines>1</Lines>
  <Paragraphs>1</Paragraphs>
  <TotalTime>1</TotalTime>
  <ScaleCrop>false</ScaleCrop>
  <LinksUpToDate>false</LinksUpToDate>
  <CharactersWithSpaces>43519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2023-09-08T02:01:00Z</dcterms:created>
  <dc:creator>admin</dc:creator>
  <cp:lastModifiedBy>Jel039aime</cp:lastModifiedBy>
  <dcterms:modified xsi:type="dcterms:W3CDTF">2023-09-08T08:05:38Z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74CCA66021B94D00977BEA7C772440FF_12</vt:lpwstr>
  </property>
</Properties>
</file>