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Calibri"/>
          <w:color w:val="FF0000"/>
          <w:sz w:val="2"/>
          <w:szCs w:val="22"/>
          <w:lang w:val="en-US" w:eastAsia="en-US" w:bidi="ar-SA"/>
        </w:rPr>
      </w:pPr>
      <w:bookmarkStart w:id="0" w:name="br1"/>
      <w:bookmarkEnd w:id="0"/>
      <w:r>
        <w:rPr>
          <w:rFonts w:ascii="Arial" w:hAnsi="Calibri"/>
          <w:color w:val="FF0000"/>
          <w:sz w:val="2"/>
          <w:szCs w:val="22"/>
          <w:lang w:val="en-US" w:eastAsia="en-US" w:bidi="ar-SA"/>
        </w:rPr>
        <w:t xml:space="preserve"> </w:t>
      </w:r>
    </w:p>
    <w:p>
      <w:pPr>
        <w:framePr w:w="1051" w:wrap="auto" w:vAnchor="margin" w:hAnchor="text" w:x="4656" w:y="1345"/>
        <w:widowControl w:val="0"/>
        <w:autoSpaceDE w:val="0"/>
        <w:autoSpaceDN w:val="0"/>
        <w:spacing w:line="315" w:lineRule="exact"/>
        <w:rPr>
          <w:rFonts w:hAnsi="Calibri"/>
          <w:color w:val="000000"/>
          <w:sz w:val="32"/>
          <w:szCs w:val="22"/>
          <w:lang w:val="en-US" w:eastAsia="en-US" w:bidi="ar-SA"/>
        </w:rPr>
      </w:pPr>
    </w:p>
    <w:p>
      <w:pPr>
        <w:framePr w:w="3124" w:wrap="auto" w:vAnchor="margin" w:hAnchor="text" w:x="7900" w:y="1345"/>
        <w:widowControl w:val="0"/>
        <w:autoSpaceDE w:val="0"/>
        <w:autoSpaceDN w:val="0"/>
        <w:spacing w:line="315" w:lineRule="exact"/>
        <w:rPr>
          <w:rFonts w:hAnsi="Calibri"/>
          <w:color w:val="000000"/>
          <w:sz w:val="32"/>
          <w:szCs w:val="22"/>
          <w:lang w:val="en-US" w:eastAsia="en-US" w:bidi="ar-SA"/>
        </w:rPr>
      </w:pPr>
    </w:p>
    <w:p>
      <w:pPr>
        <w:framePr w:w="555" w:wrap="auto" w:vAnchor="margin" w:hAnchor="text" w:x="5137" w:y="2546"/>
        <w:widowControl w:val="0"/>
        <w:autoSpaceDE w:val="0"/>
        <w:autoSpaceDN w:val="0"/>
        <w:spacing w:line="315" w:lineRule="exact"/>
        <w:rPr>
          <w:rFonts w:hAnsi="Calibri"/>
          <w:color w:val="000000"/>
          <w:sz w:val="32"/>
          <w:szCs w:val="22"/>
          <w:lang w:val="en-US" w:eastAsia="en-US" w:bidi="ar-SA"/>
        </w:rPr>
      </w:pPr>
    </w:p>
    <w:p>
      <w:pPr>
        <w:framePr w:w="8153" w:wrap="auto" w:vAnchor="margin" w:hAnchor="text" w:x="1998" w:y="3755"/>
        <w:widowControl w:val="0"/>
        <w:pBdr>
          <w:top w:val="none" w:sz="0" w:space="0"/>
          <w:left w:val="none" w:sz="0" w:space="0"/>
          <w:bottom w:val="none" w:sz="0" w:space="0"/>
          <w:right w:val="none" w:sz="0" w:space="0"/>
        </w:pBdr>
        <w:autoSpaceDE w:val="0"/>
        <w:autoSpaceDN w:val="0"/>
        <w:spacing w:line="480" w:lineRule="exact"/>
        <w:jc w:val="center"/>
        <w:rPr>
          <w:rFonts w:hint="default" w:hAnsi="Calibri" w:eastAsia="宋体"/>
          <w:color w:val="000000"/>
          <w:sz w:val="48"/>
          <w:szCs w:val="22"/>
          <w:lang w:val="en-US" w:eastAsia="zh-CN" w:bidi="ar-SA"/>
        </w:rPr>
      </w:pPr>
      <w:r>
        <w:rPr>
          <w:rFonts w:hint="eastAsia" w:ascii="仿宋" w:hAnsi="仿宋" w:eastAsia="宋体" w:cs="仿宋"/>
          <w:color w:val="000000"/>
          <w:spacing w:val="15"/>
          <w:sz w:val="48"/>
          <w:szCs w:val="22"/>
          <w:lang w:val="en-US" w:eastAsia="zh-CN" w:bidi="ar-SA"/>
        </w:rPr>
        <w:t>甘州区邮政电商快递物流生产处理及储运配送中心建设项目-</w:t>
      </w:r>
      <w:r>
        <w:rPr>
          <w:rFonts w:hint="eastAsia" w:ascii="微软雅黑" w:hAnsi="微软雅黑" w:eastAsia="微软雅黑" w:cs="微软雅黑"/>
          <w:b w:val="0"/>
          <w:bCs w:val="0"/>
          <w:i w:val="0"/>
          <w:iCs w:val="0"/>
          <w:caps w:val="0"/>
          <w:color w:val="444444"/>
          <w:spacing w:val="0"/>
          <w:kern w:val="0"/>
          <w:sz w:val="44"/>
          <w:szCs w:val="44"/>
          <w:shd w:val="clear" w:fill="FFFFFF"/>
          <w:lang w:val="en-US" w:eastAsia="zh-CN" w:bidi="ar"/>
        </w:rPr>
        <w:t>市、变电工程</w:t>
      </w:r>
    </w:p>
    <w:p>
      <w:pPr>
        <w:framePr w:w="5211" w:wrap="auto" w:vAnchor="margin" w:hAnchor="text" w:x="3469" w:y="7358"/>
        <w:widowControl w:val="0"/>
        <w:autoSpaceDE w:val="0"/>
        <w:autoSpaceDN w:val="0"/>
        <w:spacing w:line="901" w:lineRule="exact"/>
        <w:rPr>
          <w:rFonts w:hAnsi="Calibri"/>
          <w:color w:val="000000"/>
          <w:sz w:val="90"/>
          <w:szCs w:val="22"/>
          <w:lang w:val="en-US" w:eastAsia="en-US" w:bidi="ar-SA"/>
        </w:rPr>
      </w:pPr>
      <w:r>
        <w:rPr>
          <w:rFonts w:ascii="仿宋" w:hAnsi="仿宋" w:cs="仿宋"/>
          <w:color w:val="000000"/>
          <w:sz w:val="90"/>
          <w:szCs w:val="22"/>
          <w:lang w:val="en-US" w:eastAsia="en-US" w:bidi="ar-SA"/>
        </w:rPr>
        <w:t>招</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标</w:t>
      </w:r>
      <w:r>
        <w:rPr>
          <w:rFonts w:hAnsi="Calibri"/>
          <w:color w:val="000000"/>
          <w:spacing w:val="242"/>
          <w:sz w:val="90"/>
          <w:szCs w:val="22"/>
          <w:lang w:val="en-US" w:eastAsia="en-US" w:bidi="ar-SA"/>
        </w:rPr>
        <w:t xml:space="preserve"> </w:t>
      </w:r>
      <w:r>
        <w:rPr>
          <w:rFonts w:ascii="仿宋" w:hAnsi="仿宋" w:cs="仿宋"/>
          <w:color w:val="000000"/>
          <w:sz w:val="90"/>
          <w:szCs w:val="22"/>
          <w:lang w:val="en-US" w:eastAsia="en-US" w:bidi="ar-SA"/>
        </w:rPr>
        <w:t>文</w:t>
      </w:r>
      <w:r>
        <w:rPr>
          <w:rFonts w:hAnsi="Calibri"/>
          <w:color w:val="000000"/>
          <w:spacing w:val="227"/>
          <w:sz w:val="90"/>
          <w:szCs w:val="22"/>
          <w:lang w:val="en-US" w:eastAsia="en-US" w:bidi="ar-SA"/>
        </w:rPr>
        <w:t xml:space="preserve"> </w:t>
      </w:r>
      <w:r>
        <w:rPr>
          <w:rFonts w:ascii="仿宋" w:hAnsi="仿宋" w:cs="仿宋"/>
          <w:color w:val="000000"/>
          <w:sz w:val="90"/>
          <w:szCs w:val="22"/>
          <w:lang w:val="en-US" w:eastAsia="en-US" w:bidi="ar-SA"/>
        </w:rPr>
        <w:t>件</w:t>
      </w:r>
    </w:p>
    <w:p>
      <w:pPr>
        <w:framePr w:w="6815" w:wrap="auto" w:vAnchor="page" w:hAnchor="page" w:x="2033" w:y="11769"/>
        <w:widowControl w:val="0"/>
        <w:autoSpaceDE w:val="0"/>
        <w:autoSpaceDN w:val="0"/>
        <w:spacing w:line="360" w:lineRule="exact"/>
        <w:rPr>
          <w:rFonts w:hint="default" w:hAnsi="Calibri" w:eastAsia="宋体"/>
          <w:color w:val="000000"/>
          <w:sz w:val="36"/>
          <w:szCs w:val="22"/>
          <w:lang w:val="en-US" w:eastAsia="zh-CN" w:bidi="ar-SA"/>
        </w:rPr>
      </w:pPr>
      <w:r>
        <w:rPr>
          <w:rFonts w:ascii="仿宋" w:hAnsi="仿宋" w:cs="仿宋"/>
          <w:color w:val="000000"/>
          <w:spacing w:val="10"/>
          <w:sz w:val="36"/>
          <w:szCs w:val="22"/>
          <w:lang w:val="en-US" w:eastAsia="en-US" w:bidi="ar-SA"/>
        </w:rPr>
        <w:t>委托单位：</w:t>
      </w:r>
      <w:r>
        <w:rPr>
          <w:rFonts w:hint="eastAsia" w:ascii="仿宋" w:hAnsi="仿宋" w:eastAsia="宋体" w:cs="仿宋"/>
          <w:color w:val="000000"/>
          <w:spacing w:val="10"/>
          <w:sz w:val="36"/>
          <w:szCs w:val="22"/>
          <w:lang w:val="en-US" w:eastAsia="zh-CN" w:bidi="ar-SA"/>
        </w:rPr>
        <w:t>源祥建设（集团）有限公司</w:t>
      </w:r>
    </w:p>
    <w:p>
      <w:pPr>
        <w:framePr w:w="2822" w:wrap="auto" w:vAnchor="margin" w:hAnchor="text" w:x="1862" w:y="13212"/>
        <w:widowControl w:val="0"/>
        <w:autoSpaceDE w:val="0"/>
        <w:autoSpaceDN w:val="0"/>
        <w:spacing w:line="360" w:lineRule="exact"/>
        <w:rPr>
          <w:rFonts w:hint="eastAsia" w:ascii="仿宋" w:hAnsi="Calibri" w:eastAsia="宋体"/>
          <w:color w:val="000000"/>
          <w:sz w:val="36"/>
          <w:szCs w:val="22"/>
          <w:lang w:val="en-US" w:eastAsia="zh-CN" w:bidi="ar-SA"/>
        </w:rPr>
      </w:pPr>
      <w:r>
        <w:rPr>
          <w:rFonts w:hint="eastAsia" w:ascii="仿宋" w:hAnsi="Calibri" w:eastAsia="宋体"/>
          <w:color w:val="000000"/>
          <w:sz w:val="36"/>
          <w:szCs w:val="22"/>
          <w:lang w:val="en-US" w:eastAsia="zh-CN" w:bidi="ar-SA"/>
        </w:rPr>
        <w:t xml:space="preserve"> </w:t>
      </w:r>
    </w:p>
    <w:p>
      <w:pPr>
        <w:framePr w:w="2493" w:wrap="auto" w:vAnchor="margin" w:hAnchor="text" w:x="6893" w:y="13903"/>
        <w:widowControl w:val="0"/>
        <w:autoSpaceDE w:val="0"/>
        <w:autoSpaceDN w:val="0"/>
        <w:spacing w:before="345" w:line="360" w:lineRule="exact"/>
        <w:rPr>
          <w:rFonts w:hint="eastAsia" w:hAnsi="Calibri" w:eastAsia="宋体"/>
          <w:color w:val="000000"/>
          <w:sz w:val="36"/>
          <w:szCs w:val="22"/>
          <w:lang w:val="en-US" w:eastAsia="zh-CN" w:bidi="ar-SA"/>
        </w:rPr>
      </w:pPr>
      <w:r>
        <w:rPr>
          <w:rFonts w:hint="eastAsia" w:ascii="仿宋" w:hAnsi="仿宋" w:eastAsia="宋体" w:cs="仿宋"/>
          <w:color w:val="000000"/>
          <w:spacing w:val="3"/>
          <w:sz w:val="36"/>
          <w:szCs w:val="22"/>
          <w:lang w:val="en-US" w:eastAsia="zh-CN" w:bidi="ar-SA"/>
        </w:rPr>
        <w:t xml:space="preserve"> </w:t>
      </w:r>
    </w:p>
    <w:p>
      <w:pPr>
        <w:spacing w:line="0" w:lineRule="atLeast"/>
        <w:rPr>
          <w:rFonts w:ascii="Arial" w:hAnsi="Calibr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 w:name="br1_0"/>
      <w:bookmarkEnd w:id="1"/>
      <w:r>
        <w:rPr>
          <w:rFonts w:ascii="Arial" w:hAnsiTheme="minorHAnsi" w:eastAsiaTheme="minorEastAsia" w:cstheme="minorBidi"/>
          <w:color w:val="FF0000"/>
          <w:sz w:val="2"/>
          <w:szCs w:val="22"/>
          <w:lang w:val="en-US" w:eastAsia="en-US" w:bidi="ar-SA"/>
        </w:rPr>
        <w:t xml:space="preserve"> </w:t>
      </w:r>
    </w:p>
    <w:p>
      <w:pPr>
        <w:framePr w:w="901" w:wrap="auto" w:vAnchor="margin" w:hAnchor="text" w:x="5617"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25"/>
          <w:sz w:val="32"/>
          <w:szCs w:val="22"/>
          <w:lang w:val="en-US" w:eastAsia="en-US" w:bidi="ar-SA"/>
        </w:rPr>
        <w:t>目录</w:t>
      </w:r>
    </w:p>
    <w:p>
      <w:pPr>
        <w:framePr w:w="9882" w:wrap="auto" w:vAnchor="margin" w:hAnchor="text" w:x="1142" w:y="1831"/>
        <w:widowControl w:val="0"/>
        <w:autoSpaceDE w:val="0"/>
        <w:autoSpaceDN w:val="0"/>
        <w:spacing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第一部分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招标公告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第二部分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投标人须知</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一、供应商须知前附表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二、总则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三、采购文件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四、投标文件的编制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五、投标文件的递交</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六、开标与评标</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18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七、落实采购政策须满足的要求</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八、授予合同</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第三部分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项目技术规格、服务标准、验收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35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第四部分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投标文件格式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（一）投标函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（二）法定代表人授权委托书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（三）营业执照及开户许可证</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（四）财务状况报告</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（五）依法缴纳税收证明材料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49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w:t>
      </w:r>
      <w:r>
        <w:rPr>
          <w:rFonts w:hint="eastAsia" w:ascii="仿宋" w:hAnsi="仿宋" w:cs="仿宋" w:eastAsiaTheme="minorEastAsia"/>
          <w:color w:val="000000"/>
          <w:szCs w:val="22"/>
          <w:lang w:val="en-US" w:eastAsia="zh-CN" w:bidi="ar-SA"/>
        </w:rPr>
        <w:t>同类工程</w:t>
      </w:r>
      <w:r>
        <w:rPr>
          <w:rFonts w:ascii="仿宋" w:hAnsi="仿宋" w:cs="仿宋" w:eastAsiaTheme="minorEastAsia"/>
          <w:color w:val="000000"/>
          <w:szCs w:val="22"/>
          <w:lang w:val="en-US" w:eastAsia="en-US" w:bidi="ar-SA"/>
        </w:rPr>
        <w:fldChar w:fldCharType="end"/>
      </w:r>
      <w:r>
        <w:rPr>
          <w:rFonts w:hint="eastAsia" w:ascii="仿宋" w:hAnsi="仿宋" w:cs="仿宋" w:eastAsiaTheme="minorEastAsia"/>
          <w:color w:val="000000"/>
          <w:szCs w:val="22"/>
          <w:lang w:val="en-US" w:eastAsia="zh-CN" w:bidi="ar-SA"/>
        </w:rPr>
        <w:t xml:space="preserve">业绩证明文件        </w:t>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（七）具备履行合同所必需设备和专业技术能力的声明函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5"/>
          <w:szCs w:val="22"/>
          <w:lang w:val="en-US" w:eastAsia="en-US" w:bidi="ar-SA"/>
        </w:rPr>
        <w:t xml:space="preserve"> </w:t>
      </w:r>
      <w:r>
        <w:rPr>
          <w:rFonts w:hAnsiTheme="minorHAnsi" w:eastAsiaTheme="minorEastAsia" w:cstheme="minorBidi"/>
          <w:color w:val="000000"/>
          <w:spacing w:val="-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（八）参加采购活动中没有重大违法记录书面声明</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（九）信用记录查询结果</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（十）招标文件规定的其他资格证明文件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3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（十一）供应商诚信承诺书</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zCs w:val="22"/>
          <w:lang w:val="en-US" w:eastAsia="en-US" w:bidi="ar-SA"/>
        </w:rPr>
        <w:t xml:space="preserve"> </w:t>
      </w:r>
      <w:r>
        <w:rPr>
          <w:rFonts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二、投标文件封面</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三、商务文件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831"/>
        <w:widowControl w:val="0"/>
        <w:autoSpaceDE w:val="0"/>
        <w:autoSpaceDN w:val="0"/>
        <w:spacing w:before="270"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（一）企业基本情况</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57</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 w:name="br1_1"/>
      <w:bookmarkEnd w:id="2"/>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（二）商务条件响应表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59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（三）企业业绩</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（四）招标文件规定的其他资料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四、技术文件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（一）技术投标文件</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（二）技术要求响应表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偏离表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五、报价文件</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一、开标一览表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二、投标分项报价表</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69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三、优先类节能产品、环境标志产品统计表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四、优先类节能产品、环境标志产品证明材料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71</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五、中小企业声明函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六、小型、微型企业证明材料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七、小型、微型企业产品统计表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74</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八、残疾人福利性单位声明函</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75</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九、残疾人福利性单位产品统计表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3"/>
          <w:szCs w:val="22"/>
          <w:lang w:val="en-US" w:eastAsia="en-US" w:bidi="ar-SA"/>
        </w:rPr>
        <w:t xml:space="preserve"> </w:t>
      </w:r>
      <w:r>
        <w:rPr>
          <w:rFonts w:hAnsiTheme="minorHAnsi" w:eastAsiaTheme="minorEastAsia" w:cstheme="minorBidi"/>
          <w:color w:val="000000"/>
          <w:spacing w:val="-3"/>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9"/>
          <w:szCs w:val="22"/>
          <w:lang w:val="en-US" w:eastAsia="en-US" w:bidi="ar-SA"/>
        </w:rPr>
        <w:t xml:space="preserve"> </w:t>
      </w:r>
      <w:r>
        <w:rPr>
          <w:rFonts w:ascii="仿宋" w:hAnsiTheme="minorHAnsi" w:eastAsiaTheme="minorEastAsia" w:cstheme="minorBidi"/>
          <w:color w:val="000000"/>
          <w:spacing w:val="-29"/>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76</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十、监狱企业声明函</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77</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十一、监狱企业产品统计表</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2"/>
          <w:szCs w:val="22"/>
          <w:lang w:val="en-US" w:eastAsia="en-US" w:bidi="ar-SA"/>
        </w:rPr>
        <w:t xml:space="preserve"> </w:t>
      </w:r>
      <w:r>
        <w:rPr>
          <w:rFonts w:hAnsiTheme="minorHAnsi" w:eastAsiaTheme="minorEastAsia" w:cstheme="minorBidi"/>
          <w:color w:val="000000"/>
          <w:spacing w:val="-2"/>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8"/>
          <w:szCs w:val="22"/>
          <w:lang w:val="en-US" w:eastAsia="en-US" w:bidi="ar-SA"/>
        </w:rPr>
        <w:t xml:space="preserve"> </w:t>
      </w:r>
      <w:r>
        <w:rPr>
          <w:rFonts w:ascii="仿宋" w:hAnsiTheme="minorHAnsi" w:eastAsiaTheme="minorEastAsia" w:cstheme="minorBidi"/>
          <w:color w:val="000000"/>
          <w:spacing w:val="-28"/>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78</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1" w:line="240" w:lineRule="exact"/>
        <w:ind w:left="841"/>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十二、招标文件规定的其他价格扣除证明材料</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4"/>
          <w:szCs w:val="22"/>
          <w:lang w:val="en-US" w:eastAsia="en-US" w:bidi="ar-SA"/>
        </w:rPr>
        <w:t xml:space="preserve"> </w:t>
      </w:r>
      <w:r>
        <w:rPr>
          <w:rFonts w:hAnsiTheme="minorHAnsi" w:eastAsiaTheme="minorEastAsia" w:cstheme="minorBidi"/>
          <w:color w:val="000000"/>
          <w:spacing w:val="-4"/>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79</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第五部分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80"/>
          <w:szCs w:val="22"/>
          <w:lang w:val="en-US" w:eastAsia="en-US" w:bidi="ar-SA"/>
        </w:rPr>
        <w:t xml:space="preserve"> </w:t>
      </w:r>
      <w:r>
        <w:rPr>
          <w:rFonts w:hAnsiTheme="minorHAnsi" w:eastAsiaTheme="minorEastAsia" w:cstheme="minorBidi"/>
          <w:color w:val="000000"/>
          <w:spacing w:val="18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拟签订的合同文本</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7"/>
          <w:szCs w:val="22"/>
          <w:lang w:val="en-US" w:eastAsia="en-US" w:bidi="ar-SA"/>
        </w:rPr>
        <w:t xml:space="preserve"> </w:t>
      </w:r>
      <w:r>
        <w:rPr>
          <w:rFonts w:ascii="仿宋" w:hAnsiTheme="minorHAnsi" w:eastAsiaTheme="minorEastAsia" w:cstheme="minorBidi"/>
          <w:color w:val="000000"/>
          <w:spacing w:val="-27"/>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80</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一、合同格式</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pacing w:val="-25"/>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70"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二、合同专用条款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82</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6" w:line="240" w:lineRule="exact"/>
        <w:ind w:left="420"/>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三、合同通用条款</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83</w:t>
      </w:r>
      <w:r>
        <w:rPr>
          <w:rFonts w:ascii="仿宋" w:hAnsiTheme="minorHAnsi" w:eastAsiaTheme="minorEastAsia" w:cstheme="minorBidi"/>
          <w:color w:val="000000"/>
          <w:szCs w:val="22"/>
          <w:lang w:val="en-US" w:eastAsia="en-US" w:bidi="ar-SA"/>
        </w:rPr>
        <w:fldChar w:fldCharType="end"/>
      </w:r>
    </w:p>
    <w:p>
      <w:pPr>
        <w:framePr w:w="9882"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fldChar w:fldCharType="begin"/>
      </w:r>
      <w:r>
        <w:instrText xml:space="preserve"> HYPERLINK \l "br0" </w:instrText>
      </w:r>
      <w:r>
        <w:fldChar w:fldCharType="separate"/>
      </w:r>
      <w:r>
        <w:rPr>
          <w:rFonts w:ascii="仿宋" w:hAnsi="仿宋" w:cs="仿宋" w:eastAsiaTheme="minorEastAsia"/>
          <w:color w:val="000000"/>
          <w:szCs w:val="22"/>
          <w:lang w:val="en-US" w:eastAsia="en-US" w:bidi="ar-SA"/>
        </w:rPr>
        <w:t>第六部分</w:t>
      </w:r>
      <w:r>
        <w:rPr>
          <w:rFonts w:ascii="仿宋" w:hAnsi="仿宋" w:cs="仿宋" w:eastAsiaTheme="minorEastAsia"/>
          <w:color w:val="000000"/>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60"/>
          <w:szCs w:val="22"/>
          <w:lang w:val="en-US" w:eastAsia="en-US" w:bidi="ar-SA"/>
        </w:rPr>
        <w:t xml:space="preserve"> </w:t>
      </w:r>
      <w:r>
        <w:rPr>
          <w:rFonts w:hAnsiTheme="minorHAnsi" w:eastAsiaTheme="minorEastAsia" w:cstheme="minorBidi"/>
          <w:color w:val="000000"/>
          <w:spacing w:val="60"/>
          <w:szCs w:val="22"/>
          <w:lang w:val="en-US" w:eastAsia="en-US" w:bidi="ar-SA"/>
        </w:rPr>
        <w:fldChar w:fldCharType="end"/>
      </w:r>
      <w:r>
        <w:fldChar w:fldCharType="begin"/>
      </w:r>
      <w:r>
        <w:instrText xml:space="preserve"> HYPERLINK \l "br0" </w:instrText>
      </w:r>
      <w:r>
        <w:fldChar w:fldCharType="separate"/>
      </w:r>
      <w:r>
        <w:rPr>
          <w:rFonts w:ascii="仿宋" w:hAnsi="仿宋" w:cs="仿宋" w:eastAsiaTheme="minorEastAsia"/>
          <w:color w:val="000000"/>
          <w:spacing w:val="1"/>
          <w:szCs w:val="22"/>
          <w:lang w:val="en-US" w:eastAsia="en-US" w:bidi="ar-SA"/>
        </w:rPr>
        <w:t>评标方法</w:t>
      </w:r>
      <w:r>
        <w:rPr>
          <w:rFonts w:ascii="仿宋" w:hAnsi="仿宋" w:cs="仿宋" w:eastAsiaTheme="minorEastAsia"/>
          <w:color w:val="000000"/>
          <w:spacing w:val="1"/>
          <w:szCs w:val="22"/>
          <w:lang w:val="en-US" w:eastAsia="en-US" w:bidi="ar-SA"/>
        </w:rPr>
        <w:fldChar w:fldCharType="end"/>
      </w:r>
      <w:r>
        <w:fldChar w:fldCharType="begin"/>
      </w:r>
      <w:r>
        <w:instrText xml:space="preserve"> HYPERLINK \l "br0" </w:instrText>
      </w:r>
      <w:r>
        <w:fldChar w:fldCharType="separate"/>
      </w:r>
      <w:r>
        <w:rPr>
          <w:rFonts w:hAnsiTheme="minorHAnsi" w:eastAsiaTheme="minorEastAsia" w:cstheme="minorBidi"/>
          <w:color w:val="000000"/>
          <w:spacing w:val="-1"/>
          <w:szCs w:val="22"/>
          <w:lang w:val="en-US" w:eastAsia="en-US" w:bidi="ar-SA"/>
        </w:rPr>
        <w:t xml:space="preserve"> </w:t>
      </w:r>
      <w:r>
        <w:rPr>
          <w:rFonts w:hAnsiTheme="minorHAnsi" w:eastAsiaTheme="minorEastAsia" w:cstheme="minorBidi"/>
          <w:color w:val="000000"/>
          <w:spacing w:val="-1"/>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26"/>
          <w:szCs w:val="22"/>
          <w:lang w:val="en-US" w:eastAsia="en-US" w:bidi="ar-SA"/>
        </w:rPr>
        <w:fldChar w:fldCharType="end"/>
      </w:r>
      <w:r>
        <w:fldChar w:fldCharType="begin"/>
      </w:r>
      <w:r>
        <w:instrText xml:space="preserve"> HYPERLINK \l "br0" </w:instrText>
      </w:r>
      <w:r>
        <w:fldChar w:fldCharType="separate"/>
      </w:r>
      <w:r>
        <w:rPr>
          <w:rFonts w:ascii="仿宋" w:hAnsiTheme="minorHAnsi" w:eastAsiaTheme="minorEastAsia" w:cstheme="minorBidi"/>
          <w:color w:val="000000"/>
          <w:szCs w:val="22"/>
          <w:lang w:val="en-US" w:eastAsia="en-US" w:bidi="ar-SA"/>
        </w:rPr>
        <w:t>92</w:t>
      </w:r>
      <w:r>
        <w:rPr>
          <w:rFonts w:ascii="仿宋" w:hAnsiTheme="minorHAnsi" w:eastAsiaTheme="minorEastAsia" w:cstheme="minorBidi"/>
          <w:color w:val="000000"/>
          <w:szCs w:val="22"/>
          <w:lang w:val="en-US" w:eastAsia="en-US" w:bidi="ar-SA"/>
        </w:rPr>
        <w:fldChar w:fldCharType="end"/>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 w:name="br1_2"/>
      <w:bookmarkEnd w:id="3"/>
      <w:r>
        <w:rPr>
          <w:rFonts w:ascii="Arial" w:hAnsiTheme="minorHAnsi" w:eastAsiaTheme="minorEastAsia" w:cstheme="minorBidi"/>
          <w:color w:val="FF0000"/>
          <w:sz w:val="2"/>
          <w:szCs w:val="22"/>
          <w:lang w:val="en-US" w:eastAsia="en-US" w:bidi="ar-SA"/>
        </w:rPr>
        <w:t xml:space="preserve"> </w:t>
      </w:r>
    </w:p>
    <w:p>
      <w:pPr>
        <w:framePr w:w="4265" w:wrap="auto" w:vAnchor="margin" w:hAnchor="text" w:x="3950" w:y="699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第一部分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10"/>
          <w:sz w:val="44"/>
          <w:szCs w:val="22"/>
          <w:lang w:val="en-US" w:eastAsia="en-US" w:bidi="ar-SA"/>
        </w:rPr>
        <w:t>招标公告</w:t>
      </w: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 w:name="br1_3"/>
      <w:bookmarkEnd w:id="4"/>
      <w:r>
        <w:rPr>
          <w:rFonts w:ascii="Arial" w:hAnsiTheme="minorHAnsi" w:eastAsiaTheme="minorEastAsia" w:cstheme="minorBidi"/>
          <w:color w:val="FF0000"/>
          <w:sz w:val="2"/>
          <w:szCs w:val="22"/>
          <w:lang w:val="en-US" w:eastAsia="en-US"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bookmarkStart w:id="5" w:name="br1_7"/>
      <w:bookmarkEnd w:id="5"/>
      <w:r>
        <w:rPr>
          <w:rFonts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bookmarkStart w:id="109" w:name="_GoBack"/>
      <w:r>
        <w:rPr>
          <w:rFonts w:hint="eastAsia"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甘州区邮政电商快递物流生产处理场及储运配送中心建设项目市、变电工程</w:t>
      </w:r>
      <w:bookmarkEnd w:id="109"/>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jc w:val="center"/>
      </w:pPr>
      <w:r>
        <w:rPr>
          <w:rFonts w:hint="eastAsia" w:ascii="微软雅黑" w:hAnsi="微软雅黑" w:eastAsia="微软雅黑" w:cs="微软雅黑"/>
          <w:b/>
          <w:bCs/>
          <w:i w:val="0"/>
          <w:iCs w:val="0"/>
          <w:caps w:val="0"/>
          <w:color w:val="444444"/>
          <w:spacing w:val="0"/>
          <w:kern w:val="0"/>
          <w:sz w:val="44"/>
          <w:szCs w:val="44"/>
          <w:bdr w:val="none" w:color="auto" w:sz="0" w:space="0"/>
          <w:shd w:val="clear" w:fill="FFFFFF"/>
          <w:lang w:val="en-US" w:eastAsia="zh-CN" w:bidi="ar"/>
        </w:rPr>
        <w:t>第一章</w:t>
      </w:r>
      <w:r>
        <w:rPr>
          <w:rFonts w:ascii="仿宋" w:hAnsi="仿宋" w:eastAsia="仿宋" w:cs="仿宋"/>
          <w:b/>
          <w:bCs/>
          <w:i w:val="0"/>
          <w:iCs w:val="0"/>
          <w:caps w:val="0"/>
          <w:color w:val="444444"/>
          <w:spacing w:val="0"/>
          <w:kern w:val="0"/>
          <w:sz w:val="44"/>
          <w:szCs w:val="44"/>
          <w:bdr w:val="none" w:color="auto" w:sz="0" w:space="0"/>
          <w:shd w:val="clear" w:fill="FFFFFF"/>
          <w:lang w:val="en-US" w:eastAsia="zh-CN" w:bidi="ar"/>
        </w:rPr>
        <w:t xml:space="preserve"> </w:t>
      </w:r>
      <w:r>
        <w:rPr>
          <w:rFonts w:hint="eastAsia" w:ascii="微软雅黑" w:hAnsi="微软雅黑" w:eastAsia="微软雅黑" w:cs="微软雅黑"/>
          <w:b/>
          <w:bCs/>
          <w:i w:val="0"/>
          <w:iCs w:val="0"/>
          <w:caps w:val="0"/>
          <w:color w:val="444444"/>
          <w:spacing w:val="0"/>
          <w:kern w:val="0"/>
          <w:sz w:val="36"/>
          <w:szCs w:val="36"/>
          <w:bdr w:val="none" w:color="auto" w:sz="0" w:space="0"/>
          <w:shd w:val="clear" w:fill="FFFFFF"/>
          <w:lang w:val="en-US" w:eastAsia="zh-CN" w:bidi="ar"/>
        </w:rPr>
        <w:t>招标公告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根据生产经营工作需要，</w:t>
      </w:r>
      <w:r>
        <w:rPr>
          <w:rFonts w:hint="eastAsia" w:ascii="微软雅黑" w:hAnsi="微软雅黑" w:eastAsia="微软雅黑" w:cs="微软雅黑"/>
          <w:i w:val="0"/>
          <w:iCs w:val="0"/>
          <w:caps w:val="0"/>
          <w:color w:val="444444"/>
          <w:spacing w:val="0"/>
          <w:kern w:val="2"/>
          <w:sz w:val="28"/>
          <w:szCs w:val="28"/>
          <w:u w:val="single"/>
          <w:bdr w:val="none" w:color="auto" w:sz="0" w:space="0"/>
          <w:shd w:val="clear" w:fill="FFFFFF"/>
          <w:lang w:val="en-US" w:eastAsia="zh-CN" w:bidi="ar"/>
        </w:rPr>
        <w:t>甘州区邮政电商快递物流生产处理场及储运配送中心建设项目市、变电工程</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需进行招标，本次采取</w:t>
      </w:r>
      <w:r>
        <w:rPr>
          <w:rFonts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公开招标</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的方式确定，欢迎合格的供应商参加投标，现将有关事宜公告如下：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300" w:right="300" w:firstLine="56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一、项目概况与招标范围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1、招标单位：源祥建设（集团）有限公司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2、项目名称：</w:t>
      </w: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甘州区邮政电商快递物流生产处理场及储运配送中心建设项目市、变电工程</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3、工程概况： 本次招标材料用于甘州区邮政电商快递物流生产处理场及储运配送中心建设项目市、变电工程。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4、计划工期： </w:t>
      </w:r>
      <w:r>
        <w:rPr>
          <w:rFonts w:hint="eastAsia" w:ascii="微软雅黑" w:hAnsi="微软雅黑" w:eastAsia="微软雅黑" w:cs="微软雅黑"/>
          <w:i w:val="0"/>
          <w:iCs w:val="0"/>
          <w:caps w:val="0"/>
          <w:color w:val="444444"/>
          <w:spacing w:val="0"/>
          <w:kern w:val="2"/>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个月，具体时间以合约为准。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5、招标范围：</w:t>
      </w:r>
    </w:p>
    <w:p>
      <w:pPr>
        <w:pStyle w:val="2"/>
        <w:keepNext w:val="0"/>
        <w:keepLines w:val="0"/>
        <w:widowControl/>
        <w:suppressLineNumbers w:val="0"/>
        <w:spacing w:before="0" w:beforeAutospacing="0" w:after="0" w:afterAutospacing="0" w:line="21" w:lineRule="atLeast"/>
        <w:ind w:left="-150" w:right="-150"/>
        <w:jc w:val="left"/>
      </w:pPr>
      <w:r>
        <w:rPr>
          <w:rFonts w:hint="eastAsia" w:ascii="微软雅黑" w:hAnsi="微软雅黑" w:eastAsia="微软雅黑" w:cs="微软雅黑"/>
          <w:bCs/>
          <w:i w:val="0"/>
          <w:iCs w:val="0"/>
          <w:caps w:val="0"/>
          <w:color w:val="444444"/>
          <w:spacing w:val="0"/>
          <w:kern w:val="2"/>
          <w:sz w:val="28"/>
          <w:szCs w:val="28"/>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 </w:t>
      </w:r>
    </w:p>
    <w:p>
      <w:pPr>
        <w:pStyle w:val="2"/>
        <w:keepNext w:val="0"/>
        <w:keepLines w:val="0"/>
        <w:widowControl/>
        <w:suppressLineNumbers w:val="0"/>
        <w:spacing w:before="0" w:beforeAutospacing="0" w:after="0" w:afterAutospacing="0" w:line="21" w:lineRule="atLeast"/>
        <w:ind w:left="-150" w:right="-150"/>
        <w:jc w:val="left"/>
      </w:pPr>
      <w:r>
        <w:rPr>
          <w:rFonts w:ascii="黑体" w:hAnsi="宋体" w:eastAsia="黑体" w:cs="Times New Roman"/>
          <w:bCs/>
          <w:color w:val="000000"/>
          <w:kern w:val="2"/>
          <w:sz w:val="32"/>
          <w:szCs w:val="32"/>
        </w:rPr>
        <w:t xml:space="preserve"> </w:t>
      </w:r>
    </w:p>
    <w:tbl>
      <w:tblPr>
        <w:tblW w:w="9855" w:type="dxa"/>
        <w:tblInd w:w="-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55"/>
        <w:gridCol w:w="2031"/>
        <w:gridCol w:w="2011"/>
        <w:gridCol w:w="868"/>
        <w:gridCol w:w="868"/>
        <w:gridCol w:w="3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00" w:hRule="atLeast"/>
        </w:trPr>
        <w:tc>
          <w:tcPr>
            <w:tcW w:w="9855" w:type="dxa"/>
            <w:gridSpan w:val="6"/>
            <w:tcBorders>
              <w:top w:val="nil"/>
              <w:left w:val="nil"/>
              <w:bottom w:val="nil"/>
              <w:right w:val="single" w:color="FFFFFF"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b/>
                <w:bCs/>
                <w:i w:val="0"/>
                <w:iCs w:val="0"/>
                <w:color w:val="000000"/>
                <w:kern w:val="0"/>
                <w:sz w:val="36"/>
                <w:szCs w:val="36"/>
                <w:bdr w:val="none" w:color="auto" w:sz="0" w:space="0"/>
                <w:lang w:val="en-US" w:eastAsia="zh-CN" w:bidi="ar"/>
              </w:rPr>
              <w:t>设备汇总表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编号</w:t>
            </w:r>
          </w:p>
        </w:tc>
        <w:tc>
          <w:tcPr>
            <w:tcW w:w="2295"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名称</w:t>
            </w:r>
          </w:p>
        </w:tc>
        <w:tc>
          <w:tcPr>
            <w:tcW w:w="2115"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规格</w:t>
            </w:r>
          </w:p>
        </w:tc>
        <w:tc>
          <w:tcPr>
            <w:tcW w:w="960"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单位</w:t>
            </w:r>
          </w:p>
        </w:tc>
        <w:tc>
          <w:tcPr>
            <w:tcW w:w="960" w:type="dxa"/>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数量</w:t>
            </w:r>
          </w:p>
        </w:tc>
        <w:tc>
          <w:tcPr>
            <w:tcW w:w="0" w:type="auto"/>
            <w:tcBorders>
              <w:top w:val="single" w:color="000000" w:sz="4" w:space="0"/>
              <w:left w:val="nil"/>
              <w:bottom w:val="single" w:color="000000" w:sz="4" w:space="0"/>
              <w:right w:val="single" w:color="000000" w:sz="4" w:space="0"/>
            </w:tcBorders>
            <w:shd w:val="clear"/>
            <w:noWrap/>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2295"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2115"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960"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960" w:type="dxa"/>
            <w:vMerge w:val="continue"/>
            <w:tcBorders>
              <w:top w:val="single" w:color="000000" w:sz="4" w:space="0"/>
              <w:left w:val="nil"/>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color w:val="000000"/>
                <w:sz w:val="21"/>
                <w:szCs w:val="21"/>
              </w:rPr>
            </w:pPr>
          </w:p>
        </w:tc>
        <w:tc>
          <w:tcPr>
            <w:tcW w:w="0" w:type="auto"/>
            <w:tcBorders>
              <w:top w:val="single" w:color="000000" w:sz="4" w:space="0"/>
              <w:left w:val="nil"/>
              <w:bottom w:val="single" w:color="000000" w:sz="4" w:space="0"/>
              <w:right w:val="single" w:color="000000" w:sz="4" w:space="0"/>
            </w:tcBorders>
            <w:shd w:val="clear"/>
            <w:noWrap/>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干式电力变压器</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SCB11-800kVA/10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1</w:t>
            </w:r>
          </w:p>
        </w:tc>
        <w:tc>
          <w:tcPr>
            <w:tcW w:w="2700" w:type="dxa"/>
            <w:vMerge w:val="restart"/>
            <w:tcBorders>
              <w:top w:val="nil"/>
              <w:left w:val="nil"/>
              <w:bottom w:val="single" w:color="000000" w:sz="4" w:space="0"/>
              <w:right w:val="single" w:color="000000" w:sz="4"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包含连接母排、成套设备配件工具、安装所需材料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油浸式变压器</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S11-M-200kVA/10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1</w:t>
            </w:r>
          </w:p>
        </w:tc>
        <w:tc>
          <w:tcPr>
            <w:tcW w:w="2700" w:type="dxa"/>
            <w:vMerge w:val="continue"/>
            <w:tcBorders>
              <w:top w:val="nil"/>
              <w:left w:val="nil"/>
              <w:bottom w:val="single" w:color="000000" w:sz="4" w:space="0"/>
              <w:right w:val="single" w:color="000000" w:sz="4" w:space="0"/>
            </w:tcBorders>
            <w:shd w:val="clear"/>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10kV高压成套配电柜</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进线柜，HXGN15-12</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1</w:t>
            </w:r>
          </w:p>
        </w:tc>
        <w:tc>
          <w:tcPr>
            <w:tcW w:w="2700" w:type="dxa"/>
            <w:vMerge w:val="continue"/>
            <w:tcBorders>
              <w:top w:val="nil"/>
              <w:left w:val="nil"/>
              <w:bottom w:val="single" w:color="000000" w:sz="4" w:space="0"/>
              <w:right w:val="single" w:color="000000" w:sz="4" w:space="0"/>
            </w:tcBorders>
            <w:shd w:val="clear"/>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10kV高压成套配电柜</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出线柜，HXGN15-12</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1</w:t>
            </w:r>
          </w:p>
        </w:tc>
        <w:tc>
          <w:tcPr>
            <w:tcW w:w="2700" w:type="dxa"/>
            <w:vMerge w:val="continue"/>
            <w:tcBorders>
              <w:top w:val="nil"/>
              <w:left w:val="nil"/>
              <w:bottom w:val="single" w:color="000000" w:sz="4" w:space="0"/>
              <w:right w:val="single" w:color="000000" w:sz="4" w:space="0"/>
            </w:tcBorders>
            <w:shd w:val="clear"/>
            <w:vAlign w:val="center"/>
          </w:tcPr>
          <w:p>
            <w:pPr>
              <w:jc w:val="left"/>
              <w:rPr>
                <w:rFonts w:hint="eastAsia" w:ascii="微软雅黑" w:hAnsi="微软雅黑" w:eastAsia="微软雅黑" w:cs="微软雅黑"/>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0.4kV综合JP柜</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2路400A出线，补偿30%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台</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1</w:t>
            </w:r>
          </w:p>
        </w:tc>
        <w:tc>
          <w:tcPr>
            <w:tcW w:w="2700" w:type="dxa"/>
            <w:tcBorders>
              <w:top w:val="nil"/>
              <w:left w:val="nil"/>
              <w:bottom w:val="single" w:color="000000" w:sz="4" w:space="0"/>
              <w:right w:val="single" w:color="000000" w:sz="4"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i w:val="0"/>
                <w:iCs w:val="0"/>
                <w:color w:val="000000"/>
                <w:kern w:val="2"/>
                <w:sz w:val="18"/>
                <w:szCs w:val="1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10kV电缆敷设</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YJLV22-8.5/15kV-3*70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米</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75</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DN110-MPP埋管敷设,包含电缆附件辅材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电缆工作井</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砖混1200*1000*1000</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基</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1</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pPr>
            <w:r>
              <w:rPr>
                <w:rFonts w:hint="eastAsia" w:ascii="宋体" w:hAnsi="宋体" w:eastAsia="宋体" w:cs="宋体"/>
                <w:i w:val="0"/>
                <w:iCs w:val="0"/>
                <w:color w:val="000000"/>
                <w:kern w:val="2"/>
                <w:sz w:val="18"/>
                <w:szCs w:val="18"/>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电杆</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根</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6</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包含计量装置附件成套材料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229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textAlignment w:val="center"/>
            </w:pPr>
            <w:r>
              <w:rPr>
                <w:rFonts w:hint="eastAsia" w:ascii="宋体" w:hAnsi="宋体" w:eastAsia="宋体" w:cs="宋体"/>
                <w:i w:val="0"/>
                <w:iCs w:val="0"/>
                <w:color w:val="000000"/>
                <w:kern w:val="0"/>
                <w:sz w:val="18"/>
                <w:szCs w:val="18"/>
                <w:bdr w:val="none" w:color="auto" w:sz="0" w:space="0"/>
                <w:lang w:val="en-US" w:eastAsia="zh-CN" w:bidi="ar"/>
              </w:rPr>
              <w:t>架空线路</w:t>
            </w:r>
          </w:p>
        </w:tc>
        <w:tc>
          <w:tcPr>
            <w:tcW w:w="2115"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left"/>
            </w:pPr>
            <w:r>
              <w:rPr>
                <w:rFonts w:hint="eastAsia" w:ascii="宋体" w:hAnsi="宋体" w:eastAsia="宋体" w:cs="宋体"/>
                <w:i w:val="0"/>
                <w:iCs w:val="0"/>
                <w:color w:val="000000"/>
                <w:kern w:val="2"/>
                <w:sz w:val="18"/>
                <w:szCs w:val="18"/>
                <w:bdr w:val="none" w:color="auto" w:sz="0" w:space="0"/>
                <w:lang w:val="en-US" w:eastAsia="zh-CN" w:bidi="ar"/>
              </w:rPr>
              <w:t> </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米</w:t>
            </w:r>
          </w:p>
        </w:tc>
        <w:tc>
          <w:tcPr>
            <w:tcW w:w="960"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15</w:t>
            </w:r>
          </w:p>
        </w:tc>
        <w:tc>
          <w:tcPr>
            <w:tcW w:w="0" w:type="auto"/>
            <w:tcBorders>
              <w:top w:val="single" w:color="000000" w:sz="4" w:space="0"/>
              <w:left w:val="nil"/>
              <w:bottom w:val="single" w:color="000000" w:sz="4" w:space="0"/>
              <w:right w:val="single" w:color="000000" w:sz="4" w:space="0"/>
            </w:tcBorders>
            <w:shd w:val="clear"/>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0" w:right="0"/>
              <w:jc w:val="center"/>
              <w:textAlignment w:val="center"/>
            </w:pPr>
            <w:r>
              <w:rPr>
                <w:rFonts w:hint="eastAsia" w:ascii="宋体" w:hAnsi="宋体" w:eastAsia="宋体" w:cs="宋体"/>
                <w:i w:val="0"/>
                <w:iCs w:val="0"/>
                <w:color w:val="000000"/>
                <w:kern w:val="0"/>
                <w:sz w:val="18"/>
                <w:szCs w:val="18"/>
                <w:bdr w:val="none" w:color="auto" w:sz="0" w:space="0"/>
                <w:lang w:val="en-US" w:eastAsia="zh-CN" w:bidi="ar"/>
              </w:rPr>
              <w:t>包含线路金具及辅材</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宋体" w:hAnsi="宋体" w:eastAsia="宋体" w:cs="Times New Roman"/>
          <w:b/>
          <w:bCs w:val="0"/>
          <w:color w:val="000000"/>
          <w:kern w:val="2"/>
          <w:sz w:val="21"/>
          <w:szCs w:val="21"/>
          <w:bdr w:val="none" w:color="auto" w:sz="0" w:space="0"/>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 w:lineRule="atLeast"/>
        <w:ind w:left="-150" w:right="-150"/>
        <w:jc w:val="left"/>
      </w:pPr>
      <w:r>
        <w:rPr>
          <w:rFonts w:hint="eastAsia" w:ascii="Calibri" w:hAnsi="Calibri" w:eastAsia="宋体" w:cs="Times New Roman"/>
          <w:color w:val="000000"/>
          <w:kern w:val="2"/>
          <w:sz w:val="21"/>
          <w:szCs w:val="21"/>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 xml:space="preserve"> </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6、现场踏勘：招标人不同意安排勘察现场，投标人课自行前往，费用自理。</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300" w:right="300" w:firstLine="560"/>
        <w:jc w:val="left"/>
      </w:pPr>
      <w:r>
        <w:rPr>
          <w:rFonts w:hint="eastAsia" w:ascii="微软雅黑" w:hAnsi="微软雅黑" w:eastAsia="微软雅黑" w:cs="微软雅黑"/>
          <w:i w:val="0"/>
          <w:iCs w:val="0"/>
          <w:caps w:val="0"/>
          <w:color w:val="444444"/>
          <w:spacing w:val="0"/>
          <w:kern w:val="2"/>
          <w:sz w:val="28"/>
          <w:szCs w:val="28"/>
          <w:bdr w:val="none" w:color="auto" w:sz="0" w:space="0"/>
          <w:shd w:val="clear" w:fill="FFFFFF"/>
          <w:lang w:val="en-US" w:eastAsia="zh-CN" w:bidi="ar"/>
        </w:rPr>
        <w:t>7、标段划分：本项目不划分标段。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860" w:leftChars="0" w:right="300" w:right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二、投标人资格要求</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1、投标人必须是中国境内注册的企业法人，并具有与本招标项目相应的供货能力。提供营业执照、税务登记证、组织机构代码证等证件；营业范围应符合本项目招标内容；“三证合一”的须提供副本复印件，并加盖企业公章；</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2、信誉要求：投标人须为未被列入“信用中国”网站（www.creditchina.gov.cn）记录失信被执行人或重大税收违法案件当事人名单或严重违法失信行为记录名单、不处于中国政府采购网（www.ccgp.gov.cn）政府采购严重违法失信行为信息记录中的禁止参加政府采购活动期间的方可参加本项目的投标。（自公告发出之日起至投标截止日前在“信用中国”网站（www.creditchina.gov.cn）、中国政府采购网（www.ccgp.gov.cn）查询结果为准，如相关失信记录已失效，投标人须提供相关证明资料）；</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3、业绩要求：申请人近三年（即2020年8月至今）具有与本招标项目类似的业绩，已签订的合同为依据，若为单价合同，需提供能证明合同总价的辅助资料（如结算单等）；</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4、其他要求：参加该项目投标活动近3年内在经营活动中没有重大违法记录的书面声明。企业呗有关部门责令停业，企业财产被查封、冻结或者处于破产状态的；在公司黑名单库中的单位，不允许参加本项目投标（投标人自行作出书面承诺，并加盖公章）；</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5、申请人须提供有无财产冻结的说明及未被法院列为失信被执行人名单的承诺；</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6、申请人不得存在下列情形之一：不具有独立法人资格的附属机构（单位）；被责令停业的；被暂停或取消投标资格的；财产被接管或冻结的；在最近三年内有骗取中标或严重违约或重大工程质量问题、安全问题的或者呗招标人列入黑名单的；法律法规禁止的其他事项；单位负责人为同一人或者存在直接控股、管理关系的不同投标人，不得参加同一标段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7、本项目不接受联合体投标；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val="0"/>
          <w:bCs w:val="0"/>
          <w:i w:val="0"/>
          <w:iCs w:val="0"/>
          <w:caps w:val="0"/>
          <w:color w:val="444444"/>
          <w:spacing w:val="0"/>
          <w:kern w:val="2"/>
          <w:sz w:val="28"/>
          <w:szCs w:val="28"/>
          <w:bdr w:val="none" w:color="auto" w:sz="0" w:space="0"/>
          <w:shd w:val="clear" w:fill="FFFFFF"/>
          <w:lang w:val="en-US" w:eastAsia="zh-CN" w:bidi="ar"/>
        </w:rPr>
        <w:t>8、法定代表人身份证明书和法定代表人授权委托书按招标文件要求的格式填写，加盖单位公章（必须为鲜章，电子签章无效），并附身份证复印件，否则视为自动放弃投标；</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firstLine="0" w:firstLine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9、本次招标为资格后审，各投标人自行判断是否符合本次招标的投标人资格要求，并在投标文件中提供相应证明文件，不符合资格要求者一律按废标处理！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410" w:leftChars="0" w:right="300" w:rightChars="0"/>
        <w:jc w:val="left"/>
      </w:pPr>
      <w:r>
        <w:rPr>
          <w:rFonts w:hint="eastAsia" w:ascii="微软雅黑" w:hAnsi="微软雅黑" w:eastAsia="微软雅黑" w:cs="微软雅黑"/>
          <w:b/>
          <w:bCs/>
          <w:i w:val="0"/>
          <w:iCs w:val="0"/>
          <w:caps w:val="0"/>
          <w:color w:val="444444"/>
          <w:spacing w:val="0"/>
          <w:kern w:val="2"/>
          <w:sz w:val="28"/>
          <w:szCs w:val="28"/>
          <w:bdr w:val="none" w:color="auto" w:sz="0" w:space="0"/>
          <w:shd w:val="clear" w:fill="FFFFFF"/>
          <w:lang w:val="en-US" w:eastAsia="zh-CN" w:bidi="ar"/>
        </w:rPr>
        <w:t>三、招标文件的获取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请有意向的单位于</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日至</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2023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年</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月</w:t>
      </w:r>
      <w:r>
        <w:rPr>
          <w:rFonts w:hint="default" w:ascii="仿宋_GB2312" w:hAnsi="微软雅黑" w:eastAsia="仿宋_GB2312" w:cs="仿宋_GB2312"/>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日，上午8:00至12:00时，下午14:30时至18:00(北京时间，下同)，联系招标人获取招标文件（电子版）。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源祥建设（集团）有限公司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   联系电话：18093605100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注：1、在招标文件规定的获取时间内，若发现阻挠报名、恶意劝退等行为，投标单位及时给纪检（审计）监察部反映投诉，投诉电话：0931-8251950。</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42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2、投标人应仔细阅读和检查招标文件的全部内容，如发现缺页或附件不全，以及对招标文件有任何疑问，应及时向招标人提出，以便补齐或说明。如有疑问，应在投标截止日1日前以书面形式(包括信函、电报、传真等可以有形地表现所载内容的形式，下同)，要求招标人对招标文件予以澄清。若未按时提出反馈，招标人视认为投标人对本次招标的招标文件无任何异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firstLine="0" w:firstLineChars="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四、投标文件的递交</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1、递交投标文件的截止时间（投标截止时间）为2023年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分，地点为</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开标时间：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2023</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年</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月</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日</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时</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    </w:t>
      </w: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b w:val="0"/>
          <w:bCs w:val="0"/>
          <w:i w:val="0"/>
          <w:iCs w:val="0"/>
          <w:caps w:val="0"/>
          <w:color w:val="444444"/>
          <w:spacing w:val="0"/>
          <w:kern w:val="0"/>
          <w:sz w:val="28"/>
          <w:szCs w:val="28"/>
          <w:bdr w:val="none" w:color="auto" w:sz="0" w:space="0"/>
          <w:shd w:val="clear" w:fill="FFFFFF"/>
          <w:lang w:val="en-US" w:eastAsia="zh-CN" w:bidi="ar"/>
        </w:rPr>
        <w:t>开标地点：</w:t>
      </w:r>
      <w:r>
        <w:rPr>
          <w:rFonts w:hint="eastAsia" w:ascii="微软雅黑" w:hAnsi="微软雅黑" w:eastAsia="微软雅黑" w:cs="微软雅黑"/>
          <w:b w:val="0"/>
          <w:bCs w:val="0"/>
          <w:i w:val="0"/>
          <w:iCs w:val="0"/>
          <w:caps w:val="0"/>
          <w:color w:val="444444"/>
          <w:spacing w:val="0"/>
          <w:kern w:val="0"/>
          <w:sz w:val="28"/>
          <w:szCs w:val="28"/>
          <w:u w:val="single"/>
          <w:bdr w:val="none" w:color="auto" w:sz="0" w:space="0"/>
          <w:shd w:val="clear" w:fill="FFFFFF"/>
          <w:lang w:val="en-US" w:eastAsia="zh-CN" w:bidi="ar"/>
        </w:rPr>
        <w:t xml:space="preserve">中国邮政集团有限公司张掖市分公司（   ）室。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i w:val="0"/>
          <w:iCs w:val="0"/>
          <w:caps w:val="0"/>
          <w:color w:val="444444"/>
          <w:spacing w:val="0"/>
          <w:kern w:val="0"/>
          <w:sz w:val="28"/>
          <w:szCs w:val="28"/>
          <w:bdr w:val="none" w:color="auto" w:sz="0" w:space="0"/>
          <w:shd w:val="clear" w:fill="FFFFFF"/>
          <w:vertAlign w:val="baseline"/>
          <w:lang w:val="en-US" w:eastAsia="zh-CN" w:bidi="ar"/>
        </w:rPr>
        <w:t>2、逾期送达、未送达指定地点或者未按规定密封的投标文件，招标人不予受理。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both"/>
        <w:textAlignment w:val="baseline"/>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vertAlign w:val="baseline"/>
          <w:lang w:val="en-US" w:eastAsia="zh-CN" w:bidi="ar"/>
        </w:rPr>
        <w:t>五、公告发布媒介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right="300" w:firstLine="56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本公告在甘肃经济信息网（网址：</w:t>
      </w:r>
      <w:r>
        <w:rPr>
          <w:rFonts w:hint="eastAsia" w:ascii="微软雅黑" w:hAnsi="微软雅黑" w:eastAsia="微软雅黑" w:cs="微软雅黑"/>
          <w:i w:val="0"/>
          <w:iCs w:val="0"/>
          <w:caps w:val="0"/>
          <w:color w:val="0000FF"/>
          <w:spacing w:val="0"/>
          <w:kern w:val="0"/>
          <w:sz w:val="28"/>
          <w:szCs w:val="28"/>
          <w:u w:val="single"/>
          <w:bdr w:val="none" w:color="auto" w:sz="0" w:space="0"/>
          <w:shd w:val="clear" w:fill="FFFFFF"/>
          <w:lang w:val="en-US" w:eastAsia="zh-CN" w:bidi="ar"/>
        </w:rPr>
        <w:t>www.gsei.com.cn）发布。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300" w:leftChars="0" w:right="300" w:rightChars="0" w:firstLine="560" w:firstLineChars="0"/>
        <w:jc w:val="left"/>
      </w:pPr>
      <w:r>
        <w:rPr>
          <w:rFonts w:hint="eastAsia" w:ascii="微软雅黑" w:hAnsi="微软雅黑" w:eastAsia="微软雅黑" w:cs="微软雅黑"/>
          <w:b/>
          <w:bCs/>
          <w:i w:val="0"/>
          <w:iCs w:val="0"/>
          <w:caps w:val="0"/>
          <w:color w:val="444444"/>
          <w:spacing w:val="0"/>
          <w:kern w:val="0"/>
          <w:sz w:val="28"/>
          <w:szCs w:val="28"/>
          <w:bdr w:val="none" w:color="auto" w:sz="0" w:space="0"/>
          <w:shd w:val="clear" w:fill="FFFFFF"/>
          <w:lang w:val="en-US" w:eastAsia="zh-CN" w:bidi="ar"/>
        </w:rPr>
        <w:t>六、联系方式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招标人：</w:t>
      </w:r>
      <w:r>
        <w:rPr>
          <w:rFonts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源祥建设（集团）有限公司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860" w:leftChars="0" w:right="300" w:rightChars="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联系电话：18093605100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300" w:rightChars="0" w:firstLine="840" w:firstLineChars="300"/>
        <w:jc w:val="left"/>
      </w:pPr>
      <w:r>
        <w:rPr>
          <w:rFonts w:hint="eastAsia" w:ascii="微软雅黑" w:hAnsi="微软雅黑" w:eastAsia="微软雅黑" w:cs="微软雅黑"/>
          <w:i w:val="0"/>
          <w:iCs w:val="0"/>
          <w:caps w:val="0"/>
          <w:color w:val="444444"/>
          <w:spacing w:val="0"/>
          <w:kern w:val="0"/>
          <w:sz w:val="28"/>
          <w:szCs w:val="28"/>
          <w:bdr w:val="none" w:color="auto" w:sz="0" w:space="0"/>
          <w:shd w:val="clear" w:fill="FFFFFF"/>
          <w:lang w:val="en-US" w:eastAsia="zh-CN" w:bidi="ar"/>
        </w:rPr>
        <w:t>联系人：冯经理</w:t>
      </w:r>
    </w:p>
    <w:p>
      <w:pPr>
        <w:framePr w:w="4699" w:wrap="auto" w:vAnchor="margin" w:hAnchor="text" w:x="3725" w:y="7713"/>
        <w:widowControl w:val="0"/>
        <w:autoSpaceDE w:val="0"/>
        <w:autoSpaceDN w:val="0"/>
        <w:spacing w:line="435" w:lineRule="exact"/>
        <w:rPr>
          <w:rFonts w:hAnsiTheme="minorHAnsi" w:eastAsiaTheme="minorEastAsia" w:cstheme="minorBidi"/>
          <w:color w:val="000000"/>
          <w:sz w:val="44"/>
          <w:szCs w:val="22"/>
          <w:lang w:val="en-US" w:eastAsia="en-US" w:bidi="ar-SA"/>
        </w:rPr>
      </w:pPr>
    </w:p>
    <w:p>
      <w:pPr>
        <w:framePr w:w="330" w:wrap="auto" w:vAnchor="margin" w:hAnchor="text" w:x="5918"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 w:name="br1_8"/>
      <w:bookmarkEnd w:id="6"/>
      <w:r>
        <w:rPr>
          <w:rFonts w:ascii="Arial" w:hAnsiTheme="minorHAnsi" w:eastAsiaTheme="minorEastAsia" w:cstheme="minorBidi"/>
          <w:color w:val="FF0000"/>
          <w:sz w:val="2"/>
          <w:szCs w:val="22"/>
          <w:lang w:val="en-US" w:eastAsia="en-US" w:bidi="ar-SA"/>
        </w:rPr>
        <w:t xml:space="preserve"> </w:t>
      </w:r>
    </w:p>
    <w:p>
      <w:pPr>
        <w:framePr w:w="3499" w:wrap="auto" w:vAnchor="margin" w:hAnchor="text" w:x="4341" w:y="127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一、</w:t>
      </w:r>
      <w:r>
        <w:rPr>
          <w:rFonts w:hint="eastAsia" w:ascii="仿宋" w:hAnsi="仿宋" w:cs="仿宋" w:eastAsiaTheme="minorEastAsia"/>
          <w:color w:val="000000"/>
          <w:spacing w:val="7"/>
          <w:sz w:val="32"/>
          <w:szCs w:val="22"/>
          <w:lang w:val="en-US" w:eastAsia="zh-CN" w:bidi="ar-SA"/>
        </w:rPr>
        <w:t>投标人</w:t>
      </w:r>
      <w:r>
        <w:rPr>
          <w:rFonts w:ascii="仿宋" w:hAnsi="仿宋" w:cs="仿宋" w:eastAsiaTheme="minorEastAsia"/>
          <w:color w:val="000000"/>
          <w:spacing w:val="7"/>
          <w:sz w:val="32"/>
          <w:szCs w:val="22"/>
          <w:lang w:val="en-US" w:eastAsia="en-US" w:bidi="ar-SA"/>
        </w:rPr>
        <w:t>须知前附表</w:t>
      </w:r>
    </w:p>
    <w:p>
      <w:pPr>
        <w:framePr w:w="9440" w:wrap="auto" w:vAnchor="margin" w:hAnchor="text" w:x="1142" w:y="1827"/>
        <w:widowControl w:val="0"/>
        <w:autoSpaceDE w:val="0"/>
        <w:autoSpaceDN w:val="0"/>
        <w:spacing w:line="227" w:lineRule="exact"/>
        <w:rPr>
          <w:rFonts w:hAnsiTheme="minorHAnsi" w:eastAsiaTheme="minorEastAsia" w:cstheme="minorBidi"/>
          <w:color w:val="000000"/>
          <w:sz w:val="23"/>
          <w:szCs w:val="22"/>
          <w:lang w:val="en-US" w:eastAsia="en-US" w:bidi="ar-SA"/>
        </w:rPr>
      </w:pPr>
      <w:r>
        <w:rPr>
          <w:rFonts w:ascii="仿宋" w:hAnsi="仿宋" w:cs="仿宋" w:eastAsiaTheme="minorEastAsia"/>
          <w:color w:val="000000"/>
          <w:spacing w:val="-11"/>
          <w:sz w:val="23"/>
          <w:szCs w:val="22"/>
          <w:lang w:val="en-US" w:eastAsia="en-US" w:bidi="ar-SA"/>
        </w:rPr>
        <w:t>（本表关于投标所需的具体资料是对供应商须知的具体补充和修改，如有矛盾，以本附表为准）</w:t>
      </w:r>
    </w:p>
    <w:p>
      <w:pPr>
        <w:framePr w:w="736" w:wrap="auto" w:vAnchor="margin" w:hAnchor="text" w:x="1306"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735" w:wrap="auto" w:vAnchor="margin" w:hAnchor="text" w:x="28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名称</w:t>
      </w:r>
    </w:p>
    <w:p>
      <w:pPr>
        <w:framePr w:w="735" w:wrap="auto" w:vAnchor="margin" w:hAnchor="text" w:x="725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内容</w:t>
      </w:r>
    </w:p>
    <w:p>
      <w:pPr>
        <w:framePr w:w="360" w:wrap="auto" w:vAnchor="margin" w:hAnchor="text" w:x="1502" w:y="351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961" w:wrap="auto" w:vAnchor="margin" w:hAnchor="text" w:x="2749" w:y="3512"/>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hint="eastAsia" w:hAnsiTheme="minorHAnsi" w:eastAsiaTheme="minorEastAsia" w:cstheme="minorBidi"/>
          <w:color w:val="000000"/>
          <w:szCs w:val="22"/>
          <w:lang w:val="en-US" w:eastAsia="zh-CN" w:bidi="ar-SA"/>
        </w:rPr>
        <w:t xml:space="preserve">招标人 </w:t>
      </w:r>
    </w:p>
    <w:p>
      <w:pPr>
        <w:framePr w:w="1681" w:wrap="auto" w:vAnchor="margin" w:hAnchor="text" w:x="4235" w:y="3797"/>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1" w:wrap="auto" w:vAnchor="margin" w:hAnchor="text" w:x="4235" w:y="4263"/>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3965" w:wrap="auto" w:vAnchor="margin" w:hAnchor="text" w:x="4235"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3965" w:wrap="auto" w:vAnchor="margin" w:hAnchor="text" w:x="4235" w:y="472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3965" w:wrap="auto" w:vAnchor="margin" w:hAnchor="text" w:x="4235" w:y="472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联系人：</w:t>
      </w:r>
    </w:p>
    <w:p>
      <w:pPr>
        <w:framePr w:w="360" w:wrap="auto" w:vAnchor="margin" w:hAnchor="text" w:x="1502" w:y="541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1682" w:wrap="auto" w:vAnchor="margin" w:hAnchor="text" w:x="2388" w:y="54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集中采购机构</w:t>
      </w:r>
    </w:p>
    <w:p>
      <w:pPr>
        <w:framePr w:w="360" w:wrap="auto" w:vAnchor="margin" w:hAnchor="text" w:x="1502" w:y="657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502" w:y="6575"/>
        <w:widowControl w:val="0"/>
        <w:autoSpaceDE w:val="0"/>
        <w:autoSpaceDN w:val="0"/>
        <w:spacing w:before="51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502" w:y="6575"/>
        <w:widowControl w:val="0"/>
        <w:autoSpaceDE w:val="0"/>
        <w:autoSpaceDN w:val="0"/>
        <w:spacing w:before="5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framePr w:w="6774" w:wrap="auto" w:vAnchor="margin" w:hAnchor="text" w:x="4235"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2"/>
          <w:szCs w:val="22"/>
          <w:lang w:val="en-US" w:eastAsia="zh-CN" w:bidi="ar-SA"/>
        </w:rPr>
        <w:t>天然气辐射采暖</w:t>
      </w:r>
      <w:r>
        <w:rPr>
          <w:rFonts w:ascii="仿宋" w:hAnsi="仿宋" w:cs="仿宋" w:eastAsiaTheme="minorEastAsia"/>
          <w:color w:val="000000"/>
          <w:spacing w:val="2"/>
          <w:szCs w:val="22"/>
          <w:lang w:val="en-US" w:eastAsia="en-US" w:bidi="ar-SA"/>
        </w:rPr>
        <w:t>（具体内容及要求详见招</w:t>
      </w:r>
    </w:p>
    <w:p>
      <w:pPr>
        <w:framePr w:w="6774" w:wrap="auto" w:vAnchor="margin" w:hAnchor="text" w:x="4235" w:y="70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标文件第五部分项目技术规格、服务标准、验收）</w:t>
      </w:r>
    </w:p>
    <w:p>
      <w:pPr>
        <w:framePr w:w="6774" w:wrap="auto" w:vAnchor="margin" w:hAnchor="text" w:x="4235" w:y="7085"/>
        <w:widowControl w:val="0"/>
        <w:autoSpaceDE w:val="0"/>
        <w:autoSpaceDN w:val="0"/>
        <w:spacing w:before="285" w:line="240" w:lineRule="exact"/>
        <w:rPr>
          <w:rFonts w:hint="eastAsia" w:hAnsiTheme="minorHAnsi" w:eastAsiaTheme="minorEastAsia" w:cstheme="minorBidi"/>
          <w:color w:val="000000"/>
          <w:szCs w:val="22"/>
          <w:lang w:val="en-US" w:eastAsia="zh-CN" w:bidi="ar-SA"/>
        </w:rPr>
      </w:pPr>
      <w:r>
        <w:rPr>
          <w:rFonts w:hint="eastAsia" w:ascii="仿宋" w:hAnsi="仿宋" w:cs="仿宋" w:eastAsiaTheme="minorEastAsia"/>
          <w:color w:val="000000"/>
          <w:szCs w:val="22"/>
          <w:lang w:val="en-US" w:eastAsia="zh-CN" w:bidi="ar-SA"/>
        </w:rPr>
        <w:t>自筹</w:t>
      </w:r>
    </w:p>
    <w:p>
      <w:pPr>
        <w:framePr w:w="1682" w:wrap="auto" w:vAnchor="margin" w:hAnchor="text" w:x="2388"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项目预算金额</w:t>
      </w:r>
    </w:p>
    <w:p>
      <w:pPr>
        <w:framePr w:w="1682" w:wrap="auto" w:vAnchor="margin" w:hAnchor="text" w:x="2388" w:y="8662"/>
        <w:widowControl w:val="0"/>
        <w:autoSpaceDE w:val="0"/>
        <w:autoSpaceDN w:val="0"/>
        <w:spacing w:before="225"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及最高限价</w:t>
      </w:r>
    </w:p>
    <w:p>
      <w:pPr>
        <w:framePr w:w="5347" w:wrap="auto" w:vAnchor="margin" w:hAnchor="text" w:x="4235" w:y="8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预算金额：</w:t>
      </w:r>
      <w:r>
        <w:rPr>
          <w:rFonts w:hint="eastAsia" w:ascii="仿宋" w:hAnsi="仿宋" w:cs="仿宋" w:eastAsiaTheme="minorEastAsia"/>
          <w:color w:val="000000"/>
          <w:szCs w:val="22"/>
          <w:lang w:val="en-US" w:eastAsia="zh-CN" w:bidi="ar-SA"/>
        </w:rPr>
        <w:t>捌拾</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800</w:t>
      </w:r>
      <w:r>
        <w:rPr>
          <w:rFonts w:ascii="仿宋" w:hAnsiTheme="minorHAnsi" w:eastAsiaTheme="minorEastAsia" w:cstheme="minorBidi"/>
          <w:color w:val="000000"/>
          <w:szCs w:val="22"/>
          <w:lang w:val="en-US" w:eastAsia="en-US" w:bidi="ar-SA"/>
        </w:rPr>
        <w:t>0000.00</w:t>
      </w:r>
      <w:r>
        <w:rPr>
          <w:rFonts w:ascii="仿宋" w:hAnsi="仿宋" w:cs="仿宋" w:eastAsiaTheme="minorEastAsia"/>
          <w:color w:val="000000"/>
          <w:szCs w:val="22"/>
          <w:lang w:val="en-US" w:eastAsia="en-US" w:bidi="ar-SA"/>
        </w:rPr>
        <w:t>元）</w:t>
      </w:r>
    </w:p>
    <w:p>
      <w:pPr>
        <w:framePr w:w="5347" w:wrap="auto" w:vAnchor="margin" w:hAnchor="text" w:x="4235" w:y="86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最高限价：</w:t>
      </w:r>
      <w:r>
        <w:rPr>
          <w:rFonts w:hint="eastAsia" w:ascii="仿宋" w:hAnsi="仿宋" w:cs="仿宋" w:eastAsiaTheme="minorEastAsia"/>
          <w:color w:val="000000"/>
          <w:szCs w:val="22"/>
          <w:lang w:val="en-US" w:eastAsia="zh-CN" w:bidi="ar-SA"/>
        </w:rPr>
        <w:t>捌拾</w:t>
      </w:r>
      <w:r>
        <w:rPr>
          <w:rFonts w:ascii="仿宋" w:hAnsi="仿宋" w:cs="仿宋" w:eastAsiaTheme="minorEastAsia"/>
          <w:color w:val="000000"/>
          <w:szCs w:val="22"/>
          <w:lang w:val="en-US" w:eastAsia="en-US" w:bidi="ar-SA"/>
        </w:rPr>
        <w:t>万元整（</w:t>
      </w:r>
      <w:r>
        <w:rPr>
          <w:rFonts w:hint="eastAsia" w:ascii="仿宋" w:hAnsiTheme="minorHAnsi" w:eastAsiaTheme="minorEastAsia" w:cstheme="minorBidi"/>
          <w:color w:val="000000"/>
          <w:szCs w:val="22"/>
          <w:lang w:val="en-US" w:eastAsia="zh-CN" w:bidi="ar-SA"/>
        </w:rPr>
        <w:t>80</w:t>
      </w:r>
      <w:r>
        <w:rPr>
          <w:rFonts w:ascii="仿宋" w:hAnsiTheme="minorHAnsi" w:eastAsiaTheme="minorEastAsia" w:cstheme="minorBidi"/>
          <w:color w:val="000000"/>
          <w:szCs w:val="22"/>
          <w:lang w:val="en-US" w:eastAsia="en-US" w:bidi="ar-SA"/>
        </w:rPr>
        <w:t>0000.00</w:t>
      </w:r>
      <w:r>
        <w:rPr>
          <w:rFonts w:ascii="仿宋" w:hAnsi="仿宋" w:cs="仿宋" w:eastAsiaTheme="minorEastAsia"/>
          <w:color w:val="000000"/>
          <w:szCs w:val="22"/>
          <w:lang w:val="en-US" w:eastAsia="en-US" w:bidi="ar-SA"/>
        </w:rPr>
        <w:t>元）</w:t>
      </w:r>
    </w:p>
    <w:p>
      <w:pPr>
        <w:framePr w:w="8756" w:wrap="auto" w:vAnchor="margin" w:hAnchor="text" w:x="2268" w:y="96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采购资金的支付</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zCs w:val="22"/>
          <w:lang w:val="en-US" w:eastAsia="en-US" w:bidi="ar-SA"/>
        </w:rPr>
        <w:t>支付方式：安装验收完成后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日内支付工程款的</w:t>
      </w:r>
      <w:r>
        <w:rPr>
          <w:rFonts w:hAnsiTheme="minorHAnsi" w:eastAsiaTheme="minorEastAsia" w:cstheme="minorBidi"/>
          <w:color w:val="000000"/>
          <w:spacing w:val="-1"/>
          <w:szCs w:val="22"/>
          <w:lang w:val="en-US" w:eastAsia="en-US" w:bidi="ar-SA"/>
        </w:rPr>
        <w:t xml:space="preserve"> </w:t>
      </w:r>
      <w:r>
        <w:rPr>
          <w:rFonts w:hint="eastAsia" w:ascii="仿宋" w:hAnsiTheme="minorHAnsi" w:eastAsiaTheme="minorEastAsia" w:cstheme="minorBidi"/>
          <w:color w:val="000000"/>
          <w:szCs w:val="22"/>
          <w:lang w:val="en-US" w:eastAsia="zh-CN" w:bidi="ar-SA"/>
        </w:rPr>
        <w:t>7</w:t>
      </w:r>
      <w:r>
        <w:rPr>
          <w:rFonts w:ascii="仿宋" w:hAnsiTheme="minorHAnsi" w:eastAsiaTheme="minorEastAsia" w:cstheme="minorBidi"/>
          <w:color w:val="000000"/>
          <w:szCs w:val="22"/>
          <w:lang w:val="en-US" w:eastAsia="en-US" w:bidi="ar-SA"/>
        </w:rPr>
        <w:t>0%</w:t>
      </w:r>
      <w:r>
        <w:rPr>
          <w:rFonts w:ascii="仿宋" w:hAnsi="仿宋" w:cs="仿宋" w:eastAsiaTheme="minorEastAsia"/>
          <w:color w:val="000000"/>
          <w:spacing w:val="1"/>
          <w:szCs w:val="22"/>
          <w:lang w:val="en-US" w:eastAsia="en-US" w:bidi="ar-SA"/>
        </w:rPr>
        <w:t>，剩余资</w:t>
      </w:r>
    </w:p>
    <w:p>
      <w:pPr>
        <w:framePr w:w="360" w:wrap="auto" w:vAnchor="margin" w:hAnchor="text" w:x="1502" w:y="99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720" w:wrap="auto" w:vAnchor="margin" w:hAnchor="text" w:x="2869" w:y="10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方式</w:t>
      </w:r>
    </w:p>
    <w:p>
      <w:pPr>
        <w:framePr w:w="4145" w:wrap="auto" w:vAnchor="margin" w:hAnchor="text" w:x="4235" w:y="101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金</w:t>
      </w:r>
      <w:r>
        <w:rPr>
          <w:rFonts w:hint="eastAsia" w:ascii="仿宋" w:hAnsi="仿宋" w:cs="仿宋" w:eastAsiaTheme="minorEastAsia"/>
          <w:color w:val="000000"/>
          <w:szCs w:val="22"/>
          <w:lang w:val="en-US" w:eastAsia="zh-CN" w:bidi="ar-SA"/>
        </w:rPr>
        <w:t>三</w:t>
      </w:r>
      <w:r>
        <w:rPr>
          <w:rFonts w:ascii="仿宋" w:hAnsi="仿宋" w:cs="仿宋" w:eastAsiaTheme="minorEastAsia"/>
          <w:color w:val="000000"/>
          <w:szCs w:val="22"/>
          <w:lang w:val="en-US" w:eastAsia="en-US" w:bidi="ar-SA"/>
        </w:rPr>
        <w:t>年</w:t>
      </w:r>
      <w:r>
        <w:rPr>
          <w:rFonts w:hint="eastAsia" w:ascii="仿宋" w:hAnsi="仿宋" w:cs="仿宋" w:eastAsiaTheme="minorEastAsia"/>
          <w:color w:val="000000"/>
          <w:szCs w:val="22"/>
          <w:lang w:val="en-US" w:eastAsia="zh-CN" w:bidi="ar-SA"/>
        </w:rPr>
        <w:t>内</w:t>
      </w:r>
      <w:r>
        <w:rPr>
          <w:rFonts w:ascii="仿宋" w:hAnsi="仿宋" w:cs="仿宋" w:eastAsiaTheme="minorEastAsia"/>
          <w:color w:val="000000"/>
          <w:szCs w:val="22"/>
          <w:lang w:val="en-US" w:eastAsia="en-US" w:bidi="ar-SA"/>
        </w:rPr>
        <w:t>前付清，预留质量保证金</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p>
    <w:p>
      <w:pPr>
        <w:framePr w:w="4505" w:wrap="auto" w:vAnchor="page" w:hAnchor="page" w:x="4649" w:y="6420"/>
        <w:widowControl w:val="0"/>
        <w:autoSpaceDE w:val="0"/>
        <w:autoSpaceDN w:val="0"/>
        <w:spacing w:line="240" w:lineRule="exact"/>
        <w:rPr>
          <w:rFonts w:hint="default" w:hAnsiTheme="minorHAnsi" w:eastAsiaTheme="minorEastAsia" w:cstheme="minorBidi"/>
          <w:color w:val="000000"/>
          <w:sz w:val="15"/>
          <w:szCs w:val="13"/>
          <w:lang w:val="en-US" w:eastAsia="zh-CN" w:bidi="ar-SA"/>
        </w:rPr>
      </w:pPr>
      <w:r>
        <w:rPr>
          <w:rFonts w:hint="eastAsia" w:hAnsiTheme="minorHAnsi" w:eastAsiaTheme="minorEastAsia" w:cstheme="minorBidi"/>
          <w:color w:val="000000"/>
          <w:szCs w:val="22"/>
          <w:lang w:val="en-US" w:eastAsia="zh-CN" w:bidi="ar-SA"/>
        </w:rPr>
        <w:t>甘州区邮政电商快递物流生产处理及储运配送中心建设项目-</w:t>
      </w:r>
      <w:r>
        <w:rPr>
          <w:rFonts w:hint="eastAsia" w:ascii="微软雅黑" w:hAnsi="微软雅黑" w:eastAsia="微软雅黑" w:cs="微软雅黑"/>
          <w:b w:val="0"/>
          <w:bCs w:val="0"/>
          <w:i w:val="0"/>
          <w:iCs w:val="0"/>
          <w:caps w:val="0"/>
          <w:color w:val="444444"/>
          <w:spacing w:val="0"/>
          <w:kern w:val="0"/>
          <w:sz w:val="24"/>
          <w:szCs w:val="24"/>
          <w:shd w:val="clear" w:fill="FFFFFF"/>
          <w:lang w:val="en-US" w:eastAsia="zh-CN" w:bidi="ar"/>
        </w:rPr>
        <w:t>市、变电工程</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r>
        <w:rPr>
          <w:rFonts w:ascii="仿宋" w:hAnsi="仿宋" w:cs="仿宋" w:eastAsiaTheme="minorEastAsia"/>
          <w:color w:val="000000"/>
          <w:spacing w:val="3"/>
          <w:szCs w:val="22"/>
          <w:lang w:val="en-US" w:eastAsia="en-US" w:bidi="ar-SA"/>
        </w:rPr>
        <w:t>投标人资格、能力和资信证明要求</w:t>
      </w:r>
    </w:p>
    <w:p>
      <w:pPr>
        <w:framePr w:w="6778" w:h="2382" w:hRule="exact" w:wrap="auto" w:vAnchor="page" w:hAnchor="page" w:x="4199" w:y="10486"/>
        <w:widowControl w:val="0"/>
        <w:autoSpaceDE w:val="0"/>
        <w:autoSpaceDN w:val="0"/>
        <w:spacing w:line="240" w:lineRule="exact"/>
        <w:ind w:left="481"/>
        <w:rPr>
          <w:rFonts w:ascii="仿宋" w:hAnsi="仿宋" w:cs="仿宋" w:eastAsiaTheme="minorEastAsia"/>
          <w:color w:val="000000"/>
          <w:spacing w:val="2"/>
          <w:szCs w:val="22"/>
          <w:lang w:val="en-US" w:eastAsia="en-US" w:bidi="ar-SA"/>
        </w:rPr>
      </w:pPr>
    </w:p>
    <w:p>
      <w:pPr>
        <w:framePr w:w="6778" w:h="2382" w:hRule="exact" w:wrap="auto" w:vAnchor="page" w:hAnchor="page" w:x="4199" w:y="10486"/>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符合《中华人民共和国政府采购法实施条例》第十七条，</w:t>
      </w:r>
    </w:p>
    <w:p>
      <w:pPr>
        <w:framePr w:w="6778" w:h="2382" w:hRule="exact" w:wrap="auto" w:vAnchor="page" w:hAnchor="page" w:x="4199" w:y="10486"/>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参加政府采购活动的供应商应当具备《中华人民共和国政府采</w:t>
      </w:r>
    </w:p>
    <w:p>
      <w:pPr>
        <w:framePr w:w="6778" w:h="2382" w:hRule="exact" w:wrap="auto" w:vAnchor="page" w:hAnchor="page" w:x="4199" w:y="10486"/>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购法》第二十二条规定的条件，且满足招标文件的具体要求：</w:t>
      </w:r>
    </w:p>
    <w:p>
      <w:pPr>
        <w:framePr w:w="6778" w:h="2382" w:hRule="exact" w:wrap="auto" w:vAnchor="page" w:hAnchor="page" w:x="4199" w:y="10486"/>
        <w:widowControl w:val="0"/>
        <w:autoSpaceDE w:val="0"/>
        <w:autoSpaceDN w:val="0"/>
        <w:spacing w:before="226"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）具有独立承担民事责任的能力；</w:t>
      </w:r>
    </w:p>
    <w:p>
      <w:pPr>
        <w:framePr w:w="2164" w:wrap="auto" w:vAnchor="margin" w:hAnchor="text" w:x="2208" w:y="12490"/>
        <w:widowControl w:val="0"/>
        <w:autoSpaceDE w:val="0"/>
        <w:autoSpaceDN w:val="0"/>
        <w:spacing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投标人应当提交</w:t>
      </w:r>
    </w:p>
    <w:p>
      <w:pPr>
        <w:framePr w:w="2164" w:wrap="auto" w:vAnchor="margin" w:hAnchor="text" w:x="2208" w:y="1249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的资格、资信证明</w:t>
      </w:r>
    </w:p>
    <w:p>
      <w:pPr>
        <w:framePr w:w="2164" w:wrap="auto" w:vAnchor="margin" w:hAnchor="text" w:x="2208" w:y="12490"/>
        <w:widowControl w:val="0"/>
        <w:autoSpaceDE w:val="0"/>
        <w:autoSpaceDN w:val="0"/>
        <w:spacing w:before="225" w:line="240" w:lineRule="exact"/>
        <w:ind w:left="7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资料</w:t>
      </w:r>
    </w:p>
    <w:p>
      <w:pPr>
        <w:framePr w:w="360" w:wrap="auto" w:vAnchor="margin" w:hAnchor="text" w:x="1502" w:y="129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p>
    <w:p>
      <w:pPr>
        <w:framePr w:w="6778" w:wrap="auto" w:vAnchor="margin" w:hAnchor="text" w:x="4235" w:y="1294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①提供合法有效的含社会统一信用代码和二维码标识的法</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人营业执照副本复印件并加盖公章，确保二维码清晰可查；</w:t>
      </w:r>
    </w:p>
    <w:p>
      <w:pPr>
        <w:framePr w:w="6778" w:wrap="auto" w:vAnchor="margin" w:hAnchor="text" w:x="4235" w:y="12940"/>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②提供法人授权书（授权书内容包含法人代表身份证（正</w:t>
      </w:r>
    </w:p>
    <w:p>
      <w:pPr>
        <w:framePr w:w="6778" w:wrap="auto" w:vAnchor="margin" w:hAnchor="text" w:x="4235" w:y="12940"/>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反面复印件）和被授权人身份证（正反面复印件））（注：若</w:t>
      </w:r>
    </w:p>
    <w:p>
      <w:pPr>
        <w:framePr w:w="6778" w:wrap="auto" w:vAnchor="margin" w:hAnchor="text" w:x="4235" w:y="1294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法定代表人直接参加项目投标只需提供法定代表人身份证明即</w:t>
      </w:r>
    </w:p>
    <w:p>
      <w:pPr>
        <w:framePr w:w="961" w:wrap="auto" w:vAnchor="margin" w:hAnchor="text" w:x="4235" w:y="152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10</w:t>
      </w:r>
    </w:p>
    <w:p>
      <w:pPr>
        <w:framePr w:w="1201" w:wrap="auto" w:vAnchor="margin" w:hAnchor="text" w:x="2629" w:y="65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1" w:wrap="auto" w:vAnchor="margin" w:hAnchor="text" w:x="2629" w:y="6575"/>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招标内容</w:t>
      </w:r>
    </w:p>
    <w:p>
      <w:pPr>
        <w:framePr w:w="1201" w:wrap="auto" w:vAnchor="margin" w:hAnchor="text" w:x="2629" w:y="6575"/>
        <w:widowControl w:val="0"/>
        <w:autoSpaceDE w:val="0"/>
        <w:autoSpaceDN w:val="0"/>
        <w:spacing w:before="5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资金来源</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7" o:spid="_x0000_s1037" o:spt="75" type="#_x0000_t75" style="position:absolute;left:0pt;margin-left:50.7pt;margin-top:100.55pt;height:673.85pt;width:496.1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hint="eastAsia" w:ascii="Arial" w:hAnsiTheme="minorHAnsi" w:eastAsiaTheme="minorEastAsia" w:cstheme="minorBidi"/>
          <w:color w:val="FF0000"/>
          <w:sz w:val="2"/>
          <w:szCs w:val="22"/>
          <w:lang w:val="en-US" w:eastAsia="zh-CN" w:bidi="ar-SA"/>
        </w:rPr>
        <w:t>甘州</w:t>
      </w:r>
    </w:p>
    <w:p>
      <w:pPr>
        <w:spacing w:line="0" w:lineRule="atLeast"/>
        <w:rPr>
          <w:rFonts w:ascii="Arial" w:hAnsiTheme="minorHAnsi" w:eastAsiaTheme="minorEastAsia" w:cstheme="minorBidi"/>
          <w:color w:val="FF0000"/>
          <w:sz w:val="2"/>
          <w:szCs w:val="22"/>
          <w:lang w:val="en-US" w:eastAsia="en-US" w:bidi="ar-SA"/>
        </w:rPr>
      </w:pPr>
      <w:bookmarkStart w:id="7" w:name="br1_9"/>
      <w:bookmarkEnd w:id="7"/>
      <w:r>
        <w:rPr>
          <w:rFonts w:ascii="Arial" w:hAnsiTheme="minorHAnsi" w:eastAsiaTheme="minorEastAsia" w:cstheme="minorBidi"/>
          <w:color w:val="FF0000"/>
          <w:sz w:val="2"/>
          <w:szCs w:val="22"/>
          <w:lang w:val="en-US" w:eastAsia="en-US" w:bidi="ar-SA"/>
        </w:rPr>
        <w:t xml:space="preserve"> </w:t>
      </w:r>
    </w:p>
    <w:p>
      <w:pPr>
        <w:framePr w:w="6792" w:wrap="auto" w:vAnchor="margin" w:hAnchor="text" w:x="4235" w:y="130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）具有良好的商业信誉和健全的财务会计制度；</w:t>
      </w:r>
    </w:p>
    <w:p>
      <w:pPr>
        <w:framePr w:w="6792" w:wrap="auto" w:vAnchor="margin" w:hAnchor="text" w:x="4235" w:y="1305"/>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提供上一年度财务审计报告或财务会计报表，成立不足办</w:t>
      </w:r>
    </w:p>
    <w:p>
      <w:pPr>
        <w:framePr w:w="6792" w:wrap="auto" w:vAnchor="margin" w:hAnchor="text" w:x="4235" w:y="130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年的公司提供银行资信证明，和公司健全的财务会计制度；</w:t>
      </w:r>
    </w:p>
    <w:p>
      <w:pPr>
        <w:framePr w:w="6960" w:wrap="auto" w:vAnchor="page" w:hAnchor="page" w:x="4061" w:y="2857"/>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供</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应</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商</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须</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未</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被</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列</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入</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站</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fldChar w:fldCharType="begin"/>
      </w:r>
      <w:r>
        <w:instrText xml:space="preserve"> HYPERLINK "http://www.creditchina.gov.cn/" </w:instrText>
      </w:r>
      <w:r>
        <w:fldChar w:fldCharType="separate"/>
      </w:r>
      <w:r>
        <w:rPr>
          <w:rFonts w:ascii="仿宋" w:hAnsi="仿宋" w:cs="仿宋" w:eastAsiaTheme="minorEastAsia"/>
          <w:color w:val="000000"/>
          <w:szCs w:val="22"/>
          <w:lang w:val="en-US" w:eastAsia="en-US" w:bidi="ar-SA"/>
        </w:rPr>
        <w:t>（</w:t>
      </w:r>
      <w:r>
        <w:rPr>
          <w:rFonts w:ascii="仿宋" w:hAnsi="仿宋" w:cs="仿宋" w:eastAsiaTheme="minorEastAsia"/>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Theme="minorHAnsi" w:eastAsiaTheme="minorEastAsia" w:cstheme="minorBidi"/>
          <w:color w:val="000000"/>
          <w:szCs w:val="22"/>
          <w:lang w:val="en-US" w:eastAsia="en-US" w:bidi="ar-SA"/>
        </w:rPr>
        <w:t>www.creditchina.gov.cn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"http://www.creditchina.gov.cn/"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pacing w:val="-2"/>
          <w:szCs w:val="22"/>
          <w:lang w:val="en-US" w:eastAsia="en-US" w:bidi="ar-SA"/>
        </w:rPr>
        <w:t>信用服务中“失信被执行人查询”</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及“重大税收违法案件查询”及“政府采购严重违法失信名单”</w:t>
      </w:r>
    </w:p>
    <w:p>
      <w:pPr>
        <w:framePr w:w="6960" w:wrap="auto" w:vAnchor="page" w:hAnchor="page" w:x="4061" w:y="285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查询名单；不处于中国政府采购网</w:t>
      </w:r>
      <w:r>
        <w:fldChar w:fldCharType="begin"/>
      </w:r>
      <w:r>
        <w:instrText xml:space="preserve"> HYPERLINK "http://www.ccgp.gov.cn/" </w:instrText>
      </w:r>
      <w:r>
        <w:fldChar w:fldCharType="separate"/>
      </w:r>
      <w:r>
        <w:rPr>
          <w:rFonts w:ascii="仿宋" w:hAnsi="仿宋" w:cs="仿宋" w:eastAsiaTheme="minorEastAsia"/>
          <w:color w:val="000000"/>
          <w:spacing w:val="-1"/>
          <w:szCs w:val="22"/>
          <w:lang w:val="en-US" w:eastAsia="en-US" w:bidi="ar-SA"/>
        </w:rPr>
        <w:t>（</w:t>
      </w:r>
      <w:r>
        <w:rPr>
          <w:rFonts w:ascii="仿宋" w:hAnsi="仿宋" w:cs="仿宋" w:eastAsiaTheme="minorEastAsia"/>
          <w:color w:val="000000"/>
          <w:spacing w:val="-1"/>
          <w:szCs w:val="22"/>
          <w:lang w:val="en-US" w:eastAsia="en-US" w:bidi="ar-SA"/>
        </w:rPr>
        <w:fldChar w:fldCharType="end"/>
      </w:r>
      <w:r>
        <w:fldChar w:fldCharType="begin"/>
      </w:r>
      <w:r>
        <w:instrText xml:space="preserve"> HYPERLINK "http://www.ccgp.gov.cn/" </w:instrText>
      </w:r>
      <w:r>
        <w:fldChar w:fldCharType="separate"/>
      </w:r>
      <w:r>
        <w:rPr>
          <w:rFonts w:ascii="仿宋" w:hAnsiTheme="minorHAnsi" w:eastAsiaTheme="minorEastAsia" w:cstheme="minorBidi"/>
          <w:color w:val="000000"/>
          <w:szCs w:val="22"/>
          <w:lang w:val="en-US" w:eastAsia="en-US" w:bidi="ar-SA"/>
        </w:rPr>
        <w:t>www.ccgp.gov.cn</w:t>
      </w:r>
      <w:r>
        <w:rPr>
          <w:rFonts w:ascii="仿宋" w:hAnsiTheme="minorHAnsi" w:eastAsiaTheme="minorEastAsia" w:cstheme="minorBidi"/>
          <w:color w:val="000000"/>
          <w:szCs w:val="22"/>
          <w:lang w:val="en-US" w:eastAsia="en-US" w:bidi="ar-SA"/>
        </w:rPr>
        <w:fldChar w:fldCharType="end"/>
      </w:r>
      <w:r>
        <w:fldChar w:fldCharType="begin"/>
      </w:r>
      <w:r>
        <w:instrText xml:space="preserve"> HYPERLINK "http://www.ccgp.gov.cn/" </w:instrText>
      </w:r>
      <w:r>
        <w:fldChar w:fldCharType="separate"/>
      </w:r>
      <w:r>
        <w:rPr>
          <w:rFonts w:ascii="仿宋" w:hAnsi="仿宋" w:cs="仿宋" w:eastAsiaTheme="minorEastAsia"/>
          <w:color w:val="000000"/>
          <w:spacing w:val="-30"/>
          <w:szCs w:val="22"/>
          <w:lang w:val="en-US" w:eastAsia="en-US" w:bidi="ar-SA"/>
        </w:rPr>
        <w:t>）</w:t>
      </w:r>
      <w:r>
        <w:rPr>
          <w:rFonts w:ascii="仿宋" w:hAnsi="仿宋" w:cs="仿宋" w:eastAsiaTheme="minorEastAsia"/>
          <w:color w:val="000000"/>
          <w:spacing w:val="-30"/>
          <w:szCs w:val="22"/>
          <w:lang w:val="en-US" w:eastAsia="en-US" w:bidi="ar-SA"/>
        </w:rPr>
        <w:fldChar w:fldCharType="end"/>
      </w:r>
      <w:r>
        <w:rPr>
          <w:rFonts w:ascii="仿宋" w:hAnsi="仿宋" w:cs="仿宋" w:eastAsiaTheme="minorEastAsia"/>
          <w:color w:val="000000"/>
          <w:szCs w:val="22"/>
          <w:lang w:val="en-US" w:eastAsia="en-US" w:bidi="ar-SA"/>
        </w:rPr>
        <w:t>“政府</w:t>
      </w:r>
    </w:p>
    <w:p>
      <w:pPr>
        <w:framePr w:w="6960" w:wrap="auto" w:vAnchor="page" w:hAnchor="page" w:x="4061" w:y="28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采购严重违法失信行为信息记录”中的禁止参加政府采购活动</w:t>
      </w:r>
    </w:p>
    <w:p>
      <w:pPr>
        <w:framePr w:w="6960" w:wrap="auto" w:vAnchor="page" w:hAnchor="page" w:x="4061" w:y="285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期间的方可参加本项目的投标。</w:t>
      </w:r>
    </w:p>
    <w:p>
      <w:pPr>
        <w:framePr w:w="6789" w:wrap="auto" w:vAnchor="page" w:hAnchor="page" w:x="4187" w:y="565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提供申明函自招标公告发布之日起至递交投标文件截止时</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间前在“信用中国”、中国政府采购网”网站查询结果为准，</w:t>
      </w:r>
    </w:p>
    <w:p>
      <w:pPr>
        <w:framePr w:w="6789" w:wrap="auto" w:vAnchor="page" w:hAnchor="page" w:x="4187" w:y="56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如相关失信记录已失效，供应商需提供相关证明资料。</w:t>
      </w:r>
    </w:p>
    <w:p>
      <w:pPr>
        <w:framePr w:w="6789" w:wrap="auto" w:vAnchor="page" w:hAnchor="page" w:x="4187" w:y="5654"/>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）具有履行合同所必需的设备、人员和专业技术能力的相</w:t>
      </w:r>
    </w:p>
    <w:p>
      <w:pPr>
        <w:framePr w:w="6789" w:wrap="auto" w:vAnchor="page" w:hAnchor="page" w:x="4187" w:y="5654"/>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关证明材料；</w:t>
      </w:r>
    </w:p>
    <w:p>
      <w:pPr>
        <w:framePr w:w="6777" w:wrap="auto" w:vAnchor="page" w:hAnchor="page" w:x="4176" w:y="8104"/>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提供具有履行合同所必需的设备、人员和专业技术能力的</w:t>
      </w:r>
    </w:p>
    <w:p>
      <w:pPr>
        <w:framePr w:w="6777" w:wrap="auto" w:vAnchor="page" w:hAnchor="page" w:x="4176" w:y="810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声明函及相关证明材料；</w:t>
      </w:r>
    </w:p>
    <w:p>
      <w:pPr>
        <w:framePr w:w="4207" w:wrap="auto" w:vAnchor="page" w:hAnchor="page" w:x="4438" w:y="90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zCs w:val="22"/>
          <w:lang w:val="en-US" w:eastAsia="en-US" w:bidi="ar-SA"/>
        </w:rPr>
        <w:t>）法律、行政法规规定的其他条件。</w:t>
      </w:r>
    </w:p>
    <w:p>
      <w:pPr>
        <w:framePr w:w="4986" w:wrap="auto" w:vAnchor="page" w:hAnchor="page" w:x="4426" w:y="95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3"/>
          <w:szCs w:val="22"/>
          <w:lang w:val="en-US" w:eastAsia="en-US" w:bidi="ar-SA"/>
        </w:rPr>
        <w:t>、供应商递交备查的其它证明文件及材料：</w:t>
      </w:r>
    </w:p>
    <w:p>
      <w:pPr>
        <w:framePr w:w="4986" w:wrap="auto" w:vAnchor="page" w:hAnchor="page" w:x="4426" w:y="9508"/>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960" w:wrap="auto" w:vAnchor="page" w:hAnchor="page" w:x="4165" w:y="1063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8"/>
          <w:szCs w:val="22"/>
          <w:lang w:val="en-US" w:eastAsia="en-US" w:bidi="ar-SA"/>
        </w:rPr>
        <w:t>）供应商在提交投标文件时须提交投标承诺书（格式自</w:t>
      </w:r>
    </w:p>
    <w:p>
      <w:pPr>
        <w:framePr w:w="6960" w:wrap="auto" w:vAnchor="page" w:hAnchor="page" w:x="4165" w:y="1063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拟），其承诺内容包括：供应商具备本项目投标资格，投标文</w:t>
      </w:r>
    </w:p>
    <w:p>
      <w:pPr>
        <w:framePr w:w="6960" w:wrap="auto" w:vAnchor="page" w:hAnchor="page" w:x="4165" w:y="1063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件中资格及证明材料均真实有效（所有资料均提供原件扫描件，</w:t>
      </w:r>
    </w:p>
    <w:p>
      <w:pPr>
        <w:framePr w:w="6960" w:wrap="auto" w:vAnchor="page" w:hAnchor="page" w:x="4165" w:y="1063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加盖电子印章导入电子投标文件中），如有违法行为由供应商</w:t>
      </w:r>
    </w:p>
    <w:p>
      <w:pPr>
        <w:framePr w:w="6733" w:wrap="auto" w:vAnchor="page" w:hAnchor="text" w:x="4235" w:y="124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自行承担负责。</w:t>
      </w:r>
    </w:p>
    <w:p>
      <w:pPr>
        <w:framePr w:w="6733" w:wrap="auto" w:vAnchor="page" w:hAnchor="text" w:x="4235" w:y="12469"/>
        <w:widowControl w:val="0"/>
        <w:autoSpaceDE w:val="0"/>
        <w:autoSpaceDN w:val="0"/>
        <w:spacing w:before="22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按招标文件要求自行提供，不提供的不利后果由供应商自</w:t>
      </w:r>
    </w:p>
    <w:p>
      <w:pPr>
        <w:framePr w:w="6789" w:wrap="auto" w:vAnchor="page" w:hAnchor="page" w:x="4175" w:y="134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行承担。注：供应商提交的所有证明文件及材料必须清晰、准</w:t>
      </w:r>
    </w:p>
    <w:p>
      <w:pPr>
        <w:framePr w:w="6789" w:wrap="auto" w:vAnchor="page" w:hAnchor="page" w:x="4175" w:y="13493"/>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确、真实。</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8" o:spid="_x0000_s1038" o:spt="75" type="#_x0000_t75" style="position:absolute;left:0pt;margin-left:51.2pt;margin-top:78.9pt;height:716.65pt;width:496.1pt;mso-position-horizontal-relative:page;mso-position-vertical-relative:page;z-index:-251656192;mso-width-relative:page;mso-height-relative:page;" filled="f" o:preferrelative="t" stroked="f" coordsize="21600,21600">
            <v:path/>
            <v:fill on="f" focussize="0,0"/>
            <v:stroke on="f" joinstyle="miter"/>
            <v:imagedata r:id="rId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 w:name="br1_10"/>
      <w:bookmarkEnd w:id="8"/>
      <w:r>
        <w:rPr>
          <w:rFonts w:ascii="Arial" w:hAnsiTheme="minorHAnsi" w:eastAsiaTheme="minorEastAsia" w:cstheme="minorBidi"/>
          <w:color w:val="FF0000"/>
          <w:sz w:val="2"/>
          <w:szCs w:val="22"/>
          <w:lang w:val="en-US" w:eastAsia="en-US" w:bidi="ar-SA"/>
        </w:rPr>
        <w:t xml:space="preserve"> </w:t>
      </w:r>
    </w:p>
    <w:p>
      <w:pPr>
        <w:framePr w:w="3409" w:wrap="auto" w:vAnchor="margin" w:hAnchor="text" w:x="4235"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本次采购采用公开招标方式。</w:t>
      </w:r>
    </w:p>
    <w:p>
      <w:pPr>
        <w:framePr w:w="6960" w:wrap="auto" w:vAnchor="margin" w:hAnchor="text" w:x="4235" w:y="3617"/>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投标供应商递交</w:t>
      </w:r>
      <w:r>
        <w:rPr>
          <w:rFonts w:ascii="仿宋" w:hAnsi="仿宋" w:cs="仿宋" w:eastAsiaTheme="minorEastAsia"/>
          <w:color w:val="000000"/>
          <w:spacing w:val="-2"/>
          <w:szCs w:val="22"/>
          <w:lang w:val="en-US" w:eastAsia="en-US" w:bidi="ar-SA"/>
        </w:rPr>
        <w:t>的纸质投标文件</w:t>
      </w:r>
      <w:r>
        <w:rPr>
          <w:rFonts w:hint="eastAsia" w:ascii="仿宋" w:hAnsi="仿宋" w:cs="仿宋" w:eastAsiaTheme="minorEastAsia"/>
          <w:color w:val="000000"/>
          <w:spacing w:val="-2"/>
          <w:szCs w:val="22"/>
          <w:lang w:val="en-US" w:eastAsia="zh-CN" w:bidi="ar-SA"/>
        </w:rPr>
        <w:t>为准</w:t>
      </w:r>
    </w:p>
    <w:p>
      <w:pPr>
        <w:framePr w:w="360" w:wrap="auto" w:vAnchor="margin" w:hAnchor="text" w:x="1502" w:y="453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p>
    <w:p>
      <w:pPr>
        <w:framePr w:w="1201" w:h="515" w:hRule="exact" w:wrap="auto" w:vAnchor="margin" w:hAnchor="text" w:x="2629"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招标方式</w:t>
      </w:r>
    </w:p>
    <w:p>
      <w:pPr>
        <w:framePr w:w="1201" w:h="515" w:hRule="exact" w:wrap="auto" w:vAnchor="margin" w:hAnchor="text" w:x="2629" w:y="4533"/>
        <w:widowControl w:val="0"/>
        <w:autoSpaceDE w:val="0"/>
        <w:autoSpaceDN w:val="0"/>
        <w:spacing w:before="1847"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6041" w:wrap="auto" w:vAnchor="margin" w:hAnchor="text" w:x="4235" w:y="639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w:t>
      </w:r>
    </w:p>
    <w:p>
      <w:pPr>
        <w:framePr w:w="480" w:wrap="auto" w:vAnchor="margin" w:hAnchor="text" w:x="1442" w:y="66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p>
    <w:p>
      <w:pPr>
        <w:framePr w:w="480" w:wrap="auto" w:vAnchor="margin" w:hAnchor="text" w:x="1442" w:y="6620"/>
        <w:widowControl w:val="0"/>
        <w:autoSpaceDE w:val="0"/>
        <w:autoSpaceDN w:val="0"/>
        <w:spacing w:before="138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p>
    <w:p>
      <w:pPr>
        <w:framePr w:w="6778" w:wrap="auto" w:vAnchor="margin" w:hAnchor="text" w:x="4235" w:y="732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评标委员会认为投标人的报价明显低于其他通过符合性审</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查投标人的报价，有可能影响产品质量或者不能诚信履约的，</w:t>
      </w:r>
    </w:p>
    <w:p>
      <w:pPr>
        <w:framePr w:w="6778" w:wrap="auto" w:vAnchor="margin" w:hAnchor="text" w:x="4235" w:y="732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应当要求其在评标现场合理的时间内提供书面说明，必要时提</w:t>
      </w:r>
    </w:p>
    <w:p>
      <w:pPr>
        <w:framePr w:w="6778" w:wrap="auto" w:vAnchor="margin" w:hAnchor="text" w:x="4235" w:y="732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交相关证明材料；投标人不能证明其报价合理性的，评标委员</w:t>
      </w:r>
    </w:p>
    <w:p>
      <w:pPr>
        <w:framePr w:w="6778" w:wrap="auto" w:vAnchor="margin" w:hAnchor="text" w:x="4235" w:y="732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会应当将其作为无效投标处理。</w:t>
      </w:r>
    </w:p>
    <w:p>
      <w:pPr>
        <w:framePr w:w="1442" w:wrap="auto" w:vAnchor="margin" w:hAnchor="text" w:x="250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不合理报价</w:t>
      </w:r>
    </w:p>
    <w:p>
      <w:pPr>
        <w:framePr w:w="1442" w:wrap="auto" w:vAnchor="margin" w:hAnchor="text" w:x="2508" w:y="8016"/>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说明及措施</w:t>
      </w:r>
    </w:p>
    <w:p>
      <w:pPr>
        <w:framePr w:w="4686" w:wrap="auto" w:vAnchor="margin" w:hAnchor="text" w:x="4235" w:y="9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供货及安装服务期：合同签订后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天内；</w:t>
      </w:r>
    </w:p>
    <w:p>
      <w:pPr>
        <w:framePr w:w="4686" w:wrap="auto" w:vAnchor="margin" w:hAnchor="text" w:x="4235" w:y="9712"/>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供货及安装服务地点：采购人指定地点；</w:t>
      </w:r>
    </w:p>
    <w:p>
      <w:pPr>
        <w:framePr w:w="2160" w:wrap="auto" w:vAnchor="margin" w:hAnchor="text" w:x="220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货物、服务提供的</w:t>
      </w:r>
    </w:p>
    <w:p>
      <w:pPr>
        <w:framePr w:w="2160" w:wrap="auto" w:vAnchor="margin" w:hAnchor="text" w:x="2208" w:y="99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时间、地点、方式</w:t>
      </w:r>
    </w:p>
    <w:p>
      <w:pPr>
        <w:framePr w:w="480" w:wrap="auto" w:vAnchor="margin" w:hAnchor="text" w:x="1442" w:y="1016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12</w:t>
      </w:r>
    </w:p>
    <w:p>
      <w:pPr>
        <w:framePr w:w="6007" w:wrap="auto" w:vAnchor="margin" w:hAnchor="text" w:x="4235" w:y="106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供货服务方式：由供应商自行运输至采购人指定地点。</w:t>
      </w:r>
    </w:p>
    <w:p>
      <w:pPr>
        <w:framePr w:w="480" w:wrap="auto" w:vAnchor="margin" w:hAnchor="text" w:x="1442" w:y="1124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13</w:t>
      </w:r>
    </w:p>
    <w:p>
      <w:pPr>
        <w:framePr w:w="480" w:wrap="auto" w:vAnchor="margin" w:hAnchor="text" w:x="1442" w:y="11244"/>
        <w:widowControl w:val="0"/>
        <w:autoSpaceDE w:val="0"/>
        <w:autoSpaceDN w:val="0"/>
        <w:spacing w:before="54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14</w:t>
      </w:r>
    </w:p>
    <w:p>
      <w:pPr>
        <w:framePr w:w="480" w:wrap="auto" w:vAnchor="margin" w:hAnchor="text" w:x="1442" w:y="11244"/>
        <w:widowControl w:val="0"/>
        <w:autoSpaceDE w:val="0"/>
        <w:autoSpaceDN w:val="0"/>
        <w:spacing w:before="55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15</w:t>
      </w:r>
    </w:p>
    <w:p>
      <w:pPr>
        <w:framePr w:w="1201" w:wrap="auto" w:vAnchor="margin" w:hAnchor="text" w:x="2629"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质量标准</w:t>
      </w:r>
    </w:p>
    <w:p>
      <w:pPr>
        <w:framePr w:w="1201" w:wrap="auto" w:vAnchor="margin" w:hAnchor="text" w:x="2629" w:y="11244"/>
        <w:widowControl w:val="0"/>
        <w:autoSpaceDE w:val="0"/>
        <w:autoSpaceDN w:val="0"/>
        <w:spacing w:before="5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踏勘现场</w:t>
      </w:r>
    </w:p>
    <w:p>
      <w:pPr>
        <w:framePr w:w="3126" w:wrap="auto" w:vAnchor="margin" w:hAnchor="text" w:x="4235" w:y="11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要求的技术规范</w:t>
      </w:r>
    </w:p>
    <w:p>
      <w:pPr>
        <w:framePr w:w="6733" w:wrap="auto" w:vAnchor="margin" w:hAnchor="text" w:x="4235" w:y="117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本项目不组织现场踏勘，供应商如需踏勘，请与采购方联系，</w:t>
      </w:r>
    </w:p>
    <w:p>
      <w:pPr>
        <w:framePr w:w="6733" w:wrap="auto" w:vAnchor="margin" w:hAnchor="text" w:x="4235" w:y="11799"/>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自行安排踏勘时间，费用自理。</w:t>
      </w:r>
    </w:p>
    <w:p>
      <w:pPr>
        <w:framePr w:w="1682" w:wrap="auto" w:vAnchor="margin" w:hAnchor="text" w:x="238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资格审查方式</w:t>
      </w:r>
    </w:p>
    <w:p>
      <w:pPr>
        <w:framePr w:w="1201" w:wrap="auto" w:vAnchor="margin" w:hAnchor="text" w:x="4235"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资格后审</w:t>
      </w:r>
    </w:p>
    <w:p>
      <w:pPr>
        <w:framePr w:w="8745" w:wrap="auto" w:vAnchor="margin" w:hAnchor="text" w:x="2268" w:y="135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投标人信用信息</w:t>
      </w:r>
      <w:r>
        <w:rPr>
          <w:rFonts w:hAnsiTheme="minorHAnsi" w:eastAsiaTheme="minorEastAsia" w:cstheme="minorBidi"/>
          <w:color w:val="000000"/>
          <w:spacing w:val="224"/>
          <w:szCs w:val="22"/>
          <w:lang w:val="en-US" w:eastAsia="en-US" w:bidi="ar-SA"/>
        </w:rPr>
        <w:t xml:space="preserve"> </w:t>
      </w:r>
      <w:r>
        <w:rPr>
          <w:rFonts w:ascii="仿宋" w:hAnsi="仿宋" w:cs="仿宋" w:eastAsiaTheme="minorEastAsia"/>
          <w:color w:val="000000"/>
          <w:spacing w:val="2"/>
          <w:szCs w:val="22"/>
          <w:lang w:val="en-US" w:eastAsia="en-US" w:bidi="ar-SA"/>
        </w:rPr>
        <w:t>详见：第三部分第一项《政府采购活动中查询及使用信用记录</w:t>
      </w:r>
    </w:p>
    <w:p>
      <w:pPr>
        <w:framePr w:w="480" w:wrap="auto" w:vAnchor="margin" w:hAnchor="text" w:x="1442" w:y="137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16</w:t>
      </w:r>
    </w:p>
    <w:p>
      <w:pPr>
        <w:framePr w:w="1682" w:wrap="auto" w:vAnchor="margin" w:hAnchor="text" w:x="2388"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查询相关事宜</w:t>
      </w:r>
    </w:p>
    <w:p>
      <w:pPr>
        <w:framePr w:w="1683" w:wrap="auto" w:vAnchor="margin" w:hAnchor="text" w:x="4235" w:y="139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的有关问题》</w:t>
      </w:r>
    </w:p>
    <w:p>
      <w:pPr>
        <w:framePr w:w="480" w:wrap="auto" w:vAnchor="margin" w:hAnchor="text" w:x="1442" w:y="1462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w:t>
      </w:r>
    </w:p>
    <w:p>
      <w:pPr>
        <w:framePr w:w="480" w:wrap="auto" w:vAnchor="margin" w:hAnchor="text" w:x="1442" w:y="14622"/>
        <w:widowControl w:val="0"/>
        <w:autoSpaceDE w:val="0"/>
        <w:autoSpaceDN w:val="0"/>
        <w:spacing w:before="22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18</w:t>
      </w:r>
    </w:p>
    <w:p>
      <w:pPr>
        <w:framePr w:w="1442" w:wrap="auto" w:vAnchor="margin" w:hAnchor="text" w:x="2508"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投标有效期</w:t>
      </w:r>
    </w:p>
    <w:p>
      <w:pPr>
        <w:framePr w:w="1442" w:wrap="auto" w:vAnchor="margin" w:hAnchor="text" w:x="2508" w:y="1462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w:t>
      </w:r>
    </w:p>
    <w:p>
      <w:pPr>
        <w:framePr w:w="3667" w:wrap="auto" w:vAnchor="margin" w:hAnchor="text" w:x="4235" w:y="146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日历天（从投标截止之日起）</w:t>
      </w:r>
    </w:p>
    <w:p>
      <w:pPr>
        <w:framePr w:w="6789" w:wrap="auto" w:vAnchor="margin" w:hAnchor="text" w:x="4235" w:y="150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评标委员会成员人数为</w:t>
      </w:r>
      <w:r>
        <w:rPr>
          <w:rFonts w:hAnsiTheme="minorHAnsi" w:eastAsiaTheme="minorEastAsia" w:cstheme="minorBidi"/>
          <w:color w:val="000000"/>
          <w:spacing w:val="13"/>
          <w:szCs w:val="22"/>
          <w:lang w:val="en-US" w:eastAsia="en-US" w:bidi="ar-SA"/>
        </w:rPr>
        <w:t xml:space="preserve"> </w:t>
      </w:r>
      <w:r>
        <w:rPr>
          <w:rFonts w:hint="eastAsia" w:ascii="仿宋" w:hAnsiTheme="minorHAnsi" w:eastAsiaTheme="minorEastAsia" w:cstheme="minorBidi"/>
          <w:color w:val="000000"/>
          <w:szCs w:val="22"/>
          <w:lang w:val="en-US" w:eastAsia="zh-CN" w:bidi="ar-SA"/>
        </w:rPr>
        <w:t>3</w:t>
      </w:r>
      <w:r>
        <w:rPr>
          <w:rFonts w:ascii="仿宋" w:hAnsi="仿宋" w:cs="仿宋" w:eastAsiaTheme="minorEastAsia"/>
          <w:color w:val="000000"/>
          <w:szCs w:val="22"/>
          <w:lang w:val="en-US" w:eastAsia="en-US" w:bidi="ar-SA"/>
        </w:rPr>
        <w:t>人，其中</w:t>
      </w:r>
      <w:r>
        <w:rPr>
          <w:rFonts w:hint="eastAsia" w:ascii="仿宋" w:hAnsi="仿宋" w:cs="仿宋" w:eastAsiaTheme="minorEastAsia"/>
          <w:color w:val="000000"/>
          <w:szCs w:val="22"/>
          <w:lang w:val="en-US" w:eastAsia="zh-CN" w:bidi="ar-SA"/>
        </w:rPr>
        <w:t>建设单位</w:t>
      </w:r>
      <w:r>
        <w:rPr>
          <w:rFonts w:ascii="仿宋" w:hAnsi="仿宋" w:cs="仿宋" w:eastAsiaTheme="minorEastAsia"/>
          <w:color w:val="000000"/>
          <w:szCs w:val="22"/>
          <w:lang w:val="en-US" w:eastAsia="en-US" w:bidi="ar-SA"/>
        </w:rPr>
        <w:t>代表</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人，其余专家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39" o:spid="_x0000_s1039" o:spt="75" type="#_x0000_t75" style="position:absolute;left:0pt;margin-left:51.25pt;margin-top:59.25pt;height:715.15pt;width:496.1pt;mso-position-horizontal-relative:page;mso-position-vertical-relative:page;z-index:-251655168;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 w:name="br1_11"/>
      <w:bookmarkEnd w:id="9"/>
      <w:r>
        <w:rPr>
          <w:rFonts w:ascii="Arial" w:hAnsiTheme="minorHAnsi" w:eastAsiaTheme="minorEastAsia" w:cstheme="minorBidi"/>
          <w:color w:val="FF0000"/>
          <w:sz w:val="2"/>
          <w:szCs w:val="22"/>
          <w:lang w:val="en-US" w:eastAsia="en-US" w:bidi="ar-SA"/>
        </w:rPr>
        <w:t xml:space="preserve"> </w:t>
      </w:r>
    </w:p>
    <w:p>
      <w:pPr>
        <w:framePr w:w="6778" w:wrap="auto" w:vAnchor="margin" w:hAnchor="text" w:x="4235" w:y="13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在张掖市公共资源交易综合评标（评审）专家库分类专家中随</w:t>
      </w:r>
    </w:p>
    <w:p>
      <w:pPr>
        <w:framePr w:w="6778" w:wrap="auto" w:vAnchor="margin" w:hAnchor="text" w:x="4235" w:y="13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机抽取；</w:t>
      </w:r>
    </w:p>
    <w:p>
      <w:pPr>
        <w:framePr w:w="6520" w:wrap="auto" w:vAnchor="margin" w:hAnchor="text" w:x="4235" w:y="2221"/>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监督单位：</w:t>
      </w:r>
      <w:r>
        <w:rPr>
          <w:rFonts w:hint="eastAsia" w:ascii="仿宋" w:hAnsi="仿宋" w:cs="仿宋" w:eastAsiaTheme="minorEastAsia"/>
          <w:color w:val="000000"/>
          <w:szCs w:val="22"/>
          <w:lang w:val="en-US" w:eastAsia="zh-CN" w:bidi="ar-SA"/>
        </w:rPr>
        <w:t>中国邮政集团有限公司张掖市分公司</w:t>
      </w:r>
    </w:p>
    <w:p>
      <w:pPr>
        <w:framePr w:w="480" w:wrap="auto" w:vAnchor="margin" w:hAnchor="text" w:x="1442" w:y="270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w:t>
      </w:r>
    </w:p>
    <w:p>
      <w:pPr>
        <w:framePr w:w="480" w:wrap="auto" w:vAnchor="margin" w:hAnchor="text" w:x="1442" w:y="2701"/>
        <w:widowControl w:val="0"/>
        <w:autoSpaceDE w:val="0"/>
        <w:autoSpaceDN w:val="0"/>
        <w:spacing w:before="1607"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p>
    <w:p>
      <w:pPr>
        <w:framePr w:w="1201" w:wrap="auto" w:vAnchor="margin" w:hAnchor="text" w:x="2629"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投标语言</w:t>
      </w:r>
    </w:p>
    <w:p>
      <w:pPr>
        <w:framePr w:w="720" w:wrap="auto" w:vAnchor="margin" w:hAnchor="text" w:x="4235"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中文</w:t>
      </w:r>
    </w:p>
    <w:p>
      <w:pPr>
        <w:framePr w:w="6789" w:h="2412" w:hRule="exact" w:wrap="auto" w:vAnchor="margin" w:hAnchor="text" w:x="4235" w:y="31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供应商在投标文件递交截止时间前通过投标工具制作投标文件</w:t>
      </w:r>
    </w:p>
    <w:p>
      <w:pPr>
        <w:framePr w:w="6789" w:h="2412" w:hRule="exact" w:wrap="auto" w:vAnchor="margin" w:hAnchor="text" w:x="4235" w:y="3167"/>
        <w:widowControl w:val="0"/>
        <w:autoSpaceDE w:val="0"/>
        <w:autoSpaceDN w:val="0"/>
        <w:spacing w:before="226" w:line="240" w:lineRule="exact"/>
        <w:rPr>
          <w:rFonts w:hint="eastAsia" w:ascii="仿宋" w:hAnsi="仿宋" w:cs="仿宋" w:eastAsiaTheme="minorEastAsia"/>
          <w:color w:val="000000"/>
          <w:spacing w:val="2"/>
          <w:szCs w:val="22"/>
          <w:lang w:val="en-US" w:eastAsia="zh-CN" w:bidi="ar-SA"/>
        </w:rPr>
      </w:pPr>
      <w:r>
        <w:rPr>
          <w:rFonts w:ascii="仿宋" w:hAnsi="仿宋" w:cs="仿宋" w:eastAsiaTheme="minorEastAsia"/>
          <w:color w:val="000000"/>
          <w:spacing w:val="2"/>
          <w:szCs w:val="22"/>
          <w:lang w:val="en-US" w:eastAsia="en-US" w:bidi="ar-SA"/>
        </w:rPr>
        <w:t>并</w:t>
      </w:r>
      <w:r>
        <w:rPr>
          <w:rFonts w:hint="eastAsia" w:ascii="仿宋" w:hAnsi="仿宋" w:cs="仿宋" w:eastAsiaTheme="minorEastAsia"/>
          <w:color w:val="000000"/>
          <w:spacing w:val="2"/>
          <w:szCs w:val="22"/>
          <w:lang w:val="en-US" w:eastAsia="zh-CN" w:bidi="ar-SA"/>
        </w:rPr>
        <w:t>邮寄</w:t>
      </w:r>
      <w:r>
        <w:rPr>
          <w:rFonts w:ascii="仿宋" w:hAnsi="仿宋" w:cs="仿宋" w:eastAsiaTheme="minorEastAsia"/>
          <w:color w:val="000000"/>
          <w:spacing w:val="2"/>
          <w:szCs w:val="22"/>
          <w:lang w:val="en-US" w:eastAsia="en-US" w:bidi="ar-SA"/>
        </w:rPr>
        <w:t>加密投标文件</w:t>
      </w:r>
      <w:r>
        <w:rPr>
          <w:rFonts w:hint="eastAsia" w:ascii="仿宋" w:hAnsi="仿宋" w:cs="仿宋" w:eastAsiaTheme="minorEastAsia"/>
          <w:color w:val="000000"/>
          <w:spacing w:val="2"/>
          <w:szCs w:val="22"/>
          <w:lang w:val="en-US" w:eastAsia="zh-CN" w:bidi="ar-SA"/>
        </w:rPr>
        <w:t xml:space="preserve">，邮寄地址：甘肃省张掖市甘州区县府街延伸段祥和丽居办公楼三楼   收件人：冯九春  18093605100   </w:t>
      </w:r>
    </w:p>
    <w:p>
      <w:pPr>
        <w:pStyle w:val="2"/>
        <w:framePr w:w="6789" w:h="2412" w:hRule="exact" w:wrap="auto" w:vAnchor="margin" w:hAnchor="text" w:x="4235" w:y="3167"/>
        <w:rPr>
          <w:rFonts w:hint="default"/>
          <w:sz w:val="24"/>
          <w:szCs w:val="24"/>
          <w:lang w:val="en-US" w:eastAsia="zh-CN"/>
        </w:rPr>
      </w:pPr>
      <w:r>
        <w:rPr>
          <w:rFonts w:hint="eastAsia" w:ascii="仿宋" w:hAnsi="仿宋" w:cs="仿宋" w:eastAsiaTheme="minorEastAsia"/>
          <w:color w:val="000000"/>
          <w:spacing w:val="2"/>
          <w:sz w:val="24"/>
          <w:szCs w:val="24"/>
          <w:lang w:val="en-US" w:eastAsia="zh-CN" w:bidi="ar-SA"/>
        </w:rPr>
        <w:t>外封套写明：项目名称，投标人名称，开标时间前不得开封</w:t>
      </w:r>
    </w:p>
    <w:p>
      <w:pPr>
        <w:pStyle w:val="2"/>
        <w:framePr w:w="6789" w:h="2412" w:hRule="exact" w:wrap="auto" w:vAnchor="margin" w:hAnchor="text" w:x="4235" w:y="3167"/>
        <w:rPr>
          <w:rFonts w:hint="default"/>
          <w:lang w:val="en-US" w:eastAsia="zh-CN"/>
        </w:rPr>
      </w:pPr>
    </w:p>
    <w:p>
      <w:pPr>
        <w:framePr w:w="1682" w:wrap="auto" w:vAnchor="margin" w:hAnchor="text" w:x="2388" w:y="45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投标文件要求</w:t>
      </w:r>
    </w:p>
    <w:p>
      <w:pPr>
        <w:framePr w:w="6789" w:wrap="auto" w:vAnchor="margin" w:hAnchor="text" w:x="4235" w:y="639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拆封</w:t>
      </w:r>
      <w:r>
        <w:rPr>
          <w:rFonts w:ascii="仿宋" w:hAnsi="仿宋" w:cs="仿宋" w:eastAsiaTheme="minorEastAsia"/>
          <w:color w:val="000000"/>
          <w:szCs w:val="22"/>
          <w:lang w:val="en-US" w:eastAsia="en-US" w:bidi="ar-SA"/>
        </w:rPr>
        <w:t>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15</w:t>
      </w:r>
      <w:r>
        <w:rPr>
          <w:rFonts w:ascii="仿宋"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分至</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18</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pacing w:val="1"/>
          <w:szCs w:val="22"/>
          <w:lang w:val="en-US" w:eastAsia="en-US" w:bidi="ar-SA"/>
        </w:rPr>
        <w:t>分（北京</w:t>
      </w:r>
    </w:p>
    <w:p>
      <w:pPr>
        <w:framePr w:w="6789" w:wrap="auto" w:vAnchor="margin" w:hAnchor="text" w:x="4235" w:y="639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时间）</w:t>
      </w:r>
    </w:p>
    <w:p>
      <w:pPr>
        <w:framePr w:w="1442" w:wrap="auto" w:vAnchor="margin" w:hAnchor="text" w:x="2569" w:y="66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开标时间及</w:t>
      </w:r>
    </w:p>
    <w:p>
      <w:pPr>
        <w:framePr w:w="1442" w:wrap="auto" w:vAnchor="margin" w:hAnchor="text" w:x="2569" w:y="6635"/>
        <w:widowControl w:val="0"/>
        <w:autoSpaceDE w:val="0"/>
        <w:autoSpaceDN w:val="0"/>
        <w:spacing w:before="21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解密时间</w:t>
      </w:r>
    </w:p>
    <w:p>
      <w:pPr>
        <w:framePr w:w="480" w:wrap="auto" w:vAnchor="margin" w:hAnchor="text" w:x="1442" w:y="686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p>
    <w:p>
      <w:pPr>
        <w:framePr w:w="480" w:wrap="auto" w:vAnchor="margin" w:hAnchor="text" w:x="1442" w:y="6860"/>
        <w:widowControl w:val="0"/>
        <w:autoSpaceDE w:val="0"/>
        <w:autoSpaceDN w:val="0"/>
        <w:spacing w:before="84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p>
    <w:p>
      <w:pPr>
        <w:framePr w:w="6249" w:wrap="auto" w:vAnchor="margin" w:hAnchor="text" w:x="4235" w:y="73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开标时间：</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09</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60"/>
          <w:szCs w:val="22"/>
          <w:lang w:val="en-US" w:eastAsia="en-US" w:bidi="ar-SA"/>
        </w:rPr>
        <w:t xml:space="preserve"> </w:t>
      </w:r>
      <w:r>
        <w:rPr>
          <w:rFonts w:hint="eastAsia" w:ascii="仿宋" w:hAnsiTheme="minorHAnsi" w:eastAsiaTheme="minorEastAsia" w:cstheme="minorBidi"/>
          <w:color w:val="000000"/>
          <w:szCs w:val="22"/>
          <w:lang w:val="en-US" w:eastAsia="zh-CN" w:bidi="ar-SA"/>
        </w:rPr>
        <w:t>12</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60"/>
          <w:szCs w:val="22"/>
          <w:lang w:val="en-US" w:eastAsia="en-US" w:bidi="ar-SA"/>
        </w:rPr>
        <w:t xml:space="preserve"> </w:t>
      </w:r>
      <w:r>
        <w:rPr>
          <w:rFonts w:hint="eastAsia" w:hAnsiTheme="minorHAnsi" w:eastAsiaTheme="minorEastAsia" w:cstheme="minorBidi"/>
          <w:color w:val="000000"/>
          <w:spacing w:val="60"/>
          <w:szCs w:val="22"/>
          <w:lang w:val="en-US" w:eastAsia="zh-CN" w:bidi="ar-SA"/>
        </w:rPr>
        <w:t>15</w:t>
      </w:r>
      <w:r>
        <w:rPr>
          <w:rFonts w:ascii="仿宋" w:hAnsiTheme="minorHAnsi" w:eastAsiaTheme="minorEastAsia" w:cstheme="minorBidi"/>
          <w:color w:val="000000"/>
          <w:szCs w:val="22"/>
          <w:lang w:val="en-US" w:eastAsia="en-US" w:bidi="ar-SA"/>
        </w:rPr>
        <w:t>:00</w:t>
      </w:r>
      <w:r>
        <w:rPr>
          <w:rFonts w:ascii="仿宋" w:hAnsi="仿宋" w:cs="仿宋" w:eastAsiaTheme="minorEastAsia"/>
          <w:color w:val="000000"/>
          <w:szCs w:val="22"/>
          <w:lang w:val="en-US" w:eastAsia="en-US" w:bidi="ar-SA"/>
        </w:rPr>
        <w:t>分（北京时间）</w:t>
      </w:r>
    </w:p>
    <w:p>
      <w:pPr>
        <w:framePr w:w="720" w:wrap="auto" w:vAnchor="margin" w:hAnchor="text" w:x="4235"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w:t>
      </w:r>
    </w:p>
    <w:p>
      <w:pPr>
        <w:framePr w:w="1923" w:wrap="auto" w:vAnchor="margin" w:hAnchor="text" w:x="6999" w:y="76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保证金金额：无</w:t>
      </w:r>
    </w:p>
    <w:p>
      <w:pPr>
        <w:framePr w:w="1442" w:wrap="auto" w:vAnchor="margin" w:hAnchor="text" w:x="2508" w:y="79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投标保证金</w:t>
      </w:r>
    </w:p>
    <w:p>
      <w:pPr>
        <w:framePr w:w="694" w:wrap="auto" w:vAnchor="margin" w:hAnchor="text" w:x="4235" w:y="8106"/>
        <w:widowControl w:val="0"/>
        <w:autoSpaceDE w:val="0"/>
        <w:autoSpaceDN w:val="0"/>
        <w:spacing w:line="253" w:lineRule="exact"/>
        <w:rPr>
          <w:rFonts w:hAnsiTheme="minorHAnsi" w:eastAsiaTheme="minorEastAsia" w:cstheme="minorBidi"/>
          <w:color w:val="000000"/>
          <w:szCs w:val="22"/>
          <w:lang w:val="en-US" w:eastAsia="en-US" w:bidi="ar-SA"/>
        </w:rPr>
      </w:pPr>
      <w:r>
        <w:rPr>
          <w:rFonts w:ascii="Wingdings 2" w:hAnsi="Wingdings 2" w:cs="Wingdings 2" w:eastAsiaTheme="minorEastAsia"/>
          <w:color w:val="000000"/>
          <w:spacing w:val="-4"/>
          <w:szCs w:val="22"/>
          <w:lang w:val="en-US" w:eastAsia="en-US" w:bidi="ar-SA"/>
        </w:rPr>
        <w:sym w:font="Wingdings 2" w:char="F052"/>
      </w:r>
      <w:r>
        <w:rPr>
          <w:rFonts w:ascii="仿宋" w:hAnsi="仿宋" w:cs="仿宋" w:eastAsiaTheme="minorEastAsia"/>
          <w:color w:val="000000"/>
          <w:szCs w:val="22"/>
          <w:lang w:val="en-US" w:eastAsia="en-US" w:bidi="ar-SA"/>
        </w:rPr>
        <w:t>否</w:t>
      </w:r>
    </w:p>
    <w:p>
      <w:pPr>
        <w:framePr w:w="6492" w:wrap="auto" w:vAnchor="margin" w:hAnchor="text" w:x="4235" w:y="8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采购人授权评标委员会推选排名第一的供应商为拟中标供应</w:t>
      </w:r>
    </w:p>
    <w:p>
      <w:pPr>
        <w:framePr w:w="6492" w:wrap="auto" w:vAnchor="margin" w:hAnchor="text" w:x="4235" w:y="857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w:t>
      </w:r>
    </w:p>
    <w:p>
      <w:pPr>
        <w:framePr w:w="480" w:wrap="auto" w:vAnchor="margin" w:hAnchor="text" w:x="1442" w:y="87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p>
    <w:p>
      <w:pPr>
        <w:framePr w:w="480" w:wrap="auto" w:vAnchor="margin" w:hAnchor="text" w:x="1442" w:y="8797"/>
        <w:widowControl w:val="0"/>
        <w:autoSpaceDE w:val="0"/>
        <w:autoSpaceDN w:val="0"/>
        <w:spacing w:before="46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p>
    <w:p>
      <w:pPr>
        <w:framePr w:w="480" w:wrap="auto" w:vAnchor="margin" w:hAnchor="text" w:x="1442" w:y="8797"/>
        <w:widowControl w:val="0"/>
        <w:autoSpaceDE w:val="0"/>
        <w:autoSpaceDN w:val="0"/>
        <w:spacing w:before="4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p>
    <w:p>
      <w:pPr>
        <w:framePr w:w="1923" w:wrap="auto" w:vAnchor="margin" w:hAnchor="text" w:x="2268"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拟中标人的确定</w:t>
      </w:r>
    </w:p>
    <w:p>
      <w:pPr>
        <w:framePr w:w="1923" w:wrap="auto" w:vAnchor="margin" w:hAnchor="text" w:x="2268" w:y="8797"/>
        <w:widowControl w:val="0"/>
        <w:autoSpaceDE w:val="0"/>
        <w:autoSpaceDN w:val="0"/>
        <w:spacing w:before="466"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中标公告</w:t>
      </w:r>
    </w:p>
    <w:p>
      <w:pPr>
        <w:framePr w:w="6960" w:wrap="auto" w:vAnchor="margin" w:hAnchor="text" w:x="4235" w:y="95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将在</w:t>
      </w:r>
      <w:r>
        <w:rPr>
          <w:rFonts w:hint="eastAsia" w:ascii="仿宋" w:hAnsi="仿宋" w:cs="仿宋" w:eastAsiaTheme="minorEastAsia"/>
          <w:color w:val="000000"/>
          <w:spacing w:val="-9"/>
          <w:szCs w:val="22"/>
          <w:lang w:val="en-US" w:eastAsia="zh-CN" w:bidi="ar-SA"/>
        </w:rPr>
        <w:t>甘肃经济信息网</w:t>
      </w:r>
      <w:r>
        <w:rPr>
          <w:rFonts w:ascii="仿宋" w:hAnsi="仿宋" w:cs="仿宋" w:eastAsiaTheme="minorEastAsia"/>
          <w:color w:val="000000"/>
          <w:spacing w:val="-9"/>
          <w:szCs w:val="22"/>
          <w:lang w:val="en-US" w:eastAsia="en-US" w:bidi="ar-SA"/>
        </w:rPr>
        <w:t>上予以公告。</w:t>
      </w:r>
    </w:p>
    <w:p>
      <w:pPr>
        <w:framePr w:w="6960" w:wrap="auto" w:vAnchor="margin" w:hAnchor="text" w:x="4235" w:y="950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请中标供应商凭有效身份证明证件，在公示期后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45"/>
          <w:szCs w:val="22"/>
          <w:lang w:val="en-US" w:eastAsia="en-US" w:bidi="ar-SA"/>
        </w:rPr>
        <w:t>2</w:t>
      </w:r>
      <w:r>
        <w:rPr>
          <w:rFonts w:ascii="仿宋" w:hAnsi="仿宋" w:cs="仿宋" w:eastAsiaTheme="minorEastAsia"/>
          <w:color w:val="000000"/>
          <w:spacing w:val="-6"/>
          <w:szCs w:val="22"/>
          <w:lang w:val="en-US" w:eastAsia="en-US" w:bidi="ar-SA"/>
        </w:rPr>
        <w:t>日内到</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4"/>
          <w:szCs w:val="22"/>
          <w:lang w:val="en-US" w:eastAsia="en-US" w:bidi="ar-SA"/>
        </w:rPr>
        <w:t>领取中标通知书。</w:t>
      </w:r>
    </w:p>
    <w:p>
      <w:pPr>
        <w:framePr w:w="1923" w:wrap="auto" w:vAnchor="margin" w:hAnchor="text" w:x="2268"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中标通知书领取</w:t>
      </w:r>
    </w:p>
    <w:p>
      <w:pPr>
        <w:framePr w:w="6788" w:wrap="auto" w:vAnchor="margin" w:hAnchor="text" w:x="4235"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政府采购合同应在领取成交通知书后</w:t>
      </w:r>
      <w:r>
        <w:rPr>
          <w:rFonts w:hint="eastAsia" w:hAnsiTheme="minorHAnsi" w:eastAsiaTheme="minorEastAsia" w:cstheme="minorBidi"/>
          <w:color w:val="000000"/>
          <w:spacing w:val="-3"/>
          <w:szCs w:val="22"/>
          <w:lang w:val="en-US" w:eastAsia="zh-CN" w:bidi="ar-SA"/>
        </w:rPr>
        <w:t>5</w:t>
      </w:r>
      <w:r>
        <w:rPr>
          <w:rFonts w:ascii="仿宋" w:hAnsi="仿宋" w:cs="仿宋" w:eastAsiaTheme="minorEastAsia"/>
          <w:color w:val="000000"/>
          <w:spacing w:val="-6"/>
          <w:szCs w:val="22"/>
          <w:lang w:val="en-US" w:eastAsia="en-US" w:bidi="ar-SA"/>
        </w:rPr>
        <w:t>日内签订，并送至集采</w:t>
      </w:r>
    </w:p>
    <w:p>
      <w:pPr>
        <w:framePr w:w="6788" w:wrap="auto" w:vAnchor="margin" w:hAnchor="text" w:x="4235" w:y="10899"/>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机构备案，且政府采购合同将在</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2</w:t>
      </w:r>
      <w:r>
        <w:rPr>
          <w:rFonts w:ascii="仿宋" w:hAnsi="仿宋" w:cs="仿宋" w:eastAsiaTheme="minorEastAsia"/>
          <w:color w:val="000000"/>
          <w:szCs w:val="22"/>
          <w:lang w:val="en-US" w:eastAsia="en-US" w:bidi="ar-SA"/>
        </w:rPr>
        <w:t>个工作日内，在甘肃</w:t>
      </w:r>
      <w:r>
        <w:rPr>
          <w:rFonts w:hint="eastAsia" w:ascii="仿宋" w:hAnsi="仿宋" w:cs="仿宋" w:eastAsiaTheme="minorEastAsia"/>
          <w:color w:val="000000"/>
          <w:szCs w:val="22"/>
          <w:lang w:val="en-US" w:eastAsia="zh-CN" w:bidi="ar-SA"/>
        </w:rPr>
        <w:t>经济信息</w:t>
      </w:r>
      <w:r>
        <w:rPr>
          <w:rFonts w:ascii="仿宋" w:hAnsi="仿宋" w:cs="仿宋" w:eastAsiaTheme="minorEastAsia"/>
          <w:color w:val="000000"/>
          <w:spacing w:val="1"/>
          <w:szCs w:val="22"/>
          <w:lang w:val="en-US" w:eastAsia="en-US" w:bidi="ar-SA"/>
        </w:rPr>
        <w:t>网上公告。</w:t>
      </w:r>
    </w:p>
    <w:p>
      <w:pPr>
        <w:framePr w:w="1923" w:wrap="auto" w:vAnchor="margin" w:hAnchor="text" w:x="2268" w:y="1113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政府采购合同公</w:t>
      </w:r>
    </w:p>
    <w:p>
      <w:pPr>
        <w:framePr w:w="1923" w:wrap="auto" w:vAnchor="margin" w:hAnchor="text" w:x="2268" w:y="11139"/>
        <w:widowControl w:val="0"/>
        <w:autoSpaceDE w:val="0"/>
        <w:autoSpaceDN w:val="0"/>
        <w:spacing w:before="21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告备案</w:t>
      </w:r>
    </w:p>
    <w:p>
      <w:pPr>
        <w:framePr w:w="480" w:wrap="auto" w:vAnchor="margin" w:hAnchor="text" w:x="1442" w:y="1136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26</w:t>
      </w:r>
    </w:p>
    <w:p>
      <w:pPr>
        <w:framePr w:w="1923" w:wrap="auto" w:vAnchor="margin" w:hAnchor="text" w:x="2268" w:y="13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政府采购优惠政</w:t>
      </w:r>
    </w:p>
    <w:p>
      <w:pPr>
        <w:framePr w:w="1923" w:wrap="auto" w:vAnchor="margin" w:hAnchor="text" w:x="2268" w:y="13451"/>
        <w:widowControl w:val="0"/>
        <w:autoSpaceDE w:val="0"/>
        <w:autoSpaceDN w:val="0"/>
        <w:spacing w:before="21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策说明</w:t>
      </w:r>
    </w:p>
    <w:p>
      <w:pPr>
        <w:framePr w:w="480" w:wrap="auto" w:vAnchor="margin" w:hAnchor="text" w:x="1442" w:y="1367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0" o:spid="_x0000_s1040" o:spt="75" type="#_x0000_t75" style="position:absolute;left:0pt;margin-left:55.9pt;margin-top:51.75pt;height:723.4pt;width:496.1pt;mso-position-horizontal-relative:page;mso-position-vertical-relative:page;z-index:-251654144;mso-width-relative:page;mso-height-relative:page;" filled="f" o:preferrelative="t" stroked="f" coordsize="21600,21600">
            <v:path/>
            <v:fill on="f" focussize="0,0"/>
            <v:stroke on="f"/>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 w:name="br1_12"/>
      <w:bookmarkEnd w:id="10"/>
      <w:r>
        <w:rPr>
          <w:rFonts w:ascii="Arial" w:hAnsiTheme="minorHAnsi" w:eastAsiaTheme="minorEastAsia" w:cstheme="minorBidi"/>
          <w:color w:val="FF0000"/>
          <w:sz w:val="2"/>
          <w:szCs w:val="22"/>
          <w:lang w:val="en-US" w:eastAsia="en-US" w:bidi="ar-SA"/>
        </w:rPr>
        <w:t xml:space="preserve"> </w:t>
      </w:r>
    </w:p>
    <w:p>
      <w:pPr>
        <w:framePr w:w="480" w:wrap="auto" w:vAnchor="margin" w:hAnchor="text" w:x="1442" w:y="520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w:t>
      </w:r>
    </w:p>
    <w:p>
      <w:pPr>
        <w:framePr w:w="480" w:wrap="auto" w:vAnchor="margin" w:hAnchor="text" w:x="1442" w:y="5209"/>
        <w:widowControl w:val="0"/>
        <w:autoSpaceDE w:val="0"/>
        <w:autoSpaceDN w:val="0"/>
        <w:spacing w:before="58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29</w:t>
      </w:r>
    </w:p>
    <w:p>
      <w:pPr>
        <w:framePr w:w="1682" w:wrap="auto" w:vAnchor="margin" w:hAnchor="text" w:x="2388" w:y="52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中小企业预留</w:t>
      </w:r>
    </w:p>
    <w:p>
      <w:pPr>
        <w:framePr w:w="1682" w:wrap="auto" w:vAnchor="margin" w:hAnchor="text" w:x="2388" w:y="5209"/>
        <w:widowControl w:val="0"/>
        <w:autoSpaceDE w:val="0"/>
        <w:autoSpaceDN w:val="0"/>
        <w:spacing w:before="58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联合体投标</w:t>
      </w:r>
    </w:p>
    <w:p>
      <w:pPr>
        <w:framePr w:w="3366" w:wrap="auto" w:vAnchor="margin" w:hAnchor="text" w:x="4235" w:y="5209"/>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本项目是否中小企业预留：</w:t>
      </w:r>
      <w:r>
        <w:rPr>
          <w:rFonts w:hint="eastAsia" w:ascii="仿宋" w:hAnsi="仿宋" w:cs="仿宋" w:eastAsiaTheme="minorEastAsia"/>
          <w:color w:val="000000"/>
          <w:szCs w:val="22"/>
          <w:lang w:val="en-US" w:eastAsia="zh-CN" w:bidi="ar-SA"/>
        </w:rPr>
        <w:t>/</w:t>
      </w:r>
    </w:p>
    <w:p>
      <w:pPr>
        <w:framePr w:w="6492" w:wrap="auto" w:vAnchor="margin" w:hAnchor="text" w:x="4235" w:y="60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不接受</w:t>
      </w:r>
    </w:p>
    <w:p>
      <w:pPr>
        <w:framePr w:w="480" w:wrap="auto" w:vAnchor="margin" w:hAnchor="text" w:x="1442" w:y="773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w:t>
      </w:r>
    </w:p>
    <w:p>
      <w:pPr>
        <w:framePr w:w="720" w:wrap="auto" w:vAnchor="margin" w:hAnchor="text" w:x="2869" w:y="7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w:t>
      </w:r>
    </w:p>
    <w:p>
      <w:pPr>
        <w:framePr w:w="1561" w:wrap="auto" w:vAnchor="margin" w:hAnchor="text" w:x="5302" w:y="945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二、总则</w:t>
      </w:r>
    </w:p>
    <w:p>
      <w:pPr>
        <w:framePr w:w="1923" w:wrap="auto" w:vAnchor="margin" w:hAnchor="text" w:x="1622" w:y="102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（一）适用范围</w:t>
      </w:r>
    </w:p>
    <w:p>
      <w:pPr>
        <w:framePr w:w="5771" w:wrap="auto" w:vAnchor="margin" w:hAnchor="text" w:x="1622" w:y="107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本招标文件仅适用于本招标公告中所列的招标范围。</w:t>
      </w:r>
    </w:p>
    <w:p>
      <w:pPr>
        <w:framePr w:w="5771" w:wrap="auto" w:vAnchor="margin" w:hAnchor="text" w:x="1622" w:y="107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（二）定义</w:t>
      </w:r>
    </w:p>
    <w:p>
      <w:pPr>
        <w:framePr w:w="9885" w:wrap="auto" w:vAnchor="margin" w:hAnchor="text" w:x="1142" w:y="11709"/>
        <w:widowControl w:val="0"/>
        <w:pBdr>
          <w:top w:val="none" w:color="auto" w:sz="0" w:space="0"/>
          <w:left w:val="none" w:color="auto" w:sz="0" w:space="0"/>
          <w:bottom w:val="none" w:color="auto" w:sz="0" w:space="0"/>
          <w:right w:val="none" w:color="auto" w:sz="0" w:space="0"/>
        </w:pBdr>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、“委托单位”系指依法进行政府采购的国家机关、事业单位、团体组织</w:t>
      </w:r>
      <w:r>
        <w:rPr>
          <w:rFonts w:hint="eastAsia" w:ascii="仿宋" w:hAnsi="仿宋" w:cs="仿宋" w:eastAsiaTheme="minorEastAsia"/>
          <w:color w:val="000000"/>
          <w:spacing w:val="-2"/>
          <w:szCs w:val="22"/>
          <w:lang w:val="en-US" w:eastAsia="zh-CN" w:bidi="ar-SA"/>
        </w:rPr>
        <w:t>、企业</w:t>
      </w:r>
      <w:r>
        <w:rPr>
          <w:rFonts w:ascii="仿宋" w:hAnsi="仿宋" w:cs="仿宋" w:eastAsiaTheme="minorEastAsia"/>
          <w:color w:val="000000"/>
          <w:spacing w:val="-2"/>
          <w:szCs w:val="22"/>
          <w:lang w:val="en-US" w:eastAsia="en-US" w:bidi="ar-SA"/>
        </w:rPr>
        <w:t>，本项目的采</w:t>
      </w:r>
      <w:r>
        <w:rPr>
          <w:rFonts w:ascii="仿宋" w:hAnsi="仿宋" w:cs="仿宋" w:eastAsiaTheme="minorEastAsia"/>
          <w:color w:val="000000"/>
          <w:spacing w:val="6"/>
          <w:szCs w:val="22"/>
          <w:lang w:val="en-US" w:eastAsia="en-US" w:bidi="ar-SA"/>
        </w:rPr>
        <w:t>购人是</w:t>
      </w:r>
      <w:r>
        <w:rPr>
          <w:rFonts w:hint="eastAsia" w:ascii="仿宋" w:hAnsi="仿宋" w:cs="仿宋" w:eastAsiaTheme="minorEastAsia"/>
          <w:color w:val="000000"/>
          <w:spacing w:val="6"/>
          <w:szCs w:val="22"/>
          <w:lang w:val="en-US" w:eastAsia="zh-CN" w:bidi="ar-SA"/>
        </w:rPr>
        <w:t>源祥建设（集团）有限公司</w:t>
      </w:r>
      <w:r>
        <w:rPr>
          <w:rFonts w:ascii="仿宋" w:hAnsi="仿宋" w:cs="仿宋" w:eastAsiaTheme="minorEastAsia"/>
          <w:color w:val="000000"/>
          <w:spacing w:val="6"/>
          <w:szCs w:val="22"/>
          <w:lang w:val="en-US" w:eastAsia="en-US" w:bidi="ar-SA"/>
        </w:rPr>
        <w:t>。</w:t>
      </w:r>
    </w:p>
    <w:p>
      <w:pPr>
        <w:framePr w:w="9885" w:wrap="auto" w:vAnchor="margin" w:hAnchor="text" w:x="1142" w:y="11709"/>
        <w:widowControl w:val="0"/>
        <w:autoSpaceDE w:val="0"/>
        <w:autoSpaceDN w:val="0"/>
        <w:spacing w:line="240" w:lineRule="exact"/>
        <w:ind w:left="480"/>
        <w:rPr>
          <w:rFonts w:hAnsiTheme="minorHAnsi" w:eastAsiaTheme="minorEastAsia" w:cstheme="minorBidi"/>
          <w:color w:val="000000"/>
          <w:szCs w:val="22"/>
          <w:lang w:val="en-US" w:eastAsia="en-US" w:bidi="ar-SA"/>
        </w:rPr>
      </w:pPr>
    </w:p>
    <w:p>
      <w:pPr>
        <w:framePr w:w="9915" w:wrap="auto" w:vAnchor="margin" w:hAnchor="text" w:x="1142" w:y="127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、“招标代理机构”</w:t>
      </w:r>
      <w:r>
        <w:rPr>
          <w:rFonts w:hint="eastAsia" w:ascii="仿宋" w:hAnsi="仿宋" w:cs="仿宋" w:eastAsiaTheme="minorEastAsia"/>
          <w:color w:val="000000"/>
          <w:spacing w:val="-1"/>
          <w:szCs w:val="22"/>
          <w:lang w:val="en-US" w:eastAsia="zh-CN" w:bidi="ar-SA"/>
        </w:rPr>
        <w:t>本项目不设立</w:t>
      </w:r>
      <w:r>
        <w:rPr>
          <w:rFonts w:ascii="仿宋" w:hAnsi="仿宋" w:cs="仿宋" w:eastAsiaTheme="minorEastAsia"/>
          <w:color w:val="000000"/>
          <w:spacing w:val="3"/>
          <w:szCs w:val="22"/>
          <w:lang w:val="en-US" w:eastAsia="en-US" w:bidi="ar-SA"/>
        </w:rPr>
        <w:t>。</w:t>
      </w:r>
    </w:p>
    <w:p>
      <w:pPr>
        <w:framePr w:w="9915" w:wrap="auto" w:vAnchor="margin" w:hAnchor="text" w:x="1142" w:y="12715"/>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”系指向招标代理机构提交投标文件并向采购人提供货物及相应服务的法人</w:t>
      </w:r>
    </w:p>
    <w:p>
      <w:pPr>
        <w:framePr w:w="9915" w:wrap="auto" w:vAnchor="margin" w:hAnchor="text" w:x="1142" w:y="1271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及委托代理人。</w:t>
      </w:r>
    </w:p>
    <w:p>
      <w:pPr>
        <w:framePr w:w="8055" w:wrap="auto" w:vAnchor="margin" w:hAnchor="text" w:x="1622" w:y="147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、“招标文件”是指由</w:t>
      </w:r>
      <w:r>
        <w:rPr>
          <w:rFonts w:hint="eastAsia" w:ascii="仿宋" w:hAnsi="仿宋" w:cs="仿宋" w:eastAsiaTheme="minorEastAsia"/>
          <w:color w:val="000000"/>
          <w:szCs w:val="22"/>
          <w:lang w:val="en-US" w:eastAsia="zh-CN" w:bidi="ar-SA"/>
        </w:rPr>
        <w:t>招标人</w:t>
      </w:r>
      <w:r>
        <w:rPr>
          <w:rFonts w:ascii="仿宋" w:hAnsi="仿宋" w:cs="仿宋" w:eastAsiaTheme="minorEastAsia"/>
          <w:color w:val="000000"/>
          <w:szCs w:val="22"/>
          <w:lang w:val="en-US" w:eastAsia="en-US" w:bidi="ar-SA"/>
        </w:rPr>
        <w:t>发出的文本、文件，包括全部章节和附件。</w:t>
      </w:r>
    </w:p>
    <w:p>
      <w:pPr>
        <w:framePr w:w="7815" w:wrap="auto" w:vAnchor="margin" w:hAnchor="text" w:x="1622" w:y="152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、“投标文件”是指供应商根据本招标文件向采购人提交的全部文件。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1" o:spid="_x0000_s1041" o:spt="75" type="#_x0000_t75" style="position:absolute;left:0pt;margin-left:49.55pt;margin-top:57pt;height:402.85pt;width:496.1pt;mso-position-horizontal-relative:page;mso-position-vertical-relative:page;z-index:-251653120;mso-width-relative:page;mso-height-relative:page;" filled="f" o:preferrelative="t" stroked="f" coordsize="21600,21600">
            <v:path/>
            <v:fill on="f" focussize="0,0"/>
            <v:stroke on="f" joinstyle="miter"/>
            <v:imagedata r:id="rId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1" w:name="br1_13"/>
      <w:bookmarkEnd w:id="11"/>
      <w:r>
        <w:rPr>
          <w:rFonts w:ascii="Arial" w:hAnsiTheme="minorHAnsi" w:eastAsiaTheme="minorEastAsia" w:cstheme="minorBidi"/>
          <w:color w:val="FF0000"/>
          <w:sz w:val="2"/>
          <w:szCs w:val="22"/>
          <w:lang w:val="en-US" w:eastAsia="en-US" w:bidi="ar-SA"/>
        </w:rPr>
        <w:t xml:space="preserve"> </w:t>
      </w:r>
    </w:p>
    <w:p>
      <w:pPr>
        <w:framePr w:w="2163"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（三）其他要求：</w:t>
      </w:r>
    </w:p>
    <w:p>
      <w:pPr>
        <w:framePr w:w="9480" w:wrap="auto" w:vAnchor="margin" w:hAnchor="text" w:x="1622" w:y="1831"/>
        <w:widowControl w:val="0"/>
        <w:pBdr>
          <w:top w:val="none" w:color="auto" w:sz="0" w:space="0"/>
          <w:left w:val="none" w:color="auto" w:sz="0" w:space="0"/>
          <w:bottom w:val="none" w:color="auto" w:sz="0" w:space="0"/>
          <w:right w:val="none" w:color="auto" w:sz="0" w:space="0"/>
        </w:pBdr>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、投标人只有在法律和财务上独立，并且与</w:t>
      </w:r>
      <w:r>
        <w:rPr>
          <w:rFonts w:hint="eastAsia" w:ascii="仿宋" w:hAnsi="仿宋" w:cs="仿宋" w:eastAsiaTheme="minorEastAsia"/>
          <w:color w:val="000000"/>
          <w:spacing w:val="-2"/>
          <w:szCs w:val="22"/>
          <w:lang w:val="en-US" w:eastAsia="zh-CN" w:bidi="ar-SA"/>
        </w:rPr>
        <w:t>投标</w:t>
      </w:r>
      <w:r>
        <w:rPr>
          <w:rFonts w:ascii="仿宋" w:hAnsi="仿宋" w:cs="仿宋" w:eastAsiaTheme="minorEastAsia"/>
          <w:color w:val="000000"/>
          <w:spacing w:val="-2"/>
          <w:szCs w:val="22"/>
          <w:lang w:val="en-US" w:eastAsia="en-US" w:bidi="ar-SA"/>
        </w:rPr>
        <w:t>人没有隶属关系才可以参与本项目的投</w:t>
      </w:r>
      <w:r>
        <w:rPr>
          <w:rFonts w:ascii="仿宋" w:hAnsi="仿宋" w:cs="仿宋" w:eastAsiaTheme="minorEastAsia"/>
          <w:color w:val="000000"/>
          <w:spacing w:val="1"/>
          <w:szCs w:val="22"/>
          <w:lang w:val="en-US" w:eastAsia="en-US" w:bidi="ar-SA"/>
        </w:rPr>
        <w:t>标。</w:t>
      </w:r>
    </w:p>
    <w:p>
      <w:pPr>
        <w:framePr w:w="9480"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、法定代表人为同一个人的两个及两个以上法人不得同时参与投标；投标人之间不应存</w:t>
      </w:r>
    </w:p>
    <w:p>
      <w:pPr>
        <w:framePr w:w="6252" w:wrap="auto" w:vAnchor="margin" w:hAnchor="text" w:x="114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在授权关系。如有此类情况，则只接受先报名的投标人。</w:t>
      </w:r>
    </w:p>
    <w:p>
      <w:pPr>
        <w:framePr w:w="6252" w:wrap="auto" w:vAnchor="margin" w:hAnchor="text" w:x="1142" w:y="3332"/>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（四）询问、质疑、投诉</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供应商对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有疑问的，可以按照</w:t>
      </w:r>
      <w:r>
        <w:rPr>
          <w:rFonts w:hint="eastAsia" w:ascii="仿宋" w:hAnsi="仿宋" w:cs="仿宋" w:eastAsiaTheme="minorEastAsia"/>
          <w:color w:val="000000"/>
          <w:spacing w:val="1"/>
          <w:szCs w:val="22"/>
          <w:lang w:val="en-US" w:eastAsia="zh-CN" w:bidi="ar-SA"/>
        </w:rPr>
        <w:t>相应文件</w:t>
      </w:r>
      <w:r>
        <w:rPr>
          <w:rFonts w:ascii="仿宋" w:hAnsi="仿宋" w:cs="仿宋" w:eastAsiaTheme="minorEastAsia"/>
          <w:color w:val="000000"/>
          <w:spacing w:val="-14"/>
          <w:szCs w:val="22"/>
          <w:lang w:val="en-US" w:eastAsia="en-US" w:bidi="ar-SA"/>
        </w:rPr>
        <w:t>在</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46"/>
          <w:szCs w:val="22"/>
          <w:lang w:val="en-US" w:eastAsia="en-US" w:bidi="ar-SA"/>
        </w:rPr>
        <w:t>3</w:t>
      </w:r>
      <w:r>
        <w:rPr>
          <w:rFonts w:ascii="仿宋" w:hAnsi="仿宋" w:cs="仿宋" w:eastAsiaTheme="minorEastAsia"/>
          <w:color w:val="000000"/>
          <w:szCs w:val="22"/>
          <w:lang w:val="en-US" w:eastAsia="en-US" w:bidi="ar-SA"/>
        </w:rPr>
        <w:t>个工作日内对</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依法提出的询问作出答复。</w:t>
      </w:r>
    </w:p>
    <w:p>
      <w:pPr>
        <w:framePr w:w="9960"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投标人（潜在投标人）认为招标文件、招标过程、中标结果使自己的权益受到损害的，</w:t>
      </w:r>
    </w:p>
    <w:p>
      <w:pPr>
        <w:framePr w:w="9960"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可以在知道或者应知其权益受到损害之日起</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个工作日内，以书面形式向采购人提出质疑。</w:t>
      </w:r>
    </w:p>
    <w:p>
      <w:pPr>
        <w:framePr w:w="9960"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投标人应知其权益受到损害之日，是指：</w:t>
      </w:r>
    </w:p>
    <w:p>
      <w:pPr>
        <w:framePr w:w="9882"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）对招标文件提出质疑的，在满足（询问、质疑、投诉）第</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pacing w:val="-1"/>
          <w:szCs w:val="22"/>
          <w:lang w:val="en-US" w:eastAsia="en-US" w:bidi="ar-SA"/>
        </w:rPr>
        <w:t>条款的前提下，为获取</w:t>
      </w:r>
    </w:p>
    <w:p>
      <w:pPr>
        <w:framePr w:w="9882"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招标文件之日或者招标文件公告期限届满之日；</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）对招标过程提出质疑的，为各招标程序环节结束之日；</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）对中标结果提出质疑的，为中标结果公告期限届满之日。</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投标人（潜在投标人）针对同一采购程序环节的质疑须一次性提出。</w:t>
      </w:r>
    </w:p>
    <w:p>
      <w:pPr>
        <w:framePr w:w="9889" w:wrap="auto" w:vAnchor="margin" w:hAnchor="text" w:x="1142" w:y="7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提出质疑的投标人（潜在投标人）应当是参与所质疑项目采购活动的供应商，潜在投</w:t>
      </w:r>
    </w:p>
    <w:p>
      <w:pPr>
        <w:framePr w:w="9889" w:wrap="auto" w:vAnchor="margin" w:hAnchor="text" w:x="1142" w:y="7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标人已依法获取其可质疑的招标文件的，可以对该文件提出质疑。</w:t>
      </w:r>
    </w:p>
    <w:p>
      <w:pPr>
        <w:framePr w:w="9889" w:wrap="auto" w:vAnchor="margin" w:hAnchor="text" w:x="1142" w:y="7836"/>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投标人（潜在投标人）提出质疑应当提交质疑函和必要的证明材料。质疑函应当包括</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下列内容：</w:t>
      </w:r>
    </w:p>
    <w:p>
      <w:pPr>
        <w:framePr w:w="8777" w:wrap="auto" w:vAnchor="margin" w:hAnchor="text" w:x="162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）投标人（潜在投标人）的姓名或者名称、地址、邮编、联系人及联系电话；</w:t>
      </w:r>
    </w:p>
    <w:p>
      <w:pPr>
        <w:framePr w:w="8777" w:wrap="auto" w:vAnchor="margin" w:hAnchor="text" w:x="162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）质疑项目的名称、编号；</w:t>
      </w:r>
    </w:p>
    <w:p>
      <w:pPr>
        <w:framePr w:w="6131" w:wrap="auto" w:vAnchor="margin" w:hAnchor="text" w:x="1622"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）具体、明确的质疑事项和与质疑事项相关的请求；</w:t>
      </w:r>
    </w:p>
    <w:p>
      <w:pPr>
        <w:framePr w:w="6131" w:wrap="auto" w:vAnchor="margin" w:hAnchor="text" w:x="162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）事实依据；</w:t>
      </w:r>
    </w:p>
    <w:p>
      <w:pPr>
        <w:framePr w:w="276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）必要的法律依据；</w:t>
      </w:r>
    </w:p>
    <w:p>
      <w:pPr>
        <w:framePr w:w="2765"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）提出质疑的日期。</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投标人（潜在投标人）为法人或者其他组织的，应当由法定代表人、主要负责人，或者</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其授权代表签字或者盖章，并加盖公章。</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2" w:name="br1_14"/>
      <w:bookmarkEnd w:id="12"/>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pPr>
    </w:p>
    <w:p>
      <w:pPr>
        <w:framePr w:w="5972" w:wrap="auto" w:vAnchor="page" w:hAnchor="page" w:x="1489" w:y="4350"/>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名</w:t>
      </w:r>
      <w:r>
        <w:rPr>
          <w:rFonts w:hAnsiTheme="minorHAnsi" w:eastAsiaTheme="minorEastAsia" w:cstheme="minorBidi"/>
          <w:color w:val="000000"/>
          <w:spacing w:val="165"/>
          <w:szCs w:val="22"/>
          <w:lang w:val="en-US" w:eastAsia="en-US" w:bidi="ar-SA"/>
        </w:rPr>
        <w:t xml:space="preserve"> </w:t>
      </w:r>
      <w:r>
        <w:rPr>
          <w:rFonts w:ascii="仿宋" w:hAnsi="仿宋" w:cs="仿宋" w:eastAsiaTheme="minorEastAsia"/>
          <w:color w:val="000000"/>
          <w:spacing w:val="1"/>
          <w:szCs w:val="22"/>
          <w:lang w:val="en-US" w:eastAsia="en-US" w:bidi="ar-SA"/>
        </w:rPr>
        <w:t>称：</w:t>
      </w:r>
      <w:r>
        <w:rPr>
          <w:rFonts w:hint="eastAsia" w:ascii="仿宋" w:hAnsi="仿宋" w:cs="仿宋" w:eastAsiaTheme="minorEastAsia"/>
          <w:color w:val="000000"/>
          <w:spacing w:val="1"/>
          <w:szCs w:val="22"/>
          <w:lang w:val="en-US" w:eastAsia="zh-CN" w:bidi="ar-SA"/>
        </w:rPr>
        <w:t>源祥建设（集团）有限公司</w:t>
      </w:r>
    </w:p>
    <w:p>
      <w:pPr>
        <w:framePr w:w="9888" w:wrap="auto" w:vAnchor="page" w:hAnchor="page" w:x="1037" w:y="1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质疑事项如无实质内容，仅为询问质疑人得分情况或质疑人未中标原因等的，采购人</w:t>
      </w:r>
    </w:p>
    <w:p>
      <w:pPr>
        <w:framePr w:w="9888" w:wrap="auto" w:vAnchor="page" w:hAnchor="page" w:x="1037" w:y="111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可将此类质疑函作为书面询问接收，按询问程序处理。</w:t>
      </w:r>
    </w:p>
    <w:p>
      <w:pPr>
        <w:framePr w:w="9888" w:wrap="auto" w:vAnchor="page" w:hAnchor="page" w:x="1037" w:y="1115"/>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采购人不得拒收质疑供应商在法定质疑期内发出的质疑函，应当在收到质疑函后</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w:t>
      </w:r>
    </w:p>
    <w:p>
      <w:pPr>
        <w:framePr w:w="9888" w:wrap="auto" w:vAnchor="page" w:hAnchor="page" w:x="1037" w:y="1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工作日内作出书面答复。</w:t>
      </w:r>
    </w:p>
    <w:p>
      <w:pPr>
        <w:framePr w:w="9889" w:wrap="auto" w:vAnchor="page" w:hAnchor="page" w:x="1084" w:y="301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质疑人对采购人的答复不满意，或者采购人未在规定时间内作出答复的，质疑人可以在</w:t>
      </w:r>
    </w:p>
    <w:p>
      <w:pPr>
        <w:framePr w:w="9889" w:wrap="auto" w:vAnchor="page" w:hAnchor="page" w:x="1084" w:y="301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答复期满后</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zCs w:val="22"/>
          <w:lang w:val="en-US" w:eastAsia="en-US" w:bidi="ar-SA"/>
        </w:rPr>
        <w:t>个工作日内依法向相关财政部门提起投诉。</w:t>
      </w:r>
    </w:p>
    <w:p>
      <w:pPr>
        <w:framePr w:w="9889" w:wrap="auto" w:vAnchor="page" w:hAnchor="page" w:x="1084" w:y="301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质疑</w:t>
      </w: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文件的供应商，请直接与</w:t>
      </w: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联系。</w:t>
      </w:r>
    </w:p>
    <w:p>
      <w:pPr>
        <w:framePr w:w="9033" w:wrap="auto" w:vAnchor="page" w:hAnchor="page" w:x="1494" w:y="465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地</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址：</w:t>
      </w:r>
      <w:r>
        <w:rPr>
          <w:rFonts w:hint="eastAsia" w:ascii="仿宋" w:hAnsi="仿宋" w:cs="仿宋" w:eastAsiaTheme="minorEastAsia"/>
          <w:color w:val="000000"/>
          <w:spacing w:val="1"/>
          <w:szCs w:val="22"/>
          <w:lang w:val="en-US" w:eastAsia="zh-CN" w:bidi="ar-SA"/>
        </w:rPr>
        <w:t>甘肃省张掖市甘州区县府街延伸段祥和丽居办公楼三楼</w:t>
      </w:r>
    </w:p>
    <w:p>
      <w:pPr>
        <w:framePr w:w="1682" w:wrap="auto" w:vAnchor="page" w:hAnchor="page" w:x="1460" w:y="4938"/>
        <w:widowControl w:val="0"/>
        <w:autoSpaceDE w:val="0"/>
        <w:autoSpaceDN w:val="0"/>
        <w:spacing w:line="240" w:lineRule="exact"/>
        <w:rPr>
          <w:rFonts w:hint="eastAsia"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联系人：</w:t>
      </w:r>
      <w:r>
        <w:rPr>
          <w:rFonts w:hint="eastAsia" w:ascii="仿宋" w:hAnsi="仿宋" w:cs="仿宋" w:eastAsiaTheme="minorEastAsia"/>
          <w:color w:val="000000"/>
          <w:szCs w:val="22"/>
          <w:lang w:val="en-US" w:eastAsia="zh-CN" w:bidi="ar-SA"/>
        </w:rPr>
        <w:t>冯九春</w:t>
      </w:r>
    </w:p>
    <w:p>
      <w:pPr>
        <w:framePr w:w="2522" w:wrap="auto" w:vAnchor="page" w:hAnchor="page" w:x="3432" w:y="4975"/>
        <w:widowControl w:val="0"/>
        <w:autoSpaceDE w:val="0"/>
        <w:autoSpaceDN w:val="0"/>
        <w:spacing w:line="240" w:lineRule="exact"/>
        <w:rPr>
          <w:rFonts w:hint="default" w:ascii="仿宋" w:hAnsiTheme="minorHAnsi" w:eastAsiaTheme="minorEastAsia" w:cstheme="minorBidi"/>
          <w:color w:val="000000"/>
          <w:szCs w:val="22"/>
          <w:lang w:val="en-US" w:eastAsia="zh-CN" w:bidi="ar-SA"/>
        </w:rPr>
      </w:pP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话：</w:t>
      </w:r>
      <w:r>
        <w:rPr>
          <w:rFonts w:hint="eastAsia" w:ascii="仿宋" w:hAnsiTheme="minorHAnsi" w:eastAsiaTheme="minorEastAsia" w:cstheme="minorBidi"/>
          <w:color w:val="000000"/>
          <w:szCs w:val="22"/>
          <w:lang w:val="en-US" w:eastAsia="zh-CN" w:bidi="ar-SA"/>
        </w:rPr>
        <w:t>18093605100</w:t>
      </w:r>
    </w:p>
    <w:p>
      <w:pPr>
        <w:framePr w:w="9889" w:wrap="auto" w:vAnchor="page" w:hAnchor="page" w:x="1095" w:y="528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认为招标过程和拟中标结果使自己的权益受到损害的，可以在知道或者应该知道</w:t>
      </w:r>
    </w:p>
    <w:p>
      <w:pPr>
        <w:framePr w:w="9889" w:wrap="auto" w:vAnchor="page" w:hAnchor="page" w:x="1095" w:y="528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权益受到损害之日起</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个工作日内，向采购人提出书面质疑。对所提出的质疑由采购人进行</w:t>
      </w:r>
    </w:p>
    <w:p>
      <w:pPr>
        <w:framePr w:w="9889" w:wrap="auto" w:vAnchor="page" w:hAnchor="page" w:x="1095" w:y="528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答复。</w:t>
      </w:r>
    </w:p>
    <w:p>
      <w:pPr>
        <w:framePr w:w="2207" w:wrap="auto" w:vAnchor="page" w:hAnchor="page" w:x="4590" w:y="665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w:t>
      </w:r>
      <w:r>
        <w:rPr>
          <w:rFonts w:hint="eastAsia" w:ascii="仿宋" w:hAnsi="仿宋" w:cs="仿宋" w:eastAsiaTheme="minorEastAsia"/>
          <w:color w:val="000000"/>
          <w:spacing w:val="10"/>
          <w:sz w:val="32"/>
          <w:szCs w:val="22"/>
          <w:lang w:val="en-US" w:eastAsia="zh-CN" w:bidi="ar-SA"/>
        </w:rPr>
        <w:t>投标</w:t>
      </w:r>
      <w:r>
        <w:rPr>
          <w:rFonts w:ascii="仿宋" w:hAnsi="仿宋" w:cs="仿宋" w:eastAsiaTheme="minorEastAsia"/>
          <w:color w:val="000000"/>
          <w:spacing w:val="10"/>
          <w:sz w:val="32"/>
          <w:szCs w:val="22"/>
          <w:lang w:val="en-US" w:eastAsia="en-US" w:bidi="ar-SA"/>
        </w:rPr>
        <w:t>文件</w:t>
      </w:r>
    </w:p>
    <w:p>
      <w:pPr>
        <w:framePr w:w="2404" w:wrap="auto" w:vAnchor="page" w:hAnchor="page" w:x="1287" w:y="7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文件构成</w:t>
      </w:r>
    </w:p>
    <w:p>
      <w:pPr>
        <w:framePr w:w="2283" w:wrap="auto" w:vAnchor="page" w:hAnchor="page" w:x="1448" w:y="77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hint="eastAsia" w:ascii="仿宋" w:hAnsi="仿宋" w:cs="仿宋" w:eastAsiaTheme="minorEastAsia"/>
          <w:color w:val="000000"/>
          <w:szCs w:val="22"/>
          <w:lang w:val="en-US" w:eastAsia="zh-CN" w:bidi="ar-SA"/>
        </w:rPr>
        <w:t>投标</w:t>
      </w:r>
      <w:r>
        <w:rPr>
          <w:rFonts w:ascii="仿宋" w:hAnsi="仿宋" w:cs="仿宋" w:eastAsiaTheme="minorEastAsia"/>
          <w:color w:val="000000"/>
          <w:szCs w:val="22"/>
          <w:lang w:val="en-US" w:eastAsia="en-US" w:bidi="ar-SA"/>
        </w:rPr>
        <w:t>文件包括：</w:t>
      </w:r>
    </w:p>
    <w:p>
      <w:pPr>
        <w:framePr w:w="1201" w:wrap="auto" w:vAnchor="page" w:hAnchor="page" w:x="1448"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第三部分</w:t>
      </w:r>
    </w:p>
    <w:p>
      <w:pPr>
        <w:framePr w:w="1201" w:wrap="auto" w:vAnchor="page" w:hAnchor="page" w:x="1448" w:y="826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第四部分</w:t>
      </w:r>
    </w:p>
    <w:p>
      <w:pPr>
        <w:framePr w:w="1201" w:wrap="auto" w:vAnchor="page" w:hAnchor="page" w:x="1448" w:y="826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第五部分</w:t>
      </w:r>
    </w:p>
    <w:p>
      <w:pPr>
        <w:framePr w:w="1201" w:wrap="auto" w:vAnchor="page" w:hAnchor="page" w:x="1448" w:y="826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第六部分</w:t>
      </w:r>
    </w:p>
    <w:p>
      <w:pPr>
        <w:framePr w:w="1201" w:wrap="auto" w:vAnchor="page" w:hAnchor="page" w:x="2712" w:y="826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招标公告</w:t>
      </w:r>
    </w:p>
    <w:p>
      <w:pPr>
        <w:framePr w:w="1442" w:wrap="auto" w:vAnchor="page" w:hAnchor="page" w:x="2666" w:y="87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投标人须知</w:t>
      </w:r>
    </w:p>
    <w:p>
      <w:pPr>
        <w:framePr w:w="3606" w:wrap="auto" w:vAnchor="page" w:hAnchor="page" w:x="2551" w:y="92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项目技术规格、服务标准、验收</w:t>
      </w:r>
    </w:p>
    <w:p>
      <w:pPr>
        <w:framePr w:w="3606" w:wrap="auto" w:vAnchor="page" w:hAnchor="page" w:x="2551" w:y="92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投标文件格式</w:t>
      </w:r>
    </w:p>
    <w:p>
      <w:pPr>
        <w:framePr w:w="2164" w:wrap="auto" w:vAnchor="page" w:hAnchor="page" w:x="2666" w:y="102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拟签订的合同文本</w:t>
      </w:r>
    </w:p>
    <w:p>
      <w:pPr>
        <w:framePr w:w="2164" w:wrap="auto" w:vAnchor="page" w:hAnchor="page" w:x="2666" w:y="1027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评分办法</w:t>
      </w:r>
    </w:p>
    <w:p>
      <w:pPr>
        <w:framePr w:w="9480" w:wrap="auto" w:vAnchor="page" w:hAnchor="page" w:x="1390" w:y="111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、投标人应认真阅读采购文件中所有的事项、格式、条款、项目任务等要求。如果投标</w:t>
      </w:r>
    </w:p>
    <w:p>
      <w:pPr>
        <w:framePr w:w="9889" w:wrap="auto" w:vAnchor="page" w:hAnchor="page" w:x="1279" w:y="11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人没有按照采购文件要求提交全部资料或者投标文件没有对采购文件在各方面都作出实质性</w:t>
      </w:r>
    </w:p>
    <w:p>
      <w:pPr>
        <w:framePr w:w="2885" w:wrap="auto" w:vAnchor="page" w:hAnchor="page" w:x="1337" w:y="11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响应，其投标将被拒绝。</w:t>
      </w:r>
    </w:p>
    <w:p>
      <w:pPr>
        <w:framePr w:w="2645" w:wrap="auto" w:vAnchor="page" w:hAnchor="page" w:x="1356" w:y="121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文件的澄清</w:t>
      </w:r>
    </w:p>
    <w:p>
      <w:pPr>
        <w:framePr w:w="9889" w:wrap="auto" w:vAnchor="page" w:hAnchor="page" w:x="1268" w:y="1256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任何要求对</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文件进行澄清的投标人，均应按</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文件中的通讯地址，以书面形式及</w:t>
      </w:r>
    </w:p>
    <w:p>
      <w:pPr>
        <w:framePr w:w="9889" w:wrap="auto" w:vAnchor="page" w:hAnchor="page" w:x="1268" w:y="1256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时通知</w:t>
      </w:r>
      <w:r>
        <w:rPr>
          <w:rFonts w:hint="eastAsia" w:ascii="仿宋" w:hAnsi="仿宋" w:cs="仿宋" w:eastAsiaTheme="minorEastAsia"/>
          <w:color w:val="000000"/>
          <w:spacing w:val="1"/>
          <w:szCs w:val="22"/>
          <w:lang w:val="en-US" w:eastAsia="zh-CN" w:bidi="ar-SA"/>
        </w:rPr>
        <w:t>招标</w:t>
      </w:r>
      <w:r>
        <w:rPr>
          <w:rFonts w:ascii="仿宋" w:hAnsi="仿宋" w:cs="仿宋" w:eastAsiaTheme="minorEastAsia"/>
          <w:color w:val="000000"/>
          <w:spacing w:val="1"/>
          <w:szCs w:val="22"/>
          <w:lang w:val="en-US" w:eastAsia="en-US" w:bidi="ar-SA"/>
        </w:rPr>
        <w:t>人，集中采购机构得到采购人答复意见后将及时网站公告的形式予以答复，答复</w:t>
      </w:r>
    </w:p>
    <w:p>
      <w:pPr>
        <w:framePr w:w="9889" w:wrap="auto" w:vAnchor="page" w:hAnchor="page" w:x="1268" w:y="1256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中包括所问问题，但不包括问题的来源。</w:t>
      </w:r>
    </w:p>
    <w:p>
      <w:pPr>
        <w:framePr w:w="2645" w:wrap="auto" w:vAnchor="page" w:hAnchor="page" w:x="1344" w:y="13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w:t>
      </w:r>
      <w:r>
        <w:rPr>
          <w:rFonts w:hint="eastAsia" w:ascii="仿宋" w:hAnsi="仿宋" w:cs="仿宋" w:eastAsiaTheme="minorEastAsia"/>
          <w:color w:val="000000"/>
          <w:spacing w:val="1"/>
          <w:szCs w:val="22"/>
          <w:lang w:val="en-US" w:eastAsia="zh-CN" w:bidi="ar-SA"/>
        </w:rPr>
        <w:t>投标</w:t>
      </w:r>
      <w:r>
        <w:rPr>
          <w:rFonts w:ascii="仿宋" w:hAnsi="仿宋" w:cs="仿宋" w:eastAsiaTheme="minorEastAsia"/>
          <w:color w:val="000000"/>
          <w:spacing w:val="1"/>
          <w:szCs w:val="22"/>
          <w:lang w:val="en-US" w:eastAsia="en-US" w:bidi="ar-SA"/>
        </w:rPr>
        <w:t>文件的修改</w:t>
      </w:r>
    </w:p>
    <w:p>
      <w:pPr>
        <w:framePr w:w="9884" w:wrap="auto" w:vAnchor="page" w:hAnchor="page" w:x="1302" w:y="1428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、在投标截止时间前，集中采购机构依法可主动的或在解答投标人提出的澄清问题时对</w:t>
      </w:r>
    </w:p>
    <w:p>
      <w:pPr>
        <w:framePr w:w="9884" w:wrap="auto" w:vAnchor="page" w:hAnchor="page" w:x="1302" w:y="1428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招标</w:t>
      </w:r>
      <w:r>
        <w:rPr>
          <w:rFonts w:ascii="仿宋" w:hAnsi="仿宋" w:cs="仿宋" w:eastAsiaTheme="minorEastAsia"/>
          <w:color w:val="000000"/>
          <w:szCs w:val="22"/>
          <w:lang w:val="en-US" w:eastAsia="en-US" w:bidi="ar-SA"/>
        </w:rPr>
        <w:t>文件进行修改。</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3" w:name="br1_15"/>
      <w:bookmarkEnd w:id="13"/>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pPr>
    </w:p>
    <w:p>
      <w:pPr>
        <w:framePr w:w="3168" w:wrap="auto" w:vAnchor="page" w:hAnchor="page" w:x="4154" w:y="96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四、投标文件的编制</w:t>
      </w:r>
    </w:p>
    <w:p>
      <w:pPr>
        <w:framePr w:w="2208" w:wrap="auto" w:vAnchor="page" w:hAnchor="page" w:x="1358" w:y="17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（一）投标的语言</w:t>
      </w:r>
    </w:p>
    <w:p>
      <w:pPr>
        <w:framePr w:w="9889" w:wrap="auto" w:vAnchor="page" w:hAnchor="page" w:x="1326" w:y="209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投标人提交的投标文件以及投标人与集中采购机构就有关投标的所有往来函均应使用中</w:t>
      </w:r>
    </w:p>
    <w:p>
      <w:pPr>
        <w:framePr w:w="9889" w:wrap="auto" w:vAnchor="page" w:hAnchor="page" w:x="1326" w:y="209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文。</w:t>
      </w:r>
    </w:p>
    <w:p>
      <w:pPr>
        <w:framePr w:w="2463" w:wrap="auto" w:vAnchor="page" w:hAnchor="page" w:x="1473" w:y="29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（二）投标文件构成</w:t>
      </w:r>
    </w:p>
    <w:p>
      <w:pPr>
        <w:framePr w:w="3125" w:wrap="auto" w:vAnchor="page" w:hAnchor="page" w:x="1517" w:y="3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详见第四章</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投标文件格式</w:t>
      </w:r>
    </w:p>
    <w:p>
      <w:pPr>
        <w:framePr w:w="1727" w:wrap="auto" w:vAnchor="page" w:hAnchor="page" w:x="1531" w:y="3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（三）投标函</w:t>
      </w:r>
    </w:p>
    <w:p>
      <w:pPr>
        <w:framePr w:w="7935" w:wrap="auto" w:vAnchor="page" w:hAnchor="page" w:x="1485" w:y="3965"/>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投标人应完整地填写采购文件中的投标函格式和投标报价表及其附件。</w:t>
      </w:r>
    </w:p>
    <w:p>
      <w:pPr>
        <w:framePr w:w="7935" w:wrap="auto" w:vAnchor="page" w:hAnchor="page" w:x="1485" w:y="396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（四）投标报价</w:t>
      </w:r>
    </w:p>
    <w:p>
      <w:pPr>
        <w:framePr w:w="8487" w:wrap="auto" w:vAnchor="page" w:hAnchor="page" w:x="1554" w:y="480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投标人的投标文件中只允许有一个总报价，任何有选择的报价将不予接受。</w:t>
      </w:r>
    </w:p>
    <w:p>
      <w:pPr>
        <w:framePr w:w="8487" w:wrap="auto" w:vAnchor="page" w:hAnchor="page" w:x="1554" w:y="480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（五）投标有效期</w:t>
      </w:r>
    </w:p>
    <w:p>
      <w:pPr>
        <w:framePr w:w="9884" w:wrap="auto" w:vAnchor="page" w:hAnchor="page" w:x="1395" w:y="568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、所有投标应从开标之日起，</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个日历日计算的投标有效期内有效。</w:t>
      </w:r>
    </w:p>
    <w:p>
      <w:pPr>
        <w:framePr w:w="9884" w:wrap="auto" w:vAnchor="page" w:hAnchor="page" w:x="1395" w:y="568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、在特殊情况下，在原投标有效期期满之前，集中采购机构可征得投标人同意延长投标</w:t>
      </w:r>
    </w:p>
    <w:p>
      <w:pPr>
        <w:framePr w:w="9884" w:wrap="auto" w:vAnchor="page" w:hAnchor="page" w:x="1395" w:y="568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有效期。这种要求和答复均应为书面形式。</w:t>
      </w:r>
    </w:p>
    <w:p>
      <w:pPr>
        <w:framePr w:w="9884" w:wrap="auto" w:vAnchor="page" w:hAnchor="page" w:x="1395" w:y="5687"/>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（八）投标文件的式样和签署</w:t>
      </w:r>
    </w:p>
    <w:p>
      <w:pPr>
        <w:framePr w:w="9960" w:wrap="auto" w:vAnchor="page" w:hAnchor="page" w:x="1302" w:y="7996"/>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1"/>
          <w:szCs w:val="22"/>
          <w:lang w:val="en-US" w:eastAsia="en-US" w:bidi="ar-SA"/>
        </w:rPr>
        <w:t>、本项目为</w:t>
      </w:r>
      <w:r>
        <w:rPr>
          <w:rFonts w:hint="eastAsia" w:ascii="仿宋" w:hAnsi="仿宋" w:cs="仿宋" w:eastAsiaTheme="minorEastAsia"/>
          <w:color w:val="000000"/>
          <w:spacing w:val="1"/>
          <w:szCs w:val="22"/>
          <w:lang w:val="en-US" w:eastAsia="zh-CN" w:bidi="ar-SA"/>
        </w:rPr>
        <w:t>纸质版投标文件，一正四副装订成册，邮寄至招标文件指定地址及接收人。</w:t>
      </w:r>
    </w:p>
    <w:p>
      <w:pPr>
        <w:framePr w:w="9888" w:h="495" w:hRule="exact" w:wrap="auto" w:vAnchor="page" w:hAnchor="page" w:x="1244" w:y="855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、投标文件在招标文件规定的地方签字盖章处签字盖章。</w:t>
      </w:r>
    </w:p>
    <w:p>
      <w:pPr>
        <w:framePr w:w="3168" w:wrap="auto" w:vAnchor="page" w:hAnchor="page" w:x="4327" w:y="924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五、投标文件的递交</w:t>
      </w:r>
    </w:p>
    <w:p>
      <w:pPr>
        <w:framePr w:w="3184" w:wrap="auto" w:vAnchor="page" w:hAnchor="page" w:x="1321" w:y="9801"/>
        <w:widowControl w:val="0"/>
        <w:autoSpaceDE w:val="0"/>
        <w:autoSpaceDN w:val="0"/>
        <w:spacing w:line="240" w:lineRule="exact"/>
        <w:rPr>
          <w:rFonts w:hint="default" w:hAnsiTheme="minorHAnsi" w:eastAsiaTheme="minorEastAsia" w:cstheme="minorBidi"/>
          <w:color w:val="000000"/>
          <w:szCs w:val="22"/>
          <w:lang w:val="en-US" w:eastAsia="zh-CN" w:bidi="ar-SA"/>
        </w:rPr>
      </w:pPr>
      <w:r>
        <w:rPr>
          <w:rFonts w:ascii="仿宋" w:hAnsi="仿宋" w:cs="仿宋" w:eastAsiaTheme="minorEastAsia"/>
          <w:color w:val="000000"/>
          <w:spacing w:val="6"/>
          <w:szCs w:val="22"/>
          <w:lang w:val="en-US" w:eastAsia="en-US" w:bidi="ar-SA"/>
        </w:rPr>
        <w:t>（一）投标文件</w:t>
      </w:r>
      <w:r>
        <w:rPr>
          <w:rFonts w:hint="eastAsia" w:ascii="仿宋" w:hAnsi="仿宋" w:cs="仿宋" w:eastAsiaTheme="minorEastAsia"/>
          <w:color w:val="000000"/>
          <w:spacing w:val="6"/>
          <w:szCs w:val="22"/>
          <w:lang w:val="en-US" w:eastAsia="zh-CN" w:bidi="ar-SA"/>
        </w:rPr>
        <w:t>递交及拆封</w:t>
      </w:r>
    </w:p>
    <w:p>
      <w:pPr>
        <w:framePr w:w="2645" w:wrap="auto" w:vAnchor="page" w:hAnchor="page" w:x="1620" w:y="101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详见供应商须知前附表</w:t>
      </w:r>
    </w:p>
    <w:p>
      <w:pPr>
        <w:framePr w:w="2463" w:wrap="auto" w:vAnchor="page" w:hAnchor="page" w:x="1597" w:y="105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（二）投标截止时间</w:t>
      </w:r>
    </w:p>
    <w:p>
      <w:pPr>
        <w:framePr w:w="9888" w:wrap="auto" w:vAnchor="page" w:hAnchor="page" w:x="1268" w:y="111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、投标文件的时间不得迟于“招标文件”中规定的开标时间。</w:t>
      </w:r>
    </w:p>
    <w:p>
      <w:pPr>
        <w:framePr w:w="9888" w:wrap="auto" w:vAnchor="page" w:hAnchor="page" w:x="1268" w:y="111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、可以通过修改</w:t>
      </w:r>
      <w:r>
        <w:rPr>
          <w:rFonts w:hint="eastAsia" w:ascii="仿宋" w:hAnsi="仿宋" w:cs="仿宋" w:eastAsiaTheme="minorEastAsia"/>
          <w:color w:val="000000"/>
          <w:spacing w:val="-2"/>
          <w:szCs w:val="22"/>
          <w:lang w:val="en-US" w:eastAsia="zh-CN" w:bidi="ar-SA"/>
        </w:rPr>
        <w:t>招标</w:t>
      </w:r>
      <w:r>
        <w:rPr>
          <w:rFonts w:ascii="仿宋" w:hAnsi="仿宋" w:cs="仿宋" w:eastAsiaTheme="minorEastAsia"/>
          <w:color w:val="000000"/>
          <w:spacing w:val="-2"/>
          <w:szCs w:val="22"/>
          <w:lang w:val="en-US" w:eastAsia="en-US" w:bidi="ar-SA"/>
        </w:rPr>
        <w:t>文件依法延长投标截止时间。</w:t>
      </w:r>
    </w:p>
    <w:p>
      <w:pPr>
        <w:framePr w:w="9898" w:wrap="auto" w:vAnchor="page" w:hAnchor="page" w:x="1268" w:y="12039"/>
        <w:widowControl w:val="0"/>
        <w:autoSpaceDE w:val="0"/>
        <w:autoSpaceDN w:val="0"/>
        <w:spacing w:before="255"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w:t>
      </w:r>
      <w:r>
        <w:rPr>
          <w:rFonts w:hint="eastAsia" w:ascii="仿宋" w:hAnsi="仿宋" w:cs="仿宋" w:eastAsiaTheme="minorEastAsia"/>
          <w:color w:val="000000"/>
          <w:spacing w:val="5"/>
          <w:szCs w:val="22"/>
          <w:lang w:val="en-US" w:eastAsia="zh-CN" w:bidi="ar-SA"/>
        </w:rPr>
        <w:t>三</w:t>
      </w:r>
      <w:r>
        <w:rPr>
          <w:rFonts w:ascii="仿宋" w:hAnsi="仿宋" w:cs="仿宋" w:eastAsiaTheme="minorEastAsia"/>
          <w:color w:val="000000"/>
          <w:spacing w:val="5"/>
          <w:szCs w:val="22"/>
          <w:lang w:val="en-US" w:eastAsia="en-US" w:bidi="ar-SA"/>
        </w:rPr>
        <w:t>）投标文件的修改和撤回</w:t>
      </w:r>
    </w:p>
    <w:p>
      <w:pPr>
        <w:framePr w:w="9889" w:wrap="auto" w:vAnchor="page" w:hAnchor="page" w:x="1232" w:y="1268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对上传的投标文件进行修改和撤回的，</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应</w:t>
      </w:r>
      <w:r>
        <w:rPr>
          <w:rFonts w:hint="eastAsia" w:ascii="仿宋" w:hAnsi="仿宋" w:cs="仿宋" w:eastAsiaTheme="minorEastAsia"/>
          <w:color w:val="000000"/>
          <w:spacing w:val="1"/>
          <w:szCs w:val="22"/>
          <w:lang w:val="en-US" w:eastAsia="zh-CN" w:bidi="ar-SA"/>
        </w:rPr>
        <w:t>在开标时间前</w:t>
      </w:r>
      <w:r>
        <w:rPr>
          <w:rFonts w:ascii="仿宋" w:hAnsi="仿宋" w:cs="仿宋" w:eastAsiaTheme="minorEastAsia"/>
          <w:color w:val="000000"/>
          <w:spacing w:val="1"/>
          <w:szCs w:val="22"/>
          <w:lang w:val="en-US" w:eastAsia="en-US" w:bidi="ar-SA"/>
        </w:rPr>
        <w:t>撤回并修改，如在投标截止时间撤回投标文件的造成投标文件无法正常</w:t>
      </w:r>
    </w:p>
    <w:p>
      <w:pPr>
        <w:framePr w:w="9889" w:wrap="auto" w:vAnchor="page" w:hAnchor="page" w:x="1232" w:y="1268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后果</w:t>
      </w:r>
      <w:r>
        <w:rPr>
          <w:rFonts w:ascii="仿宋" w:hAnsi="仿宋" w:cs="仿宋" w:eastAsiaTheme="minorEastAsia"/>
          <w:color w:val="000000"/>
          <w:szCs w:val="22"/>
          <w:lang w:val="en-US" w:eastAsia="en-US" w:bidi="ar-SA"/>
        </w:rPr>
        <w:t>的由供应商自行承担。</w:t>
      </w:r>
    </w:p>
    <w:p>
      <w:pPr>
        <w:framePr w:w="7093" w:wrap="auto" w:vAnchor="page" w:hAnchor="page" w:x="1275" w:y="140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、在投标截止时间之后，投标人不得对其投标文件做任何修改。</w:t>
      </w:r>
    </w:p>
    <w:p>
      <w:pPr>
        <w:framePr w:w="2537" w:wrap="auto" w:vAnchor="page" w:hAnchor="page" w:x="4740" w:y="1441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六、开标与评标</w:t>
      </w:r>
    </w:p>
    <w:p>
      <w:pPr>
        <w:framePr w:w="1486" w:wrap="auto" w:vAnchor="page" w:hAnchor="page" w:x="1379" w:y="14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（一）开标</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4" w:name="br1_16"/>
      <w:bookmarkEnd w:id="14"/>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pPr>
    </w:p>
    <w:p>
      <w:pPr>
        <w:framePr w:w="9883" w:wrap="auto" w:vAnchor="page" w:hAnchor="page" w:x="1291" w:y="8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w:t>
      </w:r>
      <w:r>
        <w:rPr>
          <w:rFonts w:hint="eastAsia" w:ascii="仿宋" w:hAnsi="仿宋" w:cs="仿宋" w:eastAsiaTheme="minorEastAsia"/>
          <w:color w:val="000000"/>
          <w:spacing w:val="-2"/>
          <w:szCs w:val="22"/>
          <w:lang w:val="en-US" w:eastAsia="zh-CN" w:bidi="ar-SA"/>
        </w:rPr>
        <w:t>投标文件</w:t>
      </w:r>
      <w:r>
        <w:rPr>
          <w:rFonts w:ascii="仿宋" w:hAnsi="仿宋" w:cs="仿宋" w:eastAsiaTheme="minorEastAsia"/>
          <w:color w:val="000000"/>
          <w:spacing w:val="-2"/>
          <w:szCs w:val="22"/>
          <w:lang w:val="en-US" w:eastAsia="en-US" w:bidi="ar-SA"/>
        </w:rPr>
        <w:t>将于规定时间在</w:t>
      </w:r>
      <w:r>
        <w:rPr>
          <w:rFonts w:hint="eastAsia" w:ascii="仿宋" w:hAnsi="仿宋" w:cs="仿宋" w:eastAsiaTheme="minorEastAsia"/>
          <w:color w:val="000000"/>
          <w:spacing w:val="-2"/>
          <w:szCs w:val="22"/>
          <w:lang w:val="en-US" w:eastAsia="zh-CN" w:bidi="ar-SA"/>
        </w:rPr>
        <w:t>招标人设立的场所开标、唱标</w:t>
      </w:r>
      <w:r>
        <w:rPr>
          <w:rFonts w:ascii="仿宋" w:hAnsi="仿宋" w:cs="仿宋" w:eastAsiaTheme="minorEastAsia"/>
          <w:color w:val="000000"/>
          <w:spacing w:val="-2"/>
          <w:szCs w:val="22"/>
          <w:lang w:val="en-US" w:eastAsia="en-US" w:bidi="ar-SA"/>
        </w:rPr>
        <w:t>。（开标时间及地点请参</w:t>
      </w:r>
    </w:p>
    <w:p>
      <w:pPr>
        <w:framePr w:w="9883" w:wrap="auto" w:vAnchor="page" w:hAnchor="page" w:x="1291" w:y="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照招标公告及前附表）</w:t>
      </w:r>
    </w:p>
    <w:p>
      <w:pPr>
        <w:framePr w:w="9912" w:wrap="auto" w:vAnchor="page" w:hAnchor="page" w:x="1325" w:y="16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7"/>
          <w:szCs w:val="22"/>
          <w:lang w:val="en-US" w:eastAsia="en-US" w:bidi="ar-SA"/>
        </w:rPr>
        <w:t>、开标时，采用</w:t>
      </w:r>
      <w:r>
        <w:rPr>
          <w:rFonts w:hint="eastAsia" w:ascii="仿宋" w:hAnsi="仿宋" w:cs="仿宋" w:eastAsiaTheme="minorEastAsia"/>
          <w:color w:val="000000"/>
          <w:spacing w:val="-7"/>
          <w:szCs w:val="22"/>
          <w:lang w:val="en-US" w:eastAsia="zh-CN" w:bidi="ar-SA"/>
        </w:rPr>
        <w:t>现场拆封并</w:t>
      </w:r>
      <w:r>
        <w:rPr>
          <w:rFonts w:ascii="仿宋" w:hAnsi="仿宋" w:cs="仿宋" w:eastAsiaTheme="minorEastAsia"/>
          <w:color w:val="000000"/>
          <w:spacing w:val="-7"/>
          <w:szCs w:val="22"/>
          <w:lang w:val="en-US" w:eastAsia="en-US" w:bidi="ar-SA"/>
        </w:rPr>
        <w:t>进行唱标，包括投标人名称、</w:t>
      </w:r>
    </w:p>
    <w:p>
      <w:pPr>
        <w:framePr w:w="9912" w:wrap="auto" w:vAnchor="page" w:hAnchor="page" w:x="1325" w:y="168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投标价格和招标文件规定的需要公开的其他内容。投标人不足</w:t>
      </w:r>
      <w:r>
        <w:rPr>
          <w:rFonts w:hAnsiTheme="minorHAnsi" w:eastAsiaTheme="minorEastAsia" w:cstheme="minorBidi"/>
          <w:color w:val="000000"/>
          <w:spacing w:val="55"/>
          <w:szCs w:val="22"/>
          <w:lang w:val="en-US" w:eastAsia="en-US" w:bidi="ar-SA"/>
        </w:rPr>
        <w:t xml:space="preserve"> </w:t>
      </w:r>
      <w:r>
        <w:rPr>
          <w:rFonts w:ascii="仿宋" w:hAnsiTheme="minorHAnsi" w:eastAsiaTheme="minorEastAsia" w:cstheme="minorBidi"/>
          <w:color w:val="000000"/>
          <w:szCs w:val="22"/>
          <w:lang w:val="en-US" w:eastAsia="en-US" w:bidi="ar-SA"/>
        </w:rPr>
        <w:t xml:space="preserve">3 </w:t>
      </w:r>
      <w:r>
        <w:rPr>
          <w:rFonts w:ascii="仿宋" w:hAnsi="仿宋" w:cs="仿宋" w:eastAsiaTheme="minorEastAsia"/>
          <w:color w:val="000000"/>
          <w:szCs w:val="22"/>
          <w:lang w:val="en-US" w:eastAsia="en-US" w:bidi="ar-SA"/>
        </w:rPr>
        <w:t>家的，不得开标。</w:t>
      </w:r>
    </w:p>
    <w:p>
      <w:pPr>
        <w:framePr w:w="9912" w:wrap="auto" w:vAnchor="page" w:hAnchor="page" w:x="1325" w:y="168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、逾期提交的投标文件集中采机构将不予接受。</w:t>
      </w:r>
    </w:p>
    <w:p>
      <w:pPr>
        <w:framePr w:w="9912" w:wrap="auto" w:vAnchor="page" w:hAnchor="page" w:x="1325" w:y="1688"/>
        <w:widowControl w:val="0"/>
        <w:autoSpaceDE w:val="0"/>
        <w:autoSpaceDN w:val="0"/>
        <w:spacing w:before="256"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（二）组成评标委员会</w:t>
      </w:r>
    </w:p>
    <w:p>
      <w:pPr>
        <w:framePr w:w="4207" w:wrap="auto" w:vAnchor="page" w:hAnchor="page" w:x="1575" w:y="35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、本项目招标依法组建评标委员会。</w:t>
      </w:r>
    </w:p>
    <w:p>
      <w:pPr>
        <w:framePr w:w="9883" w:wrap="auto" w:vAnchor="page" w:hAnchor="page" w:x="1257" w:y="39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4"/>
          <w:szCs w:val="22"/>
          <w:lang w:val="en-US" w:eastAsia="en-US" w:bidi="ar-SA"/>
        </w:rPr>
        <w:t>、评标委员会由</w:t>
      </w:r>
      <w:r>
        <w:rPr>
          <w:rFonts w:hint="eastAsia" w:hAnsiTheme="minorHAnsi" w:eastAsiaTheme="minorEastAsia" w:cstheme="minorBidi"/>
          <w:color w:val="000000"/>
          <w:spacing w:val="5"/>
          <w:szCs w:val="22"/>
          <w:lang w:val="en-US" w:eastAsia="zh-CN" w:bidi="ar-SA"/>
        </w:rPr>
        <w:t>3</w:t>
      </w:r>
      <w:r>
        <w:rPr>
          <w:rFonts w:ascii="仿宋" w:hAnsi="仿宋" w:cs="仿宋" w:eastAsiaTheme="minorEastAsia"/>
          <w:color w:val="000000"/>
          <w:spacing w:val="-3"/>
          <w:szCs w:val="22"/>
          <w:lang w:val="en-US" w:eastAsia="en-US" w:bidi="ar-SA"/>
        </w:rPr>
        <w:t>人组成，其中</w:t>
      </w:r>
      <w:r>
        <w:rPr>
          <w:rFonts w:hint="eastAsia" w:ascii="仿宋" w:hAnsi="仿宋" w:cs="仿宋" w:eastAsiaTheme="minorEastAsia"/>
          <w:color w:val="000000"/>
          <w:spacing w:val="-3"/>
          <w:szCs w:val="22"/>
          <w:lang w:val="en-US" w:eastAsia="zh-CN" w:bidi="ar-SA"/>
        </w:rPr>
        <w:t>建设单位</w:t>
      </w:r>
      <w:r>
        <w:rPr>
          <w:rFonts w:ascii="仿宋" w:hAnsi="仿宋" w:cs="仿宋" w:eastAsiaTheme="minorEastAsia"/>
          <w:color w:val="000000"/>
          <w:spacing w:val="-3"/>
          <w:szCs w:val="22"/>
          <w:lang w:val="en-US" w:eastAsia="en-US" w:bidi="ar-SA"/>
        </w:rPr>
        <w:t>代表</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pacing w:val="-1"/>
          <w:szCs w:val="22"/>
          <w:lang w:val="en-US" w:eastAsia="en-US" w:bidi="ar-SA"/>
        </w:rPr>
        <w:t>人，其余专家在张掖市公共资源交易综合</w:t>
      </w:r>
    </w:p>
    <w:p>
      <w:pPr>
        <w:framePr w:w="9883" w:wrap="auto" w:vAnchor="page" w:hAnchor="page" w:x="1257" w:y="39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评标（评审）专家库分类专家中随机抽取。</w:t>
      </w:r>
    </w:p>
    <w:p>
      <w:pPr>
        <w:framePr w:w="4448" w:wrap="auto" w:vAnchor="page" w:hAnchor="page" w:x="1402" w:y="47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、其他无关人员不得进入评标委员会。</w:t>
      </w:r>
    </w:p>
    <w:p>
      <w:pPr>
        <w:framePr w:w="1967" w:wrap="auto" w:vAnchor="page" w:hAnchor="page" w:x="1785" w:y="51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（三）资格审查</w:t>
      </w:r>
    </w:p>
    <w:p>
      <w:pPr>
        <w:framePr w:w="9417" w:wrap="auto" w:vAnchor="page" w:hAnchor="page" w:x="1367" w:y="5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开标结束后，依法对投标人的资格进行审查（本项目采购人委托评审专家进行审查）</w:t>
      </w:r>
    </w:p>
    <w:p>
      <w:pPr>
        <w:framePr w:w="9417" w:wrap="auto" w:vAnchor="page" w:hAnchor="page" w:x="1367" w:y="55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资格审查标准为本招标文件中载明对投标人资格要求的条件，本项目资格审查采用合</w:t>
      </w:r>
    </w:p>
    <w:p>
      <w:pPr>
        <w:framePr w:w="7935" w:wrap="auto" w:vAnchor="page" w:hAnchor="page" w:x="1392" w:y="64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格制，凡符合招标文件规定的投标人资格要求的投标人均通过资格审查。</w:t>
      </w:r>
    </w:p>
    <w:p>
      <w:pPr>
        <w:framePr w:w="7394" w:wrap="auto" w:vAnchor="page" w:hAnchor="page" w:x="1460" w:y="6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仿宋" w:cs="仿宋" w:eastAsiaTheme="minorEastAsia"/>
          <w:color w:val="000000"/>
          <w:szCs w:val="22"/>
          <w:lang w:val="en-US" w:eastAsia="en-US" w:bidi="ar-SA"/>
        </w:rPr>
        <w:t>投标人有下列情形之一的，资格审查不通过，作无效投标处理；</w:t>
      </w:r>
    </w:p>
    <w:p>
      <w:pPr>
        <w:framePr w:w="9480" w:wrap="auto" w:vAnchor="page" w:hAnchor="page" w:x="1286" w:y="71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w:t>
      </w:r>
      <w:r>
        <w:rPr>
          <w:rFonts w:ascii="仿宋" w:hAnsi="仿宋" w:cs="仿宋" w:eastAsiaTheme="minorEastAsia"/>
          <w:color w:val="000000"/>
          <w:spacing w:val="-3"/>
          <w:szCs w:val="22"/>
          <w:lang w:val="en-US" w:eastAsia="en-US" w:bidi="ar-SA"/>
        </w:rPr>
        <w:t>不具备招标文件中规定的资格要求的：（注：其中信用查询规则见“投标人须知前附</w:t>
      </w:r>
    </w:p>
    <w:p>
      <w:pPr>
        <w:framePr w:w="961" w:wrap="auto" w:vAnchor="page" w:hAnchor="page" w:x="1325" w:y="74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w:t>
      </w:r>
    </w:p>
    <w:p>
      <w:pPr>
        <w:framePr w:w="9874" w:wrap="auto" w:vAnchor="page" w:hAnchor="page" w:x="1233" w:y="772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w:t>
      </w:r>
      <w:r>
        <w:rPr>
          <w:rFonts w:ascii="仿宋" w:hAnsi="仿宋" w:cs="仿宋" w:eastAsiaTheme="minorEastAsia"/>
          <w:color w:val="000000"/>
          <w:spacing w:val="-3"/>
          <w:szCs w:val="22"/>
          <w:lang w:val="en-US" w:eastAsia="en-US" w:bidi="ar-SA"/>
        </w:rPr>
        <w:t>投标文件未提供任一项“投标人须知前附表”资格证明文件规定的“必须提供”的文</w:t>
      </w:r>
    </w:p>
    <w:p>
      <w:pPr>
        <w:framePr w:w="9874" w:wrap="auto" w:vAnchor="page" w:hAnchor="page" w:x="1233" w:y="7728"/>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件资料；</w:t>
      </w:r>
    </w:p>
    <w:p>
      <w:pPr>
        <w:framePr w:w="9904" w:wrap="auto" w:vAnchor="page" w:hAnchor="page" w:x="1233" w:y="8702"/>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2.4</w:t>
      </w:r>
      <w:r>
        <w:rPr>
          <w:rFonts w:ascii="仿宋" w:hAnsi="仿宋" w:cs="仿宋" w:eastAsiaTheme="minorEastAsia"/>
          <w:color w:val="000000"/>
          <w:spacing w:val="-2"/>
          <w:szCs w:val="22"/>
          <w:lang w:val="en-US" w:eastAsia="en-US" w:bidi="ar-SA"/>
        </w:rPr>
        <w:t>投标文件提供的资格证明文件出现任一项不符合“投标人须知前附表”文件资料要求</w:t>
      </w:r>
    </w:p>
    <w:p>
      <w:pPr>
        <w:framePr w:w="9904" w:wrap="auto" w:vAnchor="page" w:hAnchor="page" w:x="1233" w:y="870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或者无效的；</w:t>
      </w:r>
    </w:p>
    <w:p>
      <w:pPr>
        <w:framePr w:w="5708" w:wrap="auto" w:vAnchor="page" w:hAnchor="page" w:x="1472" w:y="9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2.5</w:t>
      </w:r>
      <w:r>
        <w:rPr>
          <w:rFonts w:ascii="仿宋" w:hAnsi="仿宋" w:cs="仿宋" w:eastAsiaTheme="minorEastAsia"/>
          <w:color w:val="000000"/>
          <w:szCs w:val="22"/>
          <w:lang w:val="en-US" w:eastAsia="en-US" w:bidi="ar-SA"/>
        </w:rPr>
        <w:t>资格审查的合格投标人不足</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家的，不得评标。</w:t>
      </w:r>
    </w:p>
    <w:p>
      <w:pPr>
        <w:framePr w:w="5708" w:wrap="auto" w:vAnchor="page" w:hAnchor="page" w:x="1472" w:y="9742"/>
        <w:widowControl w:val="0"/>
        <w:autoSpaceDE w:val="0"/>
        <w:autoSpaceDN w:val="0"/>
        <w:spacing w:before="39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（四）评标准备与初步评审（符合性审查）</w:t>
      </w:r>
    </w:p>
    <w:p>
      <w:pPr>
        <w:framePr w:w="9994" w:wrap="auto" w:vAnchor="page" w:hAnchor="page" w:x="1291" w:y="1073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、在详细评标之前，评标委员会应当对符合资格的投标人的投标文件进行符合性审查，</w:t>
      </w:r>
    </w:p>
    <w:p>
      <w:pPr>
        <w:framePr w:w="9994" w:wrap="auto" w:vAnchor="page" w:hAnchor="page" w:x="1291" w:y="10733"/>
        <w:widowControl w:val="0"/>
        <w:autoSpaceDE w:val="0"/>
        <w:autoSpaceDN w:val="0"/>
        <w:spacing w:before="39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以确定其是否满足招标文件的实质性要求，符合性审查合格投标人不足</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家的，不进入详细</w:t>
      </w:r>
    </w:p>
    <w:p>
      <w:pPr>
        <w:framePr w:w="9994" w:wrap="auto" w:vAnchor="page" w:hAnchor="page" w:x="1291" w:y="10733"/>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评审环节。</w:t>
      </w:r>
    </w:p>
    <w:p>
      <w:pPr>
        <w:framePr w:w="9869" w:wrap="auto" w:vAnchor="page" w:hAnchor="page" w:x="1372" w:y="12383"/>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、符合性审查中，投标文件报价出现前后不一致的，除招标文件另有规定外，按照下列</w:t>
      </w:r>
    </w:p>
    <w:p>
      <w:pPr>
        <w:framePr w:w="9869" w:wrap="auto" w:vAnchor="page" w:hAnchor="page" w:x="1372" w:y="12383"/>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规定修正：</w:t>
      </w:r>
    </w:p>
    <w:p>
      <w:pPr>
        <w:framePr w:w="9889" w:wrap="auto" w:vAnchor="page" w:hAnchor="page" w:x="1464" w:y="13368"/>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投标文件中开标一览表（报价表）内容与投标文件中相应内容不一致的，以开标一览</w:t>
      </w:r>
    </w:p>
    <w:p>
      <w:pPr>
        <w:framePr w:w="9889" w:wrap="auto" w:vAnchor="page" w:hAnchor="page" w:x="1464" w:y="13368"/>
        <w:widowControl w:val="0"/>
        <w:autoSpaceDE w:val="0"/>
        <w:autoSpaceDN w:val="0"/>
        <w:spacing w:before="3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表（报价表）为准；</w:t>
      </w:r>
    </w:p>
    <w:p>
      <w:pPr>
        <w:framePr w:w="5891" w:wrap="auto" w:vAnchor="page" w:hAnchor="page" w:x="1645" w:y="144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大写金额和小写金额不一致的，以大写金额为准；</w:t>
      </w:r>
    </w:p>
    <w:p>
      <w:pPr>
        <w:framePr w:w="9572" w:wrap="auto" w:vAnchor="page" w:hAnchor="page" w:x="1518" w:y="147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单价金额小数点或者百分比有明显错位的，以开标一览表的总价为准，并修改单价；</w:t>
      </w:r>
    </w:p>
    <w:p>
      <w:pPr>
        <w:spacing w:line="0" w:lineRule="atLeast"/>
        <w:rPr>
          <w:rFonts w:ascii="Arial" w:hAnsiTheme="minorHAnsi" w:eastAsiaTheme="minorEastAsia" w:cstheme="minorBidi"/>
          <w:color w:val="FF0000"/>
          <w:sz w:val="2"/>
          <w:szCs w:val="22"/>
          <w:lang w:val="en-US" w:eastAsia="en-US" w:bidi="ar-SA"/>
        </w:rPr>
      </w:pPr>
      <w:bookmarkStart w:id="15" w:name="br1_17"/>
      <w:bookmarkEnd w:id="15"/>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6" w:name="br1_18"/>
      <w:bookmarkEnd w:id="16"/>
      <w:r>
        <w:rPr>
          <w:rFonts w:ascii="Arial" w:hAnsiTheme="minorHAnsi" w:eastAsiaTheme="minorEastAsia" w:cstheme="minorBidi"/>
          <w:color w:val="FF0000"/>
          <w:sz w:val="2"/>
          <w:szCs w:val="22"/>
          <w:lang w:val="en-US" w:eastAsia="en-US" w:bidi="ar-SA"/>
        </w:rPr>
        <w:t xml:space="preserve"> </w:t>
      </w:r>
    </w:p>
    <w:p>
      <w:pPr>
        <w:framePr w:w="7574" w:wrap="auto" w:vAnchor="margin" w:hAnchor="text" w:x="1577" w:y="11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总价金额与按单价汇总金额不一致的，以单价金额计算结果为准。</w:t>
      </w:r>
    </w:p>
    <w:p>
      <w:pPr>
        <w:framePr w:w="9438" w:wrap="auto" w:vAnchor="margin" w:hAnchor="text" w:x="1577"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同时出现两种以上不一致的，按照前款规定的顺序修正。投标人不确认修正后报价的，</w:t>
      </w:r>
    </w:p>
    <w:p>
      <w:pPr>
        <w:framePr w:w="1682" w:wrap="auto" w:vAnchor="margin" w:hAnchor="text" w:x="1142" w:y="24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其投标无效。</w:t>
      </w:r>
    </w:p>
    <w:p>
      <w:pPr>
        <w:framePr w:w="9874" w:wrap="auto" w:vAnchor="margin" w:hAnchor="text" w:x="1142" w:y="3047"/>
        <w:widowControl w:val="0"/>
        <w:autoSpaceDE w:val="0"/>
        <w:autoSpaceDN w:val="0"/>
        <w:spacing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评标委员会对投标文件的判定</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只依据投标文件内容本身</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不依据任何外来证明。</w:t>
      </w:r>
    </w:p>
    <w:p>
      <w:pPr>
        <w:framePr w:w="9874" w:wrap="auto" w:vAnchor="margin" w:hAnchor="text" w:x="1142" w:y="3047"/>
        <w:widowControl w:val="0"/>
        <w:autoSpaceDE w:val="0"/>
        <w:autoSpaceDN w:val="0"/>
        <w:spacing w:before="390" w:line="240" w:lineRule="exact"/>
        <w:ind w:left="43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w:t>
      </w:r>
    </w:p>
    <w:p>
      <w:pPr>
        <w:framePr w:w="9874" w:wrap="auto" w:vAnchor="margin" w:hAnchor="text" w:x="1142" w:y="3047"/>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作无法进行时，评标委员会应当停止评审并向采购人书面说明情况。</w:t>
      </w:r>
    </w:p>
    <w:p>
      <w:pPr>
        <w:framePr w:w="1967" w:wrap="auto" w:vAnchor="margin" w:hAnchor="text" w:x="1382" w:y="49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（六）评标过程</w:t>
      </w:r>
    </w:p>
    <w:p>
      <w:pPr>
        <w:framePr w:w="9884" w:wrap="auto" w:vAnchor="margin" w:hAnchor="text" w:x="1142" w:y="538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、评标委员会只对确定为实质响应招标文件要求的投标文件进行评审。</w:t>
      </w:r>
    </w:p>
    <w:p>
      <w:pPr>
        <w:framePr w:w="9884" w:wrap="auto" w:vAnchor="margin" w:hAnchor="text" w:x="1142" w:y="5389"/>
        <w:widowControl w:val="0"/>
        <w:autoSpaceDE w:val="0"/>
        <w:autoSpaceDN w:val="0"/>
        <w:spacing w:before="226" w:line="240" w:lineRule="exact"/>
        <w:ind w:left="465"/>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6"/>
          <w:szCs w:val="22"/>
          <w:lang w:val="en-US" w:eastAsia="en-US" w:bidi="ar-SA"/>
        </w:rPr>
        <w:t>、评标委员会将按已定的原则及方法进行评审，详见评审办法。</w:t>
      </w:r>
    </w:p>
    <w:p>
      <w:pPr>
        <w:framePr w:w="9884" w:wrap="auto" w:vAnchor="margin" w:hAnchor="text" w:x="1142" w:y="5389"/>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、评标委员会在确定中标候选人以前有权按照有关法规拒绝任何或全部投标，对此造成</w:t>
      </w:r>
    </w:p>
    <w:p>
      <w:pPr>
        <w:framePr w:w="9884" w:wrap="auto" w:vAnchor="margin" w:hAnchor="text" w:x="1142" w:y="538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对供应商的影响不负任何责任，并不做任何解释。</w:t>
      </w:r>
    </w:p>
    <w:p>
      <w:pPr>
        <w:framePr w:w="10080" w:wrap="auto" w:vAnchor="margin" w:hAnchor="text" w:x="1142" w:y="725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、确定中标人后，采购人根据评标委员会的评议结果，公布拟中标结果，该结果将做为</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正式中标或签订合同的凭据。由招标代理机构将以书面形式通知中标的供应商其投标被接受。</w:t>
      </w:r>
    </w:p>
    <w:p>
      <w:pPr>
        <w:framePr w:w="10080" w:wrap="auto" w:vAnchor="margin" w:hAnchor="text" w:x="1142" w:y="725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在该通知书中将给出中标人应按本合同实施、完成和维护项目的中标标价（合同条件中称为</w:t>
      </w:r>
    </w:p>
    <w:p>
      <w:pPr>
        <w:framePr w:w="10080" w:wrap="auto" w:vAnchor="margin" w:hAnchor="text" w:x="1142" w:y="725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“合同价格”）、日期、地点以及其他相关事项。</w:t>
      </w:r>
    </w:p>
    <w:p>
      <w:pPr>
        <w:framePr w:w="9899" w:wrap="auto" w:vAnchor="margin" w:hAnchor="text" w:x="1142" w:y="91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招标文件内容违反国家有关强制性规定或者招标文件存在歧义、重大缺陷导致评审工作</w:t>
      </w:r>
    </w:p>
    <w:p>
      <w:pPr>
        <w:framePr w:w="9899" w:wrap="auto" w:vAnchor="margin" w:hAnchor="text" w:x="1142" w:y="91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无法进行时，评标委员会应当停止评审并向采购人书面说明情况。</w:t>
      </w:r>
    </w:p>
    <w:p>
      <w:pPr>
        <w:framePr w:w="4626" w:wrap="auto" w:vAnchor="margin" w:hAnchor="text" w:x="1622" w:y="1052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中标通知书将成为合同的重要组成部分。</w:t>
      </w:r>
    </w:p>
    <w:p>
      <w:pPr>
        <w:framePr w:w="6608" w:wrap="auto" w:vAnchor="margin" w:hAnchor="text" w:x="1622" w:y="109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、集采中心没有义务向未中标的供应商解释未中标的理由。</w:t>
      </w:r>
    </w:p>
    <w:p>
      <w:pPr>
        <w:framePr w:w="1562" w:wrap="auto" w:vAnchor="margin" w:hAnchor="text" w:x="1622" w:y="116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（六）</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pacing w:val="15"/>
          <w:szCs w:val="22"/>
          <w:lang w:val="en-US" w:eastAsia="en-US" w:bidi="ar-SA"/>
        </w:rPr>
        <w:t>串标</w:t>
      </w:r>
    </w:p>
    <w:p>
      <w:pPr>
        <w:framePr w:w="9889" w:wrap="auto" w:vAnchor="margin" w:hAnchor="text" w:x="1142" w:y="1211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在评审过程中，评标委员会发现投标单位有下列表现形式之一的，可以认定属于串通投</w:t>
      </w:r>
    </w:p>
    <w:p>
      <w:pPr>
        <w:framePr w:w="9889" w:wrap="auto" w:vAnchor="margin" w:hAnchor="text" w:x="1142" w:y="1211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标行为，具体表现形式包括：</w:t>
      </w:r>
    </w:p>
    <w:p>
      <w:pPr>
        <w:framePr w:w="7695" w:wrap="auto" w:vAnchor="margin" w:hAnchor="text" w:x="1622" w:y="1310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不同投标人的投标文件由同一单位或者个人编制；</w:t>
      </w:r>
    </w:p>
    <w:p>
      <w:pPr>
        <w:framePr w:w="7695" w:wrap="auto" w:vAnchor="margin" w:hAnchor="text" w:x="1622" w:y="1310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不同投标人委托统一单位或者个人办理投标事宜；</w:t>
      </w:r>
    </w:p>
    <w:p>
      <w:pPr>
        <w:framePr w:w="7695" w:wrap="auto" w:vAnchor="margin" w:hAnchor="text" w:x="1622" w:y="1310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不同投标人的投标文件载明的项目管理成员或者联系人员为同一人；</w:t>
      </w:r>
    </w:p>
    <w:p>
      <w:pPr>
        <w:framePr w:w="7695" w:wrap="auto" w:vAnchor="margin" w:hAnchor="text" w:x="1622" w:y="1310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不同投标人的投标文件异常一致或者投标报价呈规律性差异；</w:t>
      </w:r>
    </w:p>
    <w:p>
      <w:pPr>
        <w:framePr w:w="4087" w:wrap="auto" w:vAnchor="margin" w:hAnchor="text" w:x="1622" w:y="15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不同投标人的投标文件相互混装；</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7" w:name="br1_19"/>
      <w:bookmarkEnd w:id="17"/>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对认定属于串通投标的，相关投标单位的投标文件作无效投标文件处理，并报送政府采</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购管理机构依法进行处理。</w:t>
      </w:r>
    </w:p>
    <w:p>
      <w:pPr>
        <w:framePr w:w="2944"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（七）评标过程的保密性</w:t>
      </w:r>
    </w:p>
    <w:p>
      <w:pPr>
        <w:framePr w:w="9897"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、接受投标后，直至供应商与委托单位签订合同止，凡与招标、审查、澄清、评价、比</w:t>
      </w:r>
    </w:p>
    <w:p>
      <w:pPr>
        <w:framePr w:w="9897"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较、授标意见有关的内容，任何人均不得向供应商及与评审无关的其他人透露。</w:t>
      </w:r>
    </w:p>
    <w:p>
      <w:pPr>
        <w:framePr w:w="9897" w:wrap="auto" w:vAnchor="margin" w:hAnchor="text" w:x="1142" w:y="283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8"/>
          <w:szCs w:val="22"/>
          <w:lang w:val="en-US" w:eastAsia="en-US" w:bidi="ar-SA"/>
        </w:rPr>
        <w:t>、从评标日起到确定最终中标人止，供应商不得与参加招标、评标的有关人员私下接触。</w:t>
      </w:r>
    </w:p>
    <w:p>
      <w:pPr>
        <w:framePr w:w="9897" w:wrap="auto" w:vAnchor="margin" w:hAnchor="text" w:x="1142" w:y="2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在评标过程中，如果供应商试图在投标文件审查、澄清、比较及推荐中标人方面对参与评审</w:t>
      </w:r>
    </w:p>
    <w:p>
      <w:pPr>
        <w:framePr w:w="9897"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的有关人员和委托单位施加任何影响，其评标被拒绝。</w:t>
      </w:r>
    </w:p>
    <w:p>
      <w:pPr>
        <w:framePr w:w="5421" w:wrap="auto" w:vAnchor="margin" w:hAnchor="text" w:x="3365" w:y="542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4"/>
          <w:sz w:val="32"/>
          <w:szCs w:val="22"/>
          <w:lang w:val="en-US" w:eastAsia="en-US" w:bidi="ar-SA"/>
        </w:rPr>
        <w:t>七、落实政府采购政策须满足的要求</w:t>
      </w:r>
    </w:p>
    <w:p>
      <w:pPr>
        <w:framePr w:w="9889" w:wrap="auto" w:vAnchor="margin" w:hAnchor="text" w:x="1142" w:y="6160"/>
        <w:widowControl w:val="0"/>
        <w:autoSpaceDE w:val="0"/>
        <w:autoSpaceDN w:val="0"/>
        <w:spacing w:line="285" w:lineRule="exact"/>
        <w:ind w:left="142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（一）政府采购活动中查询及使用信用记录的有关问题</w:t>
      </w:r>
    </w:p>
    <w:p>
      <w:pPr>
        <w:framePr w:w="9889" w:wrap="auto" w:vAnchor="margin" w:hAnchor="text" w:x="1142" w:y="6160"/>
        <w:widowControl w:val="0"/>
        <w:autoSpaceDE w:val="0"/>
        <w:autoSpaceDN w:val="0"/>
        <w:spacing w:before="249"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申请人信用信息查询渠道及截止时间、信用信息查询记录和证据留存的具体方式、信用</w:t>
      </w:r>
    </w:p>
    <w:p>
      <w:pPr>
        <w:framePr w:w="9889" w:wrap="auto" w:vAnchor="margin" w:hAnchor="text" w:x="1142" w:y="616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信息的使用规则等内容要求如下</w:t>
      </w:r>
      <w:r>
        <w:rPr>
          <w:rFonts w:ascii="仿宋" w:hAnsiTheme="minorHAnsi" w:eastAsiaTheme="minorEastAsia" w:cstheme="minorBidi"/>
          <w:color w:val="000000"/>
          <w:szCs w:val="22"/>
          <w:lang w:val="en-US" w:eastAsia="en-US" w:bidi="ar-SA"/>
        </w:rPr>
        <w:t>:</w:t>
      </w:r>
    </w:p>
    <w:p>
      <w:pPr>
        <w:framePr w:w="9960" w:wrap="auto" w:vAnchor="margin" w:hAnchor="text" w:x="1142" w:y="770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自</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公</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发</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布</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之</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起</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递</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交</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投</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标</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文</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件</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截</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止</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时</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间</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前</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信</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站</w:t>
      </w:r>
    </w:p>
    <w:p>
      <w:pPr>
        <w:framePr w:w="9960" w:wrap="auto" w:vAnchor="margin" w:hAnchor="text" w:x="1142" w:y="77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[www.creditchina.gov.cn]</w:t>
      </w:r>
      <w:r>
        <w:rPr>
          <w:rFonts w:ascii="仿宋" w:hAnsi="仿宋" w:cs="仿宋" w:eastAsiaTheme="minorEastAsia"/>
          <w:color w:val="000000"/>
          <w:spacing w:val="-5"/>
          <w:szCs w:val="22"/>
          <w:lang w:val="en-US" w:eastAsia="en-US" w:bidi="ar-SA"/>
        </w:rPr>
        <w:t>、中国政府采购网</w:t>
      </w:r>
      <w:r>
        <w:rPr>
          <w:rFonts w:ascii="仿宋" w:hAnsiTheme="minorHAnsi" w:eastAsiaTheme="minorEastAsia" w:cstheme="minorBidi"/>
          <w:color w:val="000000"/>
          <w:szCs w:val="22"/>
          <w:lang w:val="en-US" w:eastAsia="en-US" w:bidi="ar-SA"/>
        </w:rPr>
        <w:t>[www.ccgp.gov.cn]</w:t>
      </w:r>
      <w:r>
        <w:rPr>
          <w:rFonts w:ascii="仿宋" w:hAnsi="仿宋" w:cs="仿宋" w:eastAsiaTheme="minorEastAsia"/>
          <w:color w:val="000000"/>
          <w:spacing w:val="-3"/>
          <w:szCs w:val="22"/>
          <w:lang w:val="en-US" w:eastAsia="en-US" w:bidi="ar-SA"/>
        </w:rPr>
        <w:t>查询结果为准，如相关失信</w:t>
      </w:r>
    </w:p>
    <w:p>
      <w:pPr>
        <w:framePr w:w="9960" w:wrap="auto" w:vAnchor="margin" w:hAnchor="text" w:x="1142" w:y="770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记录已失效，供应商需提供相关证明资料</w:t>
      </w:r>
    </w:p>
    <w:p>
      <w:pPr>
        <w:framePr w:w="9912" w:wrap="auto" w:vAnchor="margin" w:hAnchor="text" w:x="1142" w:y="9202"/>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对</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“信</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用</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网站</w:t>
      </w:r>
      <w:r>
        <w:rPr>
          <w:rFonts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(www.</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zCs w:val="22"/>
          <w:lang w:val="en-US" w:eastAsia="en-US" w:bidi="ar-SA"/>
        </w:rPr>
        <w:t>creditchina.</w:t>
      </w:r>
      <w:r>
        <w:rPr>
          <w:rFonts w:ascii="仿宋" w:hAnsiTheme="minorHAnsi" w:eastAsiaTheme="minorEastAsia" w:cstheme="minorBidi"/>
          <w:color w:val="000000"/>
          <w:spacing w:val="45"/>
          <w:szCs w:val="22"/>
          <w:lang w:val="en-US" w:eastAsia="en-US" w:bidi="ar-SA"/>
        </w:rPr>
        <w:t xml:space="preserve"> </w:t>
      </w:r>
      <w:r>
        <w:rPr>
          <w:rFonts w:ascii="仿宋" w:hAnsiTheme="minorHAnsi" w:eastAsiaTheme="minorEastAsia" w:cstheme="minorBidi"/>
          <w:color w:val="000000"/>
          <w:spacing w:val="-2"/>
          <w:szCs w:val="22"/>
          <w:lang w:val="en-US" w:eastAsia="en-US" w:bidi="ar-SA"/>
        </w:rPr>
        <w:t>gov.cn)</w:t>
      </w:r>
      <w:r>
        <w:rPr>
          <w:rFonts w:ascii="仿宋" w:hAnsi="仿宋" w:cs="仿宋" w:eastAsiaTheme="minorEastAsia"/>
          <w:color w:val="000000"/>
          <w:szCs w:val="22"/>
          <w:lang w:val="en-US" w:eastAsia="en-US" w:bidi="ar-SA"/>
        </w:rPr>
        <w:t>及</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中国</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政</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30"/>
          <w:szCs w:val="22"/>
          <w:lang w:val="en-US" w:eastAsia="en-US" w:bidi="ar-SA"/>
        </w:rPr>
        <w:t>府采</w:t>
      </w:r>
      <w:r>
        <w:rPr>
          <w:rFonts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购</w:t>
      </w:r>
      <w:r>
        <w:rPr>
          <w:rFonts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网</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(www.</w:t>
      </w:r>
    </w:p>
    <w:p>
      <w:pPr>
        <w:framePr w:w="9912" w:wrap="auto" w:vAnchor="margin" w:hAnchor="text" w:x="1142" w:y="920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ccgp.gov.cn)</w:t>
      </w:r>
      <w:r>
        <w:rPr>
          <w:rFonts w:ascii="仿宋" w:hAnsi="仿宋" w:cs="仿宋" w:eastAsiaTheme="minorEastAsia"/>
          <w:color w:val="000000"/>
          <w:szCs w:val="22"/>
          <w:lang w:val="en-US" w:eastAsia="en-US" w:bidi="ar-SA"/>
        </w:rPr>
        <w:t>被列入失信被执行人的不得参与本项目招投标。</w:t>
      </w:r>
    </w:p>
    <w:p>
      <w:pPr>
        <w:framePr w:w="5664" w:wrap="auto" w:vAnchor="margin" w:hAnchor="text" w:x="3274" w:y="1015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（二）政府采购促进中小企业发展管理办法</w:t>
      </w:r>
    </w:p>
    <w:p>
      <w:pPr>
        <w:framePr w:w="10080" w:wrap="auto" w:vAnchor="margin" w:hAnchor="text" w:x="1142" w:y="1070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本项目依据《政府采购促进中小企业发展管理办法》（财库〔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6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pacing w:val="3"/>
          <w:szCs w:val="22"/>
          <w:lang w:val="en-US" w:eastAsia="en-US" w:bidi="ar-SA"/>
        </w:rPr>
        <w:t>号文件规定执行。</w:t>
      </w:r>
    </w:p>
    <w:p>
      <w:pPr>
        <w:framePr w:w="10080" w:wrap="auto" w:vAnchor="margin" w:hAnchor="text" w:x="1142" w:y="1070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为了发挥政府采购的政策功能，促进中小企业健康发展，根据《中华人民共和</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国政府采购法》、《中华人民共和国中小企业促进法》等有关法律法规，制定本办法。</w:t>
      </w:r>
    </w:p>
    <w:p>
      <w:pPr>
        <w:framePr w:w="10080" w:wrap="auto" w:vAnchor="margin" w:hAnchor="text" w:x="1142" w:y="10703"/>
        <w:widowControl w:val="0"/>
        <w:autoSpaceDE w:val="0"/>
        <w:autoSpaceDN w:val="0"/>
        <w:spacing w:before="27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本办法所称中小企业，是指在中华人民共和国境内依法设立，依据国务院批准</w:t>
      </w:r>
    </w:p>
    <w:p>
      <w:pPr>
        <w:framePr w:w="10080" w:wrap="auto" w:vAnchor="margin" w:hAnchor="text" w:x="1142" w:y="1070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的中小企业划分标准确定的中型企业、小型企业和微型企业，但与大企业的负责人为同一人，</w:t>
      </w:r>
    </w:p>
    <w:p>
      <w:pPr>
        <w:framePr w:w="10080" w:wrap="auto" w:vAnchor="margin" w:hAnchor="text" w:x="1142" w:y="1070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或者与大企业存在直接控股、管理关系的除外。</w:t>
      </w:r>
    </w:p>
    <w:p>
      <w:pPr>
        <w:framePr w:w="9888" w:wrap="auto" w:vAnchor="margin" w:hAnchor="text" w:x="1142" w:y="1370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符合中小企业划分标准的个体工商户，在政府采购活动中视同中小企业。</w:t>
      </w:r>
    </w:p>
    <w:p>
      <w:pPr>
        <w:framePr w:w="9888" w:wrap="auto" w:vAnchor="margin" w:hAnchor="text" w:x="1142" w:y="1370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采购人在政府采购活动中应当通过加强采购需求管理，落实预留采购份额、价</w:t>
      </w:r>
    </w:p>
    <w:p>
      <w:pPr>
        <w:framePr w:w="9888" w:wrap="auto" w:vAnchor="margin" w:hAnchor="text" w:x="1142" w:y="1370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格评审优惠、优先采购等措施，提高中小企业在政府采购中的份额，支持中小企业发展。</w:t>
      </w:r>
    </w:p>
    <w:p>
      <w:pPr>
        <w:framePr w:w="9408" w:wrap="auto" w:vAnchor="margin" w:hAnchor="text" w:x="1622" w:y="152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第四条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在政府采购活动中，供应商提供的货物、工程或者服务符合下列情形的，享受</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8" w:name="br1_20"/>
      <w:bookmarkEnd w:id="18"/>
      <w:r>
        <w:rPr>
          <w:rFonts w:ascii="Arial" w:hAnsiTheme="minorHAnsi" w:eastAsiaTheme="minorEastAsia" w:cstheme="minorBidi"/>
          <w:color w:val="FF0000"/>
          <w:sz w:val="2"/>
          <w:szCs w:val="22"/>
          <w:lang w:val="en-US" w:eastAsia="en-US" w:bidi="ar-SA"/>
        </w:rPr>
        <w:t xml:space="preserve"> </w:t>
      </w:r>
    </w:p>
    <w:p>
      <w:pPr>
        <w:framePr w:w="384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本办法规定的中小企业扶持政策：</w:t>
      </w:r>
    </w:p>
    <w:p>
      <w:pPr>
        <w:framePr w:w="9889" w:wrap="auto" w:vAnchor="margin" w:hAnchor="text" w:x="1142" w:y="18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（一）在货物采购项目中，货物由中小企业制造，即货物由中小企业生产且使用该中小</w:t>
      </w:r>
    </w:p>
    <w:p>
      <w:pPr>
        <w:framePr w:w="9889" w:wrap="auto" w:vAnchor="margin" w:hAnchor="text" w:x="1142" w:y="18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企业商号或者注册商标；</w:t>
      </w:r>
    </w:p>
    <w:p>
      <w:pPr>
        <w:framePr w:w="9913"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（二）在工程采购项目中，工程由中小企业承建，即工程施工单位为中小企业；</w:t>
      </w:r>
    </w:p>
    <w:p>
      <w:pPr>
        <w:framePr w:w="9913" w:wrap="auto" w:vAnchor="margin" w:hAnchor="text" w:x="1142" w:y="2836"/>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（三）在服务采购项目中，服务由中小企业承接，即提供服务的人员为中小企业依照《中</w:t>
      </w:r>
    </w:p>
    <w:p>
      <w:pPr>
        <w:framePr w:w="9913"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华人民共和国劳动合同法》订立劳动合同的从业人员。</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在货物采购项目中，供应商提供的货物既有中小企业制造货物，也有大型企业制造货物</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的，不享受本办法规定的中小企业扶持政策。</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以联合体形式参加政府采购活动，联合体各方均为中小企业的，联合体视同中小企业。</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其中，联合体各方均为小微企业的，联合体视同小微企业。</w:t>
      </w:r>
    </w:p>
    <w:p>
      <w:pPr>
        <w:framePr w:w="9889" w:wrap="auto" w:vAnchor="margin" w:hAnchor="text" w:x="1142" w:y="5329"/>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采购人在政府采购活动中应当合理确定采购项目的采购需求，不得以企业注册</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资本、资产总额、营业收入、从业人员、利润、纳税额等规模条件和财务指标作为供应商的</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资格要求或者评审因素，不得在企业股权结构、经营年限等方面对中小企业实行差别待遇或</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者歧视待遇。</w:t>
      </w:r>
    </w:p>
    <w:p>
      <w:pPr>
        <w:framePr w:w="9889" w:wrap="auto" w:vAnchor="margin" w:hAnchor="text" w:x="1142" w:y="833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主管预算单位应当组织评估本部门及所属单位政府采购项目，统筹制定面向中</w:t>
      </w:r>
    </w:p>
    <w:p>
      <w:pPr>
        <w:framePr w:w="9889"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小企业预留采购份额的具体方案，对适宜由中小企业提供的采购项目和采购包，预留采购份</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额专门面向中小企业采购，并在政府采购预算中单独列示。</w:t>
      </w:r>
    </w:p>
    <w:p>
      <w:pPr>
        <w:framePr w:w="9889" w:wrap="auto" w:vAnchor="margin" w:hAnchor="text" w:x="1142" w:y="8331"/>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符合下列情形之一的，可不专门面向中小企业预留采购份额：</w:t>
      </w:r>
    </w:p>
    <w:p>
      <w:pPr>
        <w:framePr w:w="9889" w:wrap="auto" w:vAnchor="margin" w:hAnchor="text" w:x="1142" w:y="8331"/>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（一）法律法规和国家有关政策明确规定优先或者应当面向事业单位、社会组织等非企</w:t>
      </w:r>
    </w:p>
    <w:p>
      <w:pPr>
        <w:framePr w:w="9889"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业主体采购的；</w:t>
      </w:r>
    </w:p>
    <w:p>
      <w:pPr>
        <w:framePr w:w="9889" w:wrap="auto" w:vAnchor="margin" w:hAnchor="text" w:x="1142" w:y="1133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（二）因确需使用不可替代的专利、专有技术，基础设施限制，或者提供特定公共服务</w:t>
      </w:r>
    </w:p>
    <w:p>
      <w:pPr>
        <w:framePr w:w="9889" w:wrap="auto" w:vAnchor="margin" w:hAnchor="text" w:x="1142" w:y="11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等原因，只能从中小企业之外的供应商处采购的；</w:t>
      </w:r>
    </w:p>
    <w:p>
      <w:pPr>
        <w:framePr w:w="9889" w:wrap="auto" w:vAnchor="margin" w:hAnchor="text" w:x="1142" w:y="1234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（三）按照本办法规定预留采购份额无法确保充分供应、充分竞争，或者存在可能影响</w:t>
      </w:r>
    </w:p>
    <w:p>
      <w:pPr>
        <w:framePr w:w="9889"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政府采购目标实现的情形；</w:t>
      </w:r>
    </w:p>
    <w:p>
      <w:pPr>
        <w:framePr w:w="3125" w:wrap="auto" w:vAnchor="margin" w:hAnchor="text" w:x="162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（四）框架协议采购项目；</w:t>
      </w:r>
    </w:p>
    <w:p>
      <w:pPr>
        <w:framePr w:w="5771" w:wrap="auto" w:vAnchor="margin" w:hAnchor="text" w:x="162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（五）省级以上人民政府财政部门规定的其他情形。</w:t>
      </w:r>
    </w:p>
    <w:p>
      <w:pPr>
        <w:framePr w:w="6011" w:wrap="auto" w:vAnchor="margin" w:hAnchor="text" w:x="1622" w:y="14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除上述情形外，其他均为适宜由中小企业提供的情形。</w:t>
      </w:r>
    </w:p>
    <w:p>
      <w:pPr>
        <w:framePr w:w="9403" w:wrap="auto" w:vAnchor="margin" w:hAnchor="text" w:x="1622" w:y="148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采购限额标准以上，</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zCs w:val="22"/>
          <w:lang w:val="en-US" w:eastAsia="en-US" w:bidi="ar-SA"/>
        </w:rPr>
        <w:t>万元以下的货物和服务采购项目、</w:t>
      </w:r>
      <w:r>
        <w:rPr>
          <w:rFonts w:ascii="仿宋" w:hAnsiTheme="minorHAnsi" w:eastAsiaTheme="minorEastAsia" w:cstheme="minorBidi"/>
          <w:color w:val="000000"/>
          <w:szCs w:val="22"/>
          <w:lang w:val="en-US" w:eastAsia="en-US" w:bidi="ar-SA"/>
        </w:rPr>
        <w:t>400</w:t>
      </w:r>
      <w:r>
        <w:rPr>
          <w:rFonts w:ascii="仿宋" w:hAnsi="仿宋" w:cs="仿宋" w:eastAsiaTheme="minorEastAsia"/>
          <w:color w:val="000000"/>
          <w:szCs w:val="22"/>
          <w:lang w:val="en-US" w:eastAsia="en-US" w:bidi="ar-SA"/>
        </w:rPr>
        <w:t>万元以下的工程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9" w:name="br1_21"/>
      <w:bookmarkEnd w:id="19"/>
      <w:r>
        <w:rPr>
          <w:rFonts w:ascii="Arial" w:hAnsiTheme="minorHAnsi" w:eastAsiaTheme="minorEastAsia" w:cstheme="minorBidi"/>
          <w:color w:val="FF0000"/>
          <w:sz w:val="2"/>
          <w:szCs w:val="22"/>
          <w:lang w:val="en-US" w:eastAsia="en-US" w:bidi="ar-SA"/>
        </w:rPr>
        <w:t xml:space="preserve"> </w:t>
      </w:r>
    </w:p>
    <w:p>
      <w:pPr>
        <w:framePr w:w="9914"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采购项目，适宜由中小企业提供的，采购人应当专门面向中小企业采购。</w:t>
      </w:r>
    </w:p>
    <w:p>
      <w:pPr>
        <w:framePr w:w="9914"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超过</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万元的货物和服务采购项目、超过</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中小企业提供的，预留该部分采购项目预算总额的</w:t>
      </w:r>
      <w:r>
        <w:rPr>
          <w:rFonts w:hAnsiTheme="minorHAnsi" w:eastAsiaTheme="minorEastAsia" w:cstheme="minorBidi"/>
          <w:color w:val="000000"/>
          <w:spacing w:val="56"/>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以上专门面向中小企业采购，其中预</w:t>
      </w:r>
    </w:p>
    <w:p>
      <w:pPr>
        <w:framePr w:w="9914"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留给小微企业的比例不低于</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zCs w:val="22"/>
          <w:lang w:val="en-US" w:eastAsia="en-US" w:bidi="ar-SA"/>
        </w:rPr>
        <w:t>。预留份额通过下列措施进行：</w:t>
      </w:r>
    </w:p>
    <w:p>
      <w:pPr>
        <w:framePr w:w="6973"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（一）将采购项目整体或者设置采购包专门面向中小企业采购；</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（二）要求供应商以联合体形式参加采购活动，且联合体中中小企业承担的部分达到一</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定比例；</w:t>
      </w:r>
    </w:p>
    <w:p>
      <w:pPr>
        <w:framePr w:w="9889" w:wrap="auto" w:vAnchor="margin" w:hAnchor="text" w:x="1142" w:y="483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（三）要求获得采购合同的供应商将采购项目中的一定比例分包给一家或者多家中小企</w:t>
      </w:r>
    </w:p>
    <w:p>
      <w:pPr>
        <w:framePr w:w="9889" w:wrap="auto" w:vAnchor="margin" w:hAnchor="text" w:x="1142" w:y="4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w:t>
      </w:r>
    </w:p>
    <w:p>
      <w:pPr>
        <w:framePr w:w="9889" w:wrap="auto" w:vAnchor="margin" w:hAnchor="text" w:x="1142" w:y="583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组成联合体或者接受分包合同的中小企业与联合体内其他企业、分包企业之间不得存在</w:t>
      </w:r>
    </w:p>
    <w:p>
      <w:pPr>
        <w:framePr w:w="9889"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直接控股、管理关系。</w:t>
      </w:r>
    </w:p>
    <w:p>
      <w:pPr>
        <w:framePr w:w="10009"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对于经主管预算单位统筹后未预留份额专门面向中小企业采购的采购项目，以</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及预留份额项目中的非预留部分采购包，采购人、采购代理机构应当对符合本办法规定的小</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微企业报价给予</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（工程项目为</w:t>
      </w:r>
      <w:r>
        <w:rPr>
          <w:rFonts w:hAnsiTheme="minorHAnsi" w:eastAsiaTheme="minorEastAsia" w:cstheme="minorBidi"/>
          <w:color w:val="000000"/>
          <w:spacing w:val="1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）的扣除，用扣除后的价格参加评审。适用招</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标投标法的政府采购工程建设项目，采用综合评估法但未采用低价优先法计算价格分的，评</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标时应当在采用原报价进行评分的基础上增加其价格得分的</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作为其价格分。</w:t>
      </w:r>
    </w:p>
    <w:p>
      <w:pPr>
        <w:framePr w:w="10009" w:wrap="auto" w:vAnchor="margin" w:hAnchor="text" w:x="1142" w:y="683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接受大中型企业与小微企业组成联合体或者允许大中型企业向一家或者多家小微企业分</w:t>
      </w:r>
    </w:p>
    <w:p>
      <w:pPr>
        <w:framePr w:w="10009" w:wrap="auto" w:vAnchor="margin" w:hAnchor="text" w:x="1142" w:y="6830"/>
        <w:widowControl w:val="0"/>
        <w:autoSpaceDE w:val="0"/>
        <w:autoSpaceDN w:val="0"/>
        <w:spacing w:before="256"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包的采购项目，对于联合协议或者分包意向协议约定小微企业的合同份额占到合同总金额</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以上的，采购人、采购代理机构应当对联合体或者大中型企业的报价给予</w:t>
      </w:r>
      <w:r>
        <w:rPr>
          <w:rFonts w:hAnsiTheme="minorHAnsi" w:eastAsiaTheme="minorEastAsia" w:cstheme="minorBidi"/>
          <w:color w:val="000000"/>
          <w:spacing w:val="54"/>
          <w:szCs w:val="22"/>
          <w:lang w:val="en-US" w:eastAsia="en-US" w:bidi="ar-SA"/>
        </w:rPr>
        <w:t xml:space="preserve"> </w:t>
      </w:r>
      <w:r>
        <w:rPr>
          <w:rFonts w:ascii="仿宋" w:hAnsiTheme="minorHAnsi" w:eastAsiaTheme="minorEastAsia" w:cstheme="minorBidi"/>
          <w:color w:val="000000"/>
          <w:spacing w:val="3"/>
          <w:szCs w:val="22"/>
          <w:lang w:val="en-US" w:eastAsia="en-US" w:bidi="ar-SA"/>
        </w:rPr>
        <w:t>2%-3%</w:t>
      </w:r>
      <w:r>
        <w:rPr>
          <w:rFonts w:ascii="仿宋" w:hAnsi="仿宋" w:cs="仿宋" w:eastAsiaTheme="minorEastAsia"/>
          <w:color w:val="000000"/>
          <w:szCs w:val="22"/>
          <w:lang w:val="en-US" w:eastAsia="en-US" w:bidi="ar-SA"/>
        </w:rPr>
        <w:t>（工程项目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为</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）的扣除，用扣除后的价格参加评审。适用招标投标法的政府采购工程建设项目，</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采用综合评估法但未采用低价优先法计算价格分的，评标时应当在采用原报价进行评分的基</w:t>
      </w:r>
    </w:p>
    <w:p>
      <w:pPr>
        <w:framePr w:w="10009"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础上增加其价格得分的</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作为其价格分。组成联合体或者接受分包的小微企业与联合体</w:t>
      </w:r>
    </w:p>
    <w:p>
      <w:pPr>
        <w:framePr w:w="10009"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内其他企业、分包企业之间存在直接控股、管理关系的，不享受价格扣除优惠政策。</w:t>
      </w:r>
    </w:p>
    <w:p>
      <w:pPr>
        <w:framePr w:w="10009"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价格扣除比例或者价格分加分比例对小型企业和微型企业同等对待，不作区分。具体采购</w:t>
      </w:r>
    </w:p>
    <w:p>
      <w:pPr>
        <w:framePr w:w="10009"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项目的价格扣除比例或者价格分加分比例，由采购人根据采购标的相关行业平均利润率、市</w:t>
      </w:r>
    </w:p>
    <w:p>
      <w:pPr>
        <w:framePr w:w="10009"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场竞争状况等，在本办法规定的幅度内确定。</w:t>
      </w:r>
    </w:p>
    <w:p>
      <w:pPr>
        <w:framePr w:w="9889" w:wrap="auto" w:vAnchor="margin" w:hAnchor="text" w:x="1142" w:y="14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采购人应当严格按照本办法规定和主管预算单位制定的预留采购份额具体方案</w:t>
      </w:r>
    </w:p>
    <w:p>
      <w:pPr>
        <w:framePr w:w="9889"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开展采购活动。预留份额的采购项目或者采购包，通过发布公告方式邀请供应商后，符合资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0" w:name="br1_22"/>
      <w:bookmarkEnd w:id="20"/>
      <w:r>
        <w:rPr>
          <w:rFonts w:ascii="Arial" w:hAnsiTheme="minorHAnsi" w:eastAsiaTheme="minorEastAsia" w:cstheme="minorBidi"/>
          <w:color w:val="FF0000"/>
          <w:sz w:val="2"/>
          <w:szCs w:val="22"/>
          <w:lang w:val="en-US" w:eastAsia="en-US" w:bidi="ar-SA"/>
        </w:rPr>
        <w:t xml:space="preserve"> </w:t>
      </w:r>
    </w:p>
    <w:p>
      <w:pPr>
        <w:framePr w:w="9887"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格条件的中小企业数量不足</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家的，应当中止采购活动，视同未预留份额的采购项目或者采</w:t>
      </w:r>
    </w:p>
    <w:p>
      <w:pPr>
        <w:framePr w:w="9887"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购包，按照本办法第九条有关规定重新组织采购活动。</w:t>
      </w:r>
    </w:p>
    <w:p>
      <w:pPr>
        <w:framePr w:w="9960" w:wrap="auto" w:vAnchor="margin" w:hAnchor="text" w:x="1142" w:y="232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5"/>
          <w:szCs w:val="22"/>
          <w:lang w:val="en-US" w:eastAsia="en-US" w:bidi="ar-SA"/>
        </w:rPr>
        <w:t>中小企业参加政府采购活动，应当出具本办法规定的《中小企业声明函》（附</w:t>
      </w:r>
    </w:p>
    <w:p>
      <w:pPr>
        <w:framePr w:w="9960"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），否则不得享受相关中小企业扶持政策。任何单位和个人不得要求供应商提供《中小企业</w:t>
      </w:r>
    </w:p>
    <w:p>
      <w:pPr>
        <w:framePr w:w="9960"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声明函》之外的中小企业身份证明文件。</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采购项目涉及中小企业采购的，采购文件应当明确以下内容：</w:t>
      </w:r>
    </w:p>
    <w:p>
      <w:pPr>
        <w:framePr w:w="9889" w:wrap="auto" w:vAnchor="margin" w:hAnchor="text" w:x="1142" w:y="3827"/>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（一）预留份额的采购项目或者采购包，明确该项目或相关采购包专门面向中小企业采</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购，以及相关标的及预算金额；</w:t>
      </w:r>
    </w:p>
    <w:p>
      <w:pPr>
        <w:framePr w:w="9889"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（二）要求以联合体形式参加或者合同分包的，明确联合协议或者分包意向协议中中小</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企业合同金额应当达到的比例，并作为供应商资格条件；</w:t>
      </w:r>
    </w:p>
    <w:p>
      <w:pPr>
        <w:framePr w:w="988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（三）非预留份额的采购项目或者采购包，明确有关价格扣除比例或者价格分加分比例；</w:t>
      </w:r>
    </w:p>
    <w:p>
      <w:pPr>
        <w:framePr w:w="9889" w:wrap="auto" w:vAnchor="margin" w:hAnchor="text" w:x="1142" w:y="6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（四）规定依据本办法规定享受扶持政策获得政府采购合同的，小微企业不得将合同分</w:t>
      </w:r>
    </w:p>
    <w:p>
      <w:pPr>
        <w:framePr w:w="9889"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包给大中型企业，中型企业不得将合同分包给大型企业；</w:t>
      </w:r>
    </w:p>
    <w:p>
      <w:pPr>
        <w:framePr w:w="9889" w:wrap="auto" w:vAnchor="margin" w:hAnchor="text" w:x="1142" w:y="7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（五）采购人认为具备相关条件的，明确对中小企业在资金支付期限、预付款比例等方</w:t>
      </w:r>
    </w:p>
    <w:p>
      <w:pPr>
        <w:framePr w:w="9889"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面的优惠措施；</w:t>
      </w:r>
    </w:p>
    <w:p>
      <w:pPr>
        <w:framePr w:w="6252"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（六）明确采购标的对应的中小企业划分标准所属行业；</w:t>
      </w:r>
    </w:p>
    <w:p>
      <w:pPr>
        <w:framePr w:w="9889" w:wrap="auto" w:vAnchor="margin" w:hAnchor="text" w:x="1142" w:y="933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（七）法律法规和省级以上人民政府财政部门规定的其他事项。</w:t>
      </w:r>
    </w:p>
    <w:p>
      <w:pPr>
        <w:framePr w:w="9889" w:wrap="auto" w:vAnchor="margin" w:hAnchor="text" w:x="1142" w:y="9337"/>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中标、成交供应商享受本办法规定的中小企业扶持政策的，采购人、采购代</w:t>
      </w:r>
    </w:p>
    <w:p>
      <w:pPr>
        <w:framePr w:w="9889" w:wrap="auto" w:vAnchor="margin" w:hAnchor="text" w:x="1142" w:y="933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理机构应当随中标、成交结果公开中标、成交供应商的《中小企业声明函》。</w:t>
      </w:r>
    </w:p>
    <w:p>
      <w:pPr>
        <w:framePr w:w="9889" w:wrap="auto" w:vAnchor="margin" w:hAnchor="text" w:x="1142" w:y="9337"/>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适用招标投标法的政府采购工程建设项目，应当在公示中标候选人时公开中标候选人的</w:t>
      </w:r>
    </w:p>
    <w:p>
      <w:pPr>
        <w:framePr w:w="9889" w:wrap="auto" w:vAnchor="margin" w:hAnchor="text" w:x="1142" w:y="933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《中小企业声明函》。</w:t>
      </w:r>
    </w:p>
    <w:p>
      <w:pPr>
        <w:framePr w:w="9889" w:wrap="auto" w:vAnchor="margin" w:hAnchor="text" w:x="1142" w:y="1184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第十四</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条对于通过预留采购项目、预留专门采购包、要求以联合体形式参加或者合同</w:t>
      </w:r>
    </w:p>
    <w:p>
      <w:pPr>
        <w:framePr w:w="9889" w:wrap="auto" w:vAnchor="margin" w:hAnchor="text" w:x="1142" w:y="11844"/>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分包等措施签订的采购合同，应当明确标注本合同为中小企业预留合同。其中，要求以联合</w:t>
      </w:r>
    </w:p>
    <w:p>
      <w:pPr>
        <w:framePr w:w="9889" w:wrap="auto" w:vAnchor="margin" w:hAnchor="text" w:x="1142" w:y="11844"/>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体形式参加采购活动或者合同分包的，应当将联合协议或者分包意向协议作为采购合同的组</w:t>
      </w:r>
    </w:p>
    <w:p>
      <w:pPr>
        <w:framePr w:w="9889" w:wrap="auto" w:vAnchor="margin" w:hAnchor="text" w:x="1142" w:y="1184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成部分。</w:t>
      </w:r>
    </w:p>
    <w:p>
      <w:pPr>
        <w:framePr w:w="9888" w:wrap="auto" w:vAnchor="margin" w:hAnchor="text" w:x="1142" w:y="13841"/>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鼓励各地区、各部门在采购活动中允许中小企业引入信用担保手段，为中小</w:t>
      </w:r>
    </w:p>
    <w:p>
      <w:pPr>
        <w:framePr w:w="9888"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企业在投标（响应）保证、履约保证等方面提供专业化服务。鼓励中小企业依法合规通过政</w:t>
      </w:r>
    </w:p>
    <w:p>
      <w:pPr>
        <w:framePr w:w="9888"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府采购合同融资。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1" w:name="br1_23"/>
      <w:bookmarkEnd w:id="21"/>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第十六条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政府采购监督检查、投诉处理及政府采购行政处罚中对中小企业的认定，由</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货物制造商或者工程、服务供应商注册登记所在地的县级以上人民政府中小企业主管部门负</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责。</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中小企业主管部门应当在收到财政部门或者有关招标投标行政监督部门关于协助开展中</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小企业认定函后</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个工作日内做出书面答复。</w:t>
      </w:r>
    </w:p>
    <w:p>
      <w:pPr>
        <w:framePr w:w="9889" w:wrap="auto" w:vAnchor="margin" w:hAnchor="text" w:x="1142" w:y="382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第十七条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各地区、各部门应当对涉及中小企业采购的预算项目实施全过程绩效管理，</w:t>
      </w:r>
    </w:p>
    <w:p>
      <w:pPr>
        <w:framePr w:w="9889"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合理设置绩效目标和指标，落实扶持中小企业有关政策要求，定期开展绩效监控和评价，强</w:t>
      </w:r>
    </w:p>
    <w:p>
      <w:pPr>
        <w:framePr w:w="9889"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化绩效评价结果应用。</w:t>
      </w:r>
    </w:p>
    <w:p>
      <w:pPr>
        <w:framePr w:w="9883" w:wrap="auto" w:vAnchor="margin" w:hAnchor="text" w:x="1142" w:y="5329"/>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第十八条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主管预算单位应当自</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年起向同级财政部门报告本部门上一年度面向中</w:t>
      </w:r>
    </w:p>
    <w:p>
      <w:pPr>
        <w:framePr w:w="9883"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小企业预留份额和采购的具体情况，并在中国政府采购网公开预留项目执行情况</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附</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。未</w:t>
      </w:r>
    </w:p>
    <w:p>
      <w:pPr>
        <w:framePr w:w="9883"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达到本办法规定的预留份额比例的，应当作出说明。</w:t>
      </w:r>
    </w:p>
    <w:p>
      <w:pPr>
        <w:framePr w:w="10008" w:wrap="auto" w:vAnchor="margin" w:hAnchor="text" w:x="1142" w:y="6830"/>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第十九条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采购人未按本办法规定为中小企业预留采购份额，采购人、采购代理机构未按</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照本办法规定要求实施价格扣除或者价格分加分的，属于未按照规定执行政府采购政策，依</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照《中华人民共和国政府采购法》等国家有关规定追究法律责任。</w:t>
      </w:r>
    </w:p>
    <w:p>
      <w:pPr>
        <w:framePr w:w="10008" w:wrap="auto" w:vAnchor="margin" w:hAnchor="text" w:x="1142" w:y="6830"/>
        <w:widowControl w:val="0"/>
        <w:autoSpaceDE w:val="0"/>
        <w:autoSpaceDN w:val="0"/>
        <w:spacing w:before="255"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供应商按照本办法规定提供声明函内容不实的，属于提供虚假材料谋取中标、</w:t>
      </w:r>
    </w:p>
    <w:p>
      <w:pPr>
        <w:framePr w:w="10008"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成交，依照《中华人民共和国政府采购法》等国家有关规定追究相应责任。适用招标投标法</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的政府采购工程建设项目，投标人按照本办法规定提供声明函内容不实的，属于弄虚作假骗</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取中标，依照《中华人民共和国招标投标法》等国家有关规定追究相应责任。</w:t>
      </w:r>
    </w:p>
    <w:p>
      <w:pPr>
        <w:framePr w:w="10008" w:wrap="auto" w:vAnchor="margin" w:hAnchor="text" w:x="1142" w:y="6830"/>
        <w:widowControl w:val="0"/>
        <w:autoSpaceDE w:val="0"/>
        <w:autoSpaceDN w:val="0"/>
        <w:spacing w:before="271"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第二十一条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财政部门、中小企业主管部门及其工作人员在履行职责中违反本办法规定及</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存在其他滥用职权、玩忽职守、徇私舞弊等违法违纪行为的，依照《中华人民共和国政府采</w:t>
      </w:r>
    </w:p>
    <w:p>
      <w:pPr>
        <w:framePr w:w="10008"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购法》、《中华人民共和国公务员法》、《中华人民共和国监察法》、《中华人民共和国政</w:t>
      </w:r>
    </w:p>
    <w:p>
      <w:pPr>
        <w:framePr w:w="10008" w:wrap="auto" w:vAnchor="margin" w:hAnchor="text" w:x="1142" w:y="68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府采购法实施条例》等国家有关规定追究相应责任；涉嫌犯罪的，依法移送有关国家机关处</w:t>
      </w:r>
    </w:p>
    <w:p>
      <w:pPr>
        <w:framePr w:w="10008"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理。</w:t>
      </w:r>
    </w:p>
    <w:p>
      <w:pPr>
        <w:framePr w:w="9899" w:wrap="auto" w:vAnchor="margin" w:hAnchor="text" w:x="1142" w:y="128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第二十二条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对外援助项目、国家相关资格或者资质管理制度另有规定的项目，不适用本</w:t>
      </w:r>
    </w:p>
    <w:p>
      <w:pPr>
        <w:framePr w:w="9899" w:wrap="auto" w:vAnchor="margin" w:hAnchor="text" w:x="1142" w:y="128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903" w:wrap="auto" w:vAnchor="margin" w:hAnchor="text" w:x="1142" w:y="13841"/>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第二十三条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2"/>
          <w:szCs w:val="22"/>
          <w:lang w:val="en-US" w:eastAsia="en-US" w:bidi="ar-SA"/>
        </w:rPr>
        <w:t>关于视同中小企业的其他主体的政府采购扶持政策，由财政部会同有关部门</w:t>
      </w:r>
    </w:p>
    <w:p>
      <w:pPr>
        <w:framePr w:w="9903" w:wrap="auto" w:vAnchor="margin" w:hAnchor="text" w:x="114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另行规定。</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2" w:name="br1_24"/>
      <w:bookmarkEnd w:id="22"/>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第二十四条</w:t>
      </w:r>
      <w:r>
        <w:rPr>
          <w:rFonts w:hAnsiTheme="minorHAnsi" w:eastAsiaTheme="minorEastAsia" w:cstheme="minorBidi"/>
          <w:color w:val="000000"/>
          <w:spacing w:val="195"/>
          <w:szCs w:val="22"/>
          <w:lang w:val="en-US" w:eastAsia="en-US" w:bidi="ar-SA"/>
        </w:rPr>
        <w:t xml:space="preserve"> </w:t>
      </w:r>
      <w:r>
        <w:rPr>
          <w:rFonts w:ascii="仿宋" w:hAnsi="仿宋" w:cs="仿宋" w:eastAsiaTheme="minorEastAsia"/>
          <w:color w:val="000000"/>
          <w:spacing w:val="4"/>
          <w:szCs w:val="22"/>
          <w:lang w:val="en-US" w:eastAsia="en-US" w:bidi="ar-SA"/>
        </w:rPr>
        <w:t>省级财政部门可以会同中小企业主管部门根据本办法的规定制定具体实施</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办法。</w:t>
      </w:r>
    </w:p>
    <w:p>
      <w:pPr>
        <w:framePr w:w="9886" w:wrap="auto" w:vAnchor="margin" w:hAnchor="text" w:x="1142" w:y="2326"/>
        <w:widowControl w:val="0"/>
        <w:autoSpaceDE w:val="0"/>
        <w:autoSpaceDN w:val="0"/>
        <w:spacing w:line="240" w:lineRule="exact"/>
        <w:ind w:left="37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第二十五条</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本办法自</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2021</w:t>
      </w:r>
      <w:r>
        <w:rPr>
          <w:rFonts w:ascii="仿宋" w:hAnsi="仿宋" w:cs="仿宋" w:eastAsiaTheme="minorEastAsia"/>
          <w:color w:val="000000"/>
          <w:szCs w:val="22"/>
          <w:lang w:val="en-US" w:eastAsia="en-US" w:bidi="ar-SA"/>
        </w:rPr>
        <w:t>年</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1</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日起施行。《财政部工业和信息化部关于印发〈政</w:t>
      </w:r>
    </w:p>
    <w:p>
      <w:pPr>
        <w:framePr w:w="9886"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府采购促进中小企业发展暂行办法〉的通知》（财库﹝</w:t>
      </w:r>
      <w:r>
        <w:rPr>
          <w:rFonts w:ascii="仿宋" w:hAnsiTheme="minorHAnsi" w:eastAsiaTheme="minorEastAsia" w:cstheme="minorBidi"/>
          <w:color w:val="000000"/>
          <w:szCs w:val="22"/>
          <w:lang w:val="en-US" w:eastAsia="en-US" w:bidi="ar-SA"/>
        </w:rPr>
        <w:t>2011</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181</w:t>
      </w:r>
      <w:r>
        <w:rPr>
          <w:rFonts w:ascii="仿宋" w:hAnsi="仿宋" w:cs="仿宋" w:eastAsiaTheme="minorEastAsia"/>
          <w:color w:val="000000"/>
          <w:szCs w:val="22"/>
          <w:lang w:val="en-US" w:eastAsia="en-US" w:bidi="ar-SA"/>
        </w:rPr>
        <w:t>号）同时废止。</w:t>
      </w:r>
    </w:p>
    <w:p>
      <w:pPr>
        <w:framePr w:w="9886" w:wrap="auto" w:vAnchor="margin" w:hAnchor="text" w:x="1142" w:y="2326"/>
        <w:widowControl w:val="0"/>
        <w:autoSpaceDE w:val="0"/>
        <w:autoSpaceDN w:val="0"/>
        <w:spacing w:before="216" w:line="285" w:lineRule="exact"/>
        <w:ind w:left="1277"/>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（三）关于进一步加大政府采购支持中小企业力度的通知</w:t>
      </w:r>
    </w:p>
    <w:p>
      <w:pPr>
        <w:framePr w:w="2613" w:wrap="auto" w:vAnchor="margin" w:hAnchor="text" w:x="4776" w:y="378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财库〔</w:t>
      </w:r>
      <w:r>
        <w:rPr>
          <w:rFonts w:ascii="仿宋" w:hAnsiTheme="minorHAnsi" w:eastAsiaTheme="minorEastAsia" w:cstheme="minorBidi"/>
          <w:color w:val="000000"/>
          <w:spacing w:val="-2"/>
          <w:sz w:val="29"/>
          <w:szCs w:val="22"/>
          <w:lang w:val="en-US" w:eastAsia="en-US" w:bidi="ar-SA"/>
        </w:rPr>
        <w:t>2022</w:t>
      </w:r>
      <w:r>
        <w:rPr>
          <w:rFonts w:ascii="仿宋" w:hAnsi="仿宋" w:cs="仿宋" w:eastAsiaTheme="minorEastAsia"/>
          <w:color w:val="000000"/>
          <w:spacing w:val="-4"/>
          <w:sz w:val="29"/>
          <w:szCs w:val="22"/>
          <w:lang w:val="en-US" w:eastAsia="en-US" w:bidi="ar-SA"/>
        </w:rPr>
        <w:t>〕</w:t>
      </w:r>
      <w:r>
        <w:rPr>
          <w:rFonts w:ascii="仿宋" w:hAnsiTheme="minorHAnsi" w:eastAsiaTheme="minorEastAsia" w:cstheme="minorBidi"/>
          <w:color w:val="000000"/>
          <w:spacing w:val="-5"/>
          <w:sz w:val="29"/>
          <w:szCs w:val="22"/>
          <w:lang w:val="en-US" w:eastAsia="en-US" w:bidi="ar-SA"/>
        </w:rPr>
        <w:t>19</w:t>
      </w:r>
      <w:r>
        <w:rPr>
          <w:rFonts w:ascii="仿宋" w:hAnsi="仿宋" w:cs="仿宋" w:eastAsiaTheme="minorEastAsia"/>
          <w:color w:val="000000"/>
          <w:sz w:val="29"/>
          <w:szCs w:val="22"/>
          <w:lang w:val="en-US" w:eastAsia="en-US" w:bidi="ar-SA"/>
        </w:rPr>
        <w:t>号</w:t>
      </w:r>
    </w:p>
    <w:p>
      <w:pPr>
        <w:framePr w:w="9889"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各中央预算单位，各省、自治区、直辖市、计划单列市财政厅（局），新疆生产建设兵</w:t>
      </w:r>
    </w:p>
    <w:p>
      <w:pPr>
        <w:framePr w:w="9889"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团财政局：</w:t>
      </w:r>
    </w:p>
    <w:p>
      <w:pPr>
        <w:framePr w:w="9889" w:wrap="auto" w:vAnchor="margin" w:hAnchor="text" w:x="1142" w:y="5329"/>
        <w:widowControl w:val="0"/>
        <w:autoSpaceDE w:val="0"/>
        <w:autoSpaceDN w:val="0"/>
        <w:spacing w:line="240" w:lineRule="exact"/>
        <w:ind w:left="480"/>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为贯彻落实《国务院关于印发扎实稳住经济一揽子政策措施的通知》（国发〔</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12</w:t>
      </w:r>
    </w:p>
    <w:p>
      <w:pPr>
        <w:framePr w:w="9889"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号）有关要求，做好财政政策支持中小企业纾困解难工作，助力经济平稳健康发展，现就加</w:t>
      </w:r>
    </w:p>
    <w:p>
      <w:pPr>
        <w:framePr w:w="9889"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大政府采购支持中小企业力度有关事项通知如下：</w:t>
      </w:r>
    </w:p>
    <w:p>
      <w:pPr>
        <w:framePr w:w="9913" w:wrap="auto" w:vAnchor="margin" w:hAnchor="text" w:x="1142" w:y="683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一、严格落实支持中小企业政府采购政策。各地区、各部门要按照国务院的统一部署，</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认真落实《政府采购促进中小企业发展管理办法》（财库〔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号）的规定，规范资格</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条件设置，降低中小企业参与门槛，灵活采取项目整体预留、合理预留采购包、要求大企业</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与中小企业组成联合体、要求大企业向中小企业分包等形式，确保中小企业合同份额。要通</w:t>
      </w:r>
    </w:p>
    <w:p>
      <w:pPr>
        <w:framePr w:w="9913"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过提高预付款比例、引入信用担保、支持中小企业开展合同融资、免费提供电子采购文件等</w:t>
      </w:r>
    </w:p>
    <w:p>
      <w:pPr>
        <w:framePr w:w="9913"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方式，为中小企业参与采购活动提供便利。要严格按规定及时支付采购资金，不得收取没有</w:t>
      </w:r>
    </w:p>
    <w:p>
      <w:pPr>
        <w:framePr w:w="9913" w:wrap="auto" w:vAnchor="margin" w:hAnchor="text" w:x="1142"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法律法规依据的保证金，有效减轻中小企业资金压力。</w:t>
      </w:r>
    </w:p>
    <w:p>
      <w:pPr>
        <w:framePr w:w="9916" w:wrap="auto" w:vAnchor="margin" w:hAnchor="text" w:x="1142" w:y="10343"/>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二、调整对小微企业的价格评审优惠幅度。货物服务采购项目给予小微企业的价格扣除</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优惠，由财库〔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号文件规定的</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20%</w:t>
      </w:r>
      <w:r>
        <w:rPr>
          <w:rFonts w:ascii="仿宋" w:hAnsi="仿宋" w:cs="仿宋" w:eastAsiaTheme="minorEastAsia"/>
          <w:color w:val="000000"/>
          <w:szCs w:val="22"/>
          <w:lang w:val="en-US" w:eastAsia="en-US" w:bidi="ar-SA"/>
        </w:rPr>
        <w:t>。大中型企业与小微企业组</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成联合体或者大中型企业向小微企业分包的，评审优惠幅度由</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提高至</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11"/>
          <w:szCs w:val="22"/>
          <w:lang w:val="en-US" w:eastAsia="en-US" w:bidi="ar-SA"/>
        </w:rPr>
        <w:t>。政府采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购工程的价格评审优惠按照财库〔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号文件的规定执行。自本通知执行之日起发布采</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购公告或者发出采购邀请的货物服务采购项目，按照本通知规定的评审优惠幅度执行。</w:t>
      </w:r>
    </w:p>
    <w:p>
      <w:pPr>
        <w:framePr w:w="9916" w:wrap="auto" w:vAnchor="margin" w:hAnchor="text" w:x="1142" w:y="10343"/>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三、提高政府采购工程面向中小企业预留份额。</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万元以下的工程采购项目适宜由中</w:t>
      </w:r>
    </w:p>
    <w:p>
      <w:pPr>
        <w:framePr w:w="9916" w:wrap="auto" w:vAnchor="margin" w:hAnchor="text" w:x="1142" w:y="1034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小企业提供的，采购人应当专门面向中小企业采购。超过</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zCs w:val="22"/>
          <w:lang w:val="en-US" w:eastAsia="en-US" w:bidi="ar-SA"/>
        </w:rPr>
        <w:t>400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万元的工程采购项目中适宜由</w:t>
      </w:r>
    </w:p>
    <w:p>
      <w:pPr>
        <w:framePr w:w="9916"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中小企业提供的，在坚持公开公正、公平竞争原则和统一质量标准的前提下，</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pacing w:val="1"/>
          <w:szCs w:val="22"/>
          <w:lang w:val="en-US" w:eastAsia="en-US" w:bidi="ar-SA"/>
        </w:rPr>
        <w:t>年下半年</w:t>
      </w:r>
    </w:p>
    <w:p>
      <w:pPr>
        <w:framePr w:w="9916" w:wrap="auto" w:vAnchor="margin" w:hAnchor="text" w:x="1142" w:y="103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面向中小企业的预留份额由</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以上阶段性提高至</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40%</w:t>
      </w:r>
      <w:r>
        <w:rPr>
          <w:rFonts w:ascii="仿宋" w:hAnsi="仿宋" w:cs="仿宋" w:eastAsiaTheme="minorEastAsia"/>
          <w:color w:val="000000"/>
          <w:spacing w:val="-4"/>
          <w:szCs w:val="22"/>
          <w:lang w:val="en-US" w:eastAsia="en-US" w:bidi="ar-SA"/>
        </w:rPr>
        <w:t>以上。发展改革委会同相关工程招投标</w:t>
      </w:r>
    </w:p>
    <w:p>
      <w:pPr>
        <w:framePr w:w="9916"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行政监督部门完善工程招投标领域落实政府采购支持中小企业政策相关措施。省级财政部门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3" w:name="br1_25"/>
      <w:bookmarkEnd w:id="23"/>
      <w:r>
        <w:rPr>
          <w:rFonts w:ascii="Arial" w:hAnsiTheme="minorHAnsi" w:eastAsiaTheme="minorEastAsia" w:cstheme="minorBidi"/>
          <w:color w:val="FF0000"/>
          <w:sz w:val="2"/>
          <w:szCs w:val="22"/>
          <w:lang w:val="en-US" w:eastAsia="en-US" w:bidi="ar-SA"/>
        </w:rPr>
        <w:t xml:space="preserve"> </w:t>
      </w:r>
    </w:p>
    <w:p>
      <w:pPr>
        <w:framePr w:w="9889"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要积极协调发展改革、工业和信息化、住房和城乡建设、交通、水利、商务、铁路、民航等</w:t>
      </w:r>
    </w:p>
    <w:p>
      <w:pPr>
        <w:framePr w:w="9889" w:wrap="auto" w:vAnchor="margin" w:hAnchor="text" w:x="1142" w:y="1335"/>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部门调整完善工程招投标领域有关标准文本、评标制度等规定和做法，并于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zCs w:val="22"/>
          <w:lang w:val="en-US" w:eastAsia="en-US" w:bidi="ar-SA"/>
        </w:rPr>
        <w:t>6</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月</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30</w:t>
      </w:r>
    </w:p>
    <w:p>
      <w:pPr>
        <w:framePr w:w="9889"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日前将落实情况汇总报财政部。</w:t>
      </w:r>
    </w:p>
    <w:p>
      <w:pPr>
        <w:framePr w:w="9889" w:wrap="auto" w:vAnchor="margin" w:hAnchor="text" w:x="1142" w:y="28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四、认真做好组织实施。各地区、各部门应当加强组织领导，明确工作责任，细化执行</w:t>
      </w:r>
    </w:p>
    <w:p>
      <w:pPr>
        <w:framePr w:w="9889"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要求，强化监督检查，确保国务院部署落实到位，对通知执行中出现的问题要及时向财政部</w:t>
      </w:r>
    </w:p>
    <w:p>
      <w:pPr>
        <w:framePr w:w="9889" w:wrap="auto" w:vAnchor="margin" w:hAnchor="text" w:x="114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报告。</w:t>
      </w:r>
    </w:p>
    <w:p>
      <w:pPr>
        <w:framePr w:w="3965"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本通知自</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2022</w:t>
      </w:r>
      <w:r>
        <w:rPr>
          <w:rFonts w:ascii="仿宋" w:hAnsi="仿宋" w:cs="仿宋" w:eastAsiaTheme="minorEastAsia"/>
          <w:color w:val="000000"/>
          <w:szCs w:val="22"/>
          <w:lang w:val="en-US" w:eastAsia="en-US" w:bidi="ar-SA"/>
        </w:rPr>
        <w:t>年</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月</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日起执行。</w:t>
      </w:r>
    </w:p>
    <w:p>
      <w:pPr>
        <w:framePr w:w="3951" w:wrap="auto" w:vAnchor="margin" w:hAnchor="text" w:x="4115" w:y="479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5"/>
          <w:sz w:val="29"/>
          <w:szCs w:val="22"/>
          <w:lang w:val="en-US" w:eastAsia="en-US" w:bidi="ar-SA"/>
        </w:rPr>
        <w:t>（四）中小企业划型标准规定</w:t>
      </w:r>
    </w:p>
    <w:p>
      <w:pPr>
        <w:framePr w:w="9882"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14"/>
          <w:szCs w:val="22"/>
          <w:lang w:val="en-US" w:eastAsia="en-US" w:bidi="ar-SA"/>
        </w:rPr>
        <w:t>根据《中华人民共和国中小企业促进法》和《国务院关于进一步促进中小企业发</w:t>
      </w:r>
    </w:p>
    <w:p>
      <w:pPr>
        <w:framePr w:w="9882"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展的若干意见》（国发〔</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6"/>
          <w:szCs w:val="22"/>
          <w:lang w:val="en-US" w:eastAsia="en-US" w:bidi="ar-SA"/>
        </w:rPr>
        <w:t>〕</w:t>
      </w:r>
      <w:r>
        <w:rPr>
          <w:rFonts w:ascii="仿宋" w:hAnsiTheme="minorHAnsi" w:eastAsiaTheme="minorEastAsia" w:cstheme="minorBidi"/>
          <w:color w:val="000000"/>
          <w:szCs w:val="22"/>
          <w:lang w:val="en-US" w:eastAsia="en-US" w:bidi="ar-SA"/>
        </w:rPr>
        <w:t>36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，制定本规定。</w:t>
      </w:r>
    </w:p>
    <w:p>
      <w:pPr>
        <w:framePr w:w="9919"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8"/>
          <w:szCs w:val="22"/>
          <w:lang w:val="en-US" w:eastAsia="en-US" w:bidi="ar-SA"/>
        </w:rPr>
        <w:t>2.</w:t>
      </w:r>
      <w:r>
        <w:rPr>
          <w:rFonts w:ascii="仿宋" w:hAnsi="仿宋" w:cs="仿宋" w:eastAsiaTheme="minorEastAsia"/>
          <w:color w:val="000000"/>
          <w:spacing w:val="-5"/>
          <w:szCs w:val="22"/>
          <w:lang w:val="en-US" w:eastAsia="en-US" w:bidi="ar-SA"/>
        </w:rPr>
        <w:t>中小企业划分为中型、小型、微型三种类型，具体标准根据企业从业人员、营业收入、</w:t>
      </w:r>
    </w:p>
    <w:p>
      <w:pPr>
        <w:framePr w:w="9919"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资产总额等指标，结合行业特点制定。</w:t>
      </w:r>
    </w:p>
    <w:p>
      <w:pPr>
        <w:framePr w:w="9887" w:wrap="auto" w:vAnchor="margin" w:hAnchor="text" w:x="1142" w:y="7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6"/>
          <w:szCs w:val="22"/>
          <w:lang w:val="en-US" w:eastAsia="en-US" w:bidi="ar-SA"/>
        </w:rPr>
        <w:t>本规定适用的行业包括：农、林、牧、渔业，工业（包括采矿业，制造业，电力、</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热力、燃气及水生产和供应业），建筑业，批发业，零售业，交通运输业（不含铁路运</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输业），仓储业，邮政业，住宿业，餐饮业，信息传输业（包括电信、互联网和相关服</w:t>
      </w:r>
    </w:p>
    <w:p>
      <w:pPr>
        <w:framePr w:w="9887" w:wrap="auto" w:vAnchor="margin" w:hAnchor="text" w:x="1142" w:y="7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务），软件和信息技术服务业，房地产开发经营，物业管理，租赁和商务服务业，其他</w:t>
      </w:r>
    </w:p>
    <w:p>
      <w:pPr>
        <w:framePr w:w="9887" w:wrap="auto" w:vAnchor="margin" w:hAnchor="text" w:x="114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未列明行业（包括科学研究和技术服务业，水利、环境和公共设施管理业，居民服务、</w:t>
      </w:r>
    </w:p>
    <w:p>
      <w:pPr>
        <w:framePr w:w="9887" w:wrap="auto" w:vAnchor="margin" w:hAnchor="text" w:x="1142" w:y="734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修理和其他服务业，社会工作，文化、体育和娱乐业等）。</w:t>
      </w:r>
    </w:p>
    <w:p>
      <w:pPr>
        <w:framePr w:w="2689" w:wrap="auto" w:vAnchor="margin" w:hAnchor="text" w:x="165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4.</w:t>
      </w:r>
      <w:r>
        <w:rPr>
          <w:rFonts w:ascii="仿宋" w:hAnsi="仿宋" w:cs="仿宋" w:eastAsiaTheme="minorEastAsia"/>
          <w:color w:val="000000"/>
          <w:spacing w:val="2"/>
          <w:szCs w:val="22"/>
          <w:lang w:val="en-US" w:eastAsia="en-US" w:bidi="ar-SA"/>
        </w:rPr>
        <w:t>各行业划型标准为：</w:t>
      </w:r>
    </w:p>
    <w:p>
      <w:pPr>
        <w:framePr w:w="9883"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农、林、牧、渔业。营业收入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万元以下的为中小微型企业。其中，营业</w:t>
      </w:r>
    </w:p>
    <w:p>
      <w:pPr>
        <w:framePr w:w="9883"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收入</w:t>
      </w:r>
      <w:r>
        <w:rPr>
          <w:rFonts w:hAnsiTheme="minorHAnsi" w:eastAsiaTheme="minorEastAsia" w:cstheme="minorBidi"/>
          <w:color w:val="000000"/>
          <w:spacing w:val="30"/>
          <w:szCs w:val="22"/>
          <w:lang w:val="en-US" w:eastAsia="en-US" w:bidi="ar-SA"/>
        </w:rPr>
        <w:t xml:space="preserve"> </w:t>
      </w:r>
      <w:r>
        <w:rPr>
          <w:rFonts w:ascii="仿宋" w:hAnsiTheme="minorHAnsi" w:eastAsiaTheme="minorEastAsia" w:cstheme="minorBidi"/>
          <w:color w:val="000000"/>
          <w:spacing w:val="15"/>
          <w:szCs w:val="22"/>
          <w:lang w:val="en-US" w:eastAsia="en-US" w:bidi="ar-SA"/>
        </w:rPr>
        <w:t>500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p>
    <w:p>
      <w:pPr>
        <w:framePr w:w="9883"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4.2</w:t>
      </w:r>
      <w:r>
        <w:rPr>
          <w:rFonts w:ascii="仿宋" w:hAnsi="仿宋" w:cs="仿宋" w:eastAsiaTheme="minorEastAsia"/>
          <w:color w:val="000000"/>
          <w:spacing w:val="10"/>
          <w:szCs w:val="22"/>
          <w:lang w:val="en-US" w:eastAsia="en-US" w:bidi="ar-SA"/>
        </w:rPr>
        <w:t>工业。从业人员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万元以下的为中小微型企业。其</w:t>
      </w:r>
    </w:p>
    <w:p>
      <w:pPr>
        <w:framePr w:w="9883" w:wrap="auto" w:vAnchor="margin" w:hAnchor="text" w:x="1142" w:y="12340"/>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中，从业人员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20</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4.3</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建筑业。营业收入</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2"/>
          <w:szCs w:val="22"/>
          <w:lang w:val="en-US" w:eastAsia="en-US" w:bidi="ar-SA"/>
        </w:rPr>
        <w:t>万元以下或资产总额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4"/>
          <w:szCs w:val="22"/>
          <w:lang w:val="en-US" w:eastAsia="en-US" w:bidi="ar-SA"/>
        </w:rPr>
        <w:t>80000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业。其中，营业收入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6000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4" w:name="br1_26"/>
      <w:bookmarkEnd w:id="24"/>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业收入</w:t>
      </w:r>
      <w:r>
        <w:rPr>
          <w:rFonts w:hAnsiTheme="minorHAnsi" w:eastAsiaTheme="minorEastAsia" w:cstheme="minorBidi"/>
          <w:color w:val="000000"/>
          <w:spacing w:val="23"/>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万元</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以下或资产总额</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4.4</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批发业。从业人员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40000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2326"/>
        <w:widowControl w:val="0"/>
        <w:autoSpaceDE w:val="0"/>
        <w:autoSpaceDN w:val="0"/>
        <w:spacing w:before="270"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 xml:space="preserve">5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4.5</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零售业。从业人员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20000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4338"/>
        <w:widowControl w:val="0"/>
        <w:autoSpaceDE w:val="0"/>
        <w:autoSpaceDN w:val="0"/>
        <w:spacing w:before="255"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50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33"/>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p>
    <w:p>
      <w:pPr>
        <w:framePr w:w="9883"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48"/>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4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p>
    <w:p>
      <w:pPr>
        <w:framePr w:w="9883"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8"/>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4.6</w:t>
      </w:r>
      <w:r>
        <w:rPr>
          <w:rFonts w:ascii="仿宋" w:hAnsi="仿宋" w:cs="仿宋" w:eastAsiaTheme="minorEastAsia"/>
          <w:color w:val="000000"/>
          <w:spacing w:val="9"/>
          <w:szCs w:val="22"/>
          <w:lang w:val="en-US" w:eastAsia="en-US" w:bidi="ar-SA"/>
        </w:rPr>
        <w:t>交通运输业。从业人员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业。其中，从业人员</w:t>
      </w:r>
      <w:r>
        <w:rPr>
          <w:rFonts w:hAnsiTheme="minorHAnsi" w:eastAsiaTheme="minorEastAsia" w:cstheme="minorBidi"/>
          <w:color w:val="000000"/>
          <w:spacing w:val="8"/>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3000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万元及以上的为中型企业；从业人</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200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4.7</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仓储业。从业人员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200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30000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4.8</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邮政业。从业人员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19"/>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30000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10002"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20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10002"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4.9</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住宿业。从业人员</w:t>
      </w:r>
      <w:r>
        <w:rPr>
          <w:rFonts w:hAnsiTheme="minorHAnsi" w:eastAsiaTheme="minorEastAsia" w:cstheme="minorBidi"/>
          <w:color w:val="000000"/>
          <w:spacing w:val="19"/>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36"/>
          <w:szCs w:val="22"/>
          <w:lang w:val="en-US" w:eastAsia="en-US" w:bidi="ar-SA"/>
        </w:rPr>
        <w:t xml:space="preserve"> </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3"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10002"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4.10</w:t>
      </w:r>
      <w:r>
        <w:rPr>
          <w:rFonts w:ascii="仿宋" w:hAnsiTheme="minorHAnsi" w:eastAsiaTheme="minorEastAsia" w:cstheme="minorBidi"/>
          <w:color w:val="000000"/>
          <w:spacing w:val="-24"/>
          <w:szCs w:val="22"/>
          <w:lang w:val="en-US" w:eastAsia="en-US" w:bidi="ar-SA"/>
        </w:rPr>
        <w:t xml:space="preserve"> </w:t>
      </w:r>
      <w:r>
        <w:rPr>
          <w:rFonts w:ascii="仿宋" w:hAnsi="仿宋" w:cs="仿宋" w:eastAsiaTheme="minorEastAsia"/>
          <w:color w:val="000000"/>
          <w:spacing w:val="9"/>
          <w:szCs w:val="22"/>
          <w:lang w:val="en-US" w:eastAsia="en-US" w:bidi="ar-SA"/>
        </w:rPr>
        <w:t>餐饮业。从业人员</w:t>
      </w:r>
      <w:r>
        <w:rPr>
          <w:rFonts w:hAnsiTheme="minorHAnsi" w:eastAsiaTheme="minorEastAsia" w:cstheme="minorBidi"/>
          <w:color w:val="000000"/>
          <w:spacing w:val="22"/>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35"/>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万元以下的为中小微型企业。</w:t>
      </w:r>
    </w:p>
    <w:p>
      <w:pPr>
        <w:framePr w:w="10002"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5" w:name="br1_27"/>
      <w:bookmarkEnd w:id="25"/>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pacing w:val="13"/>
          <w:szCs w:val="22"/>
          <w:lang w:val="en-US" w:eastAsia="en-US" w:bidi="ar-SA"/>
        </w:rPr>
        <w:t>人以下或营业收</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9"/>
          <w:szCs w:val="22"/>
          <w:lang w:val="en-US" w:eastAsia="en-US" w:bidi="ar-SA"/>
        </w:rPr>
        <w:t>万元以下的为微型企业。</w:t>
      </w:r>
    </w:p>
    <w:p>
      <w:pPr>
        <w:framePr w:w="9883"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4.11</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0"/>
          <w:szCs w:val="22"/>
          <w:lang w:val="en-US" w:eastAsia="en-US" w:bidi="ar-SA"/>
        </w:rPr>
        <w:t>信息传输业。从业人员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
          <w:szCs w:val="22"/>
          <w:lang w:val="en-US" w:eastAsia="en-US" w:bidi="ar-SA"/>
        </w:rPr>
        <w:t>100000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2"/>
          <w:szCs w:val="22"/>
          <w:lang w:val="en-US" w:eastAsia="en-US" w:bidi="ar-SA"/>
        </w:rPr>
        <w:t>万元以下的为中小微型</w:t>
      </w:r>
    </w:p>
    <w:p>
      <w:pPr>
        <w:framePr w:w="9883"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企业。其中，从业人员</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2"/>
          <w:szCs w:val="22"/>
          <w:lang w:val="en-US" w:eastAsia="en-US" w:bidi="ar-SA"/>
        </w:rPr>
        <w:t xml:space="preserve"> </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2"/>
          <w:szCs w:val="22"/>
          <w:lang w:val="en-US" w:eastAsia="en-US" w:bidi="ar-SA"/>
        </w:rPr>
        <w:t>万元及以上的为中型企业；从业</w:t>
      </w:r>
    </w:p>
    <w:p>
      <w:pPr>
        <w:framePr w:w="9883"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人员</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人以下或营</w:t>
      </w:r>
    </w:p>
    <w:p>
      <w:pPr>
        <w:framePr w:w="9883"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2"/>
          <w:szCs w:val="22"/>
          <w:lang w:val="en-US" w:eastAsia="en-US" w:bidi="ar-SA"/>
        </w:rPr>
        <w:t>万元以下的为微型企业。</w:t>
      </w:r>
    </w:p>
    <w:p>
      <w:pPr>
        <w:framePr w:w="9882" w:wrap="auto" w:vAnchor="margin" w:hAnchor="text" w:x="1142" w:y="43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4.12</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1"/>
          <w:szCs w:val="22"/>
          <w:lang w:val="en-US" w:eastAsia="en-US" w:bidi="ar-SA"/>
        </w:rPr>
        <w:t>软件和信息技术服务业。从业人员</w:t>
      </w:r>
      <w:r>
        <w:rPr>
          <w:rFonts w:hAnsiTheme="minorHAnsi" w:eastAsiaTheme="minorEastAsia" w:cstheme="minorBidi"/>
          <w:color w:val="000000"/>
          <w:spacing w:val="-11"/>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3"/>
          <w:szCs w:val="22"/>
          <w:lang w:val="en-US" w:eastAsia="en-US" w:bidi="ar-SA"/>
        </w:rPr>
        <w:t>人以下或营业收入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7"/>
          <w:szCs w:val="22"/>
          <w:lang w:val="en-US" w:eastAsia="en-US" w:bidi="ar-SA"/>
        </w:rPr>
        <w:t>10000</w:t>
      </w:r>
      <w:r>
        <w:rPr>
          <w:rFonts w:ascii="仿宋" w:hAnsiTheme="minorHAnsi" w:eastAsiaTheme="minorEastAsia" w:cstheme="minorBidi"/>
          <w:color w:val="000000"/>
          <w:spacing w:val="-51"/>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2" w:wrap="auto" w:vAnchor="margin" w:hAnchor="text" w:x="114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中小微型企业。其中，从业人员</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w:t>
      </w:r>
    </w:p>
    <w:p>
      <w:pPr>
        <w:framePr w:w="9882" w:wrap="auto" w:vAnchor="margin" w:hAnchor="text" w:x="114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业；从业人员</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8"/>
          <w:szCs w:val="22"/>
          <w:lang w:val="en-US" w:eastAsia="en-US" w:bidi="ar-SA"/>
        </w:rPr>
        <w:t>10</w:t>
      </w:r>
      <w:r>
        <w:rPr>
          <w:rFonts w:ascii="仿宋" w:hAnsi="仿宋" w:cs="仿宋" w:eastAsiaTheme="minorEastAsia"/>
          <w:color w:val="000000"/>
          <w:spacing w:val="10"/>
          <w:szCs w:val="22"/>
          <w:lang w:val="en-US" w:eastAsia="en-US" w:bidi="ar-SA"/>
        </w:rPr>
        <w:t>人及以上，且营业收入</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8"/>
          <w:szCs w:val="22"/>
          <w:lang w:val="en-US" w:eastAsia="en-US" w:bidi="ar-SA"/>
        </w:rPr>
        <w:t>50</w:t>
      </w:r>
      <w:r>
        <w:rPr>
          <w:rFonts w:ascii="仿宋" w:hAnsi="仿宋" w:cs="仿宋" w:eastAsiaTheme="minorEastAsia"/>
          <w:color w:val="000000"/>
          <w:spacing w:val="11"/>
          <w:szCs w:val="22"/>
          <w:lang w:val="en-US" w:eastAsia="en-US" w:bidi="ar-SA"/>
        </w:rPr>
        <w:t>万元及以上的为小型企业；从业人员</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6"/>
          <w:szCs w:val="22"/>
          <w:lang w:val="en-US" w:eastAsia="en-US" w:bidi="ar-SA"/>
        </w:rPr>
        <w:t>人以</w:t>
      </w:r>
    </w:p>
    <w:p>
      <w:pPr>
        <w:framePr w:w="9882"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下或营业收入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50</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6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4.13</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1"/>
          <w:szCs w:val="22"/>
          <w:lang w:val="en-US" w:eastAsia="en-US" w:bidi="ar-SA"/>
        </w:rPr>
        <w:t>房地产开发经营。营业收入</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6"/>
          <w:szCs w:val="22"/>
          <w:lang w:val="en-US" w:eastAsia="en-US" w:bidi="ar-SA"/>
        </w:rPr>
        <w:t>200000</w:t>
      </w:r>
      <w:r>
        <w:rPr>
          <w:rFonts w:ascii="仿宋"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pacing w:val="14"/>
          <w:szCs w:val="22"/>
          <w:lang w:val="en-US" w:eastAsia="en-US" w:bidi="ar-SA"/>
        </w:rPr>
        <w:t>万元以下或资产总额</w:t>
      </w:r>
      <w:r>
        <w:rPr>
          <w:rFonts w:hAnsiTheme="minorHAnsi" w:eastAsiaTheme="minorEastAsia" w:cstheme="minorBidi"/>
          <w:color w:val="000000"/>
          <w:spacing w:val="16"/>
          <w:szCs w:val="22"/>
          <w:lang w:val="en-US" w:eastAsia="en-US" w:bidi="ar-SA"/>
        </w:rPr>
        <w:t xml:space="preserve"> </w:t>
      </w:r>
      <w:r>
        <w:rPr>
          <w:rFonts w:ascii="仿宋" w:hAnsiTheme="minorHAnsi" w:eastAsiaTheme="minorEastAsia" w:cstheme="minorBidi"/>
          <w:color w:val="000000"/>
          <w:spacing w:val="4"/>
          <w:szCs w:val="22"/>
          <w:lang w:val="en-US" w:eastAsia="en-US" w:bidi="ar-SA"/>
        </w:rPr>
        <w:t>10000</w:t>
      </w:r>
      <w:r>
        <w:rPr>
          <w:rFonts w:ascii="仿宋" w:hAnsiTheme="minorHAnsi" w:eastAsiaTheme="minorEastAsia" w:cstheme="minorBidi"/>
          <w:color w:val="000000"/>
          <w:spacing w:val="-18"/>
          <w:szCs w:val="22"/>
          <w:lang w:val="en-US" w:eastAsia="en-US" w:bidi="ar-SA"/>
        </w:rPr>
        <w:t xml:space="preserve"> </w:t>
      </w:r>
      <w:r>
        <w:rPr>
          <w:rFonts w:ascii="仿宋" w:hAnsi="仿宋" w:cs="仿宋" w:eastAsiaTheme="minorEastAsia"/>
          <w:color w:val="000000"/>
          <w:spacing w:val="12"/>
          <w:szCs w:val="22"/>
          <w:lang w:val="en-US" w:eastAsia="en-US" w:bidi="ar-SA"/>
        </w:rPr>
        <w:t>万元以下的为</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中小微型企业。其中，营业收入</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5"/>
          <w:szCs w:val="22"/>
          <w:lang w:val="en-US" w:eastAsia="en-US" w:bidi="ar-SA"/>
        </w:rPr>
        <w:t>1000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2"/>
          <w:szCs w:val="22"/>
          <w:lang w:val="en-US" w:eastAsia="en-US" w:bidi="ar-SA"/>
        </w:rPr>
        <w:t>万元及以上，且资产总额</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5"/>
          <w:szCs w:val="22"/>
          <w:lang w:val="en-US" w:eastAsia="en-US" w:bidi="ar-SA"/>
        </w:rPr>
        <w:t>5000</w:t>
      </w:r>
      <w:r>
        <w:rPr>
          <w:rFonts w:ascii="仿宋" w:hAnsiTheme="minorHAnsi" w:eastAsiaTheme="minorEastAsia" w:cstheme="minorBidi"/>
          <w:color w:val="000000"/>
          <w:spacing w:val="-34"/>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w:t>
      </w:r>
    </w:p>
    <w:p>
      <w:pPr>
        <w:framePr w:w="9883" w:wrap="auto" w:vAnchor="margin" w:hAnchor="text" w:x="1142" w:y="633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型企业；营业收入</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1"/>
          <w:szCs w:val="22"/>
          <w:lang w:val="en-US" w:eastAsia="en-US" w:bidi="ar-SA"/>
        </w:rPr>
        <w:t>万元及以上，且资产总额</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5"/>
          <w:szCs w:val="22"/>
          <w:lang w:val="en-US" w:eastAsia="en-US" w:bidi="ar-SA"/>
        </w:rPr>
        <w:t>2000</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11"/>
          <w:szCs w:val="22"/>
          <w:lang w:val="en-US" w:eastAsia="en-US" w:bidi="ar-SA"/>
        </w:rPr>
        <w:t>万元及以上的为小型企业；营业收</w:t>
      </w:r>
    </w:p>
    <w:p>
      <w:pPr>
        <w:framePr w:w="9883"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入</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pacing w:val="10"/>
          <w:szCs w:val="22"/>
          <w:lang w:val="en-US" w:eastAsia="en-US" w:bidi="ar-SA"/>
        </w:rPr>
        <w:t>万元以下或资产总额</w:t>
      </w:r>
      <w:r>
        <w:rPr>
          <w:rFonts w:hAnsiTheme="minorHAnsi" w:eastAsiaTheme="minorEastAsia" w:cstheme="minorBidi"/>
          <w:color w:val="000000"/>
          <w:spacing w:val="-10"/>
          <w:szCs w:val="22"/>
          <w:lang w:val="en-US" w:eastAsia="en-US" w:bidi="ar-SA"/>
        </w:rPr>
        <w:t xml:space="preserve"> </w:t>
      </w:r>
      <w:r>
        <w:rPr>
          <w:rFonts w:ascii="仿宋" w:hAnsiTheme="minorHAnsi" w:eastAsiaTheme="minorEastAsia" w:cstheme="minorBidi"/>
          <w:color w:val="000000"/>
          <w:spacing w:val="10"/>
          <w:szCs w:val="22"/>
          <w:lang w:val="en-US" w:eastAsia="en-US" w:bidi="ar-SA"/>
        </w:rPr>
        <w:t>2000</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12"/>
          <w:szCs w:val="22"/>
          <w:lang w:val="en-US" w:eastAsia="en-US" w:bidi="ar-SA"/>
        </w:rPr>
        <w:t>万元以下的为微型企业。</w:t>
      </w:r>
    </w:p>
    <w:p>
      <w:pPr>
        <w:framePr w:w="9883"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7"/>
          <w:szCs w:val="22"/>
          <w:lang w:val="en-US" w:eastAsia="en-US" w:bidi="ar-SA"/>
        </w:rPr>
        <w:t>4.14</w:t>
      </w:r>
      <w:r>
        <w:rPr>
          <w:rFonts w:ascii="仿宋" w:hAnsi="仿宋" w:cs="仿宋" w:eastAsiaTheme="minorEastAsia"/>
          <w:color w:val="000000"/>
          <w:spacing w:val="-3"/>
          <w:szCs w:val="22"/>
          <w:lang w:val="en-US" w:eastAsia="en-US" w:bidi="ar-SA"/>
        </w:rPr>
        <w:t>物业管理。从业人员</w:t>
      </w:r>
      <w:r>
        <w:rPr>
          <w:rFonts w:ascii="仿宋" w:hAnsiTheme="minorHAnsi" w:eastAsiaTheme="minorEastAsia" w:cstheme="minorBidi"/>
          <w:color w:val="000000"/>
          <w:spacing w:val="7"/>
          <w:szCs w:val="22"/>
          <w:lang w:val="en-US" w:eastAsia="en-US" w:bidi="ar-SA"/>
        </w:rPr>
        <w:t>1000</w:t>
      </w:r>
      <w:r>
        <w:rPr>
          <w:rFonts w:ascii="仿宋" w:hAnsi="仿宋" w:cs="仿宋" w:eastAsiaTheme="minorEastAsia"/>
          <w:color w:val="000000"/>
          <w:spacing w:val="11"/>
          <w:szCs w:val="22"/>
          <w:lang w:val="en-US" w:eastAsia="en-US" w:bidi="ar-SA"/>
        </w:rPr>
        <w:t>人以下或营业收入</w:t>
      </w:r>
      <w:r>
        <w:rPr>
          <w:rFonts w:hAnsiTheme="minorHAnsi" w:eastAsiaTheme="minorEastAsia" w:cstheme="minorBidi"/>
          <w:color w:val="000000"/>
          <w:spacing w:val="-26"/>
          <w:szCs w:val="22"/>
          <w:lang w:val="en-US" w:eastAsia="en-US" w:bidi="ar-SA"/>
        </w:rPr>
        <w:t xml:space="preserve"> </w:t>
      </w:r>
      <w:r>
        <w:rPr>
          <w:rFonts w:ascii="仿宋" w:hAnsiTheme="minorHAnsi" w:eastAsiaTheme="minorEastAsia" w:cstheme="minorBidi"/>
          <w:color w:val="000000"/>
          <w:spacing w:val="7"/>
          <w:szCs w:val="22"/>
          <w:lang w:val="en-US" w:eastAsia="en-US" w:bidi="ar-SA"/>
        </w:rPr>
        <w:t>5000</w:t>
      </w:r>
      <w:r>
        <w:rPr>
          <w:rFonts w:ascii="仿宋" w:hAnsi="仿宋" w:cs="仿宋" w:eastAsiaTheme="minorEastAsia"/>
          <w:color w:val="000000"/>
          <w:spacing w:val="13"/>
          <w:szCs w:val="22"/>
          <w:lang w:val="en-US" w:eastAsia="en-US" w:bidi="ar-SA"/>
        </w:rPr>
        <w:t>万元以下的为中小微型企业。</w:t>
      </w:r>
    </w:p>
    <w:p>
      <w:pPr>
        <w:framePr w:w="9883"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其中，从业人员</w:t>
      </w:r>
      <w:r>
        <w:rPr>
          <w:rFonts w:hAnsiTheme="minorHAnsi" w:eastAsiaTheme="minorEastAsia" w:cstheme="minorBidi"/>
          <w:color w:val="000000"/>
          <w:spacing w:val="32"/>
          <w:szCs w:val="22"/>
          <w:lang w:val="en-US" w:eastAsia="en-US" w:bidi="ar-SA"/>
        </w:rPr>
        <w:t xml:space="preserve"> </w:t>
      </w:r>
      <w:r>
        <w:rPr>
          <w:rFonts w:ascii="仿宋" w:hAnsiTheme="minorHAnsi" w:eastAsiaTheme="minorEastAsia" w:cstheme="minorBidi"/>
          <w:color w:val="000000"/>
          <w:spacing w:val="15"/>
          <w:szCs w:val="22"/>
          <w:lang w:val="en-US" w:eastAsia="en-US" w:bidi="ar-SA"/>
        </w:rPr>
        <w:t>300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4"/>
          <w:szCs w:val="22"/>
          <w:lang w:val="en-US" w:eastAsia="en-US" w:bidi="ar-SA"/>
        </w:rPr>
        <w:t>人及以上，且营业收入</w:t>
      </w:r>
      <w:r>
        <w:rPr>
          <w:rFonts w:hAnsiTheme="minorHAnsi" w:eastAsiaTheme="minorEastAsia" w:cstheme="minorBidi"/>
          <w:color w:val="000000"/>
          <w:spacing w:val="31"/>
          <w:szCs w:val="22"/>
          <w:lang w:val="en-US" w:eastAsia="en-US" w:bidi="ar-SA"/>
        </w:rPr>
        <w:t xml:space="preserve"> </w:t>
      </w:r>
      <w:r>
        <w:rPr>
          <w:rFonts w:ascii="仿宋" w:hAnsiTheme="minorHAnsi" w:eastAsiaTheme="minorEastAsia" w:cstheme="minorBidi"/>
          <w:color w:val="000000"/>
          <w:spacing w:val="10"/>
          <w:szCs w:val="22"/>
          <w:lang w:val="en-US" w:eastAsia="en-US" w:bidi="ar-SA"/>
        </w:rPr>
        <w:t>1000</w:t>
      </w:r>
      <w:r>
        <w:rPr>
          <w:rFonts w:ascii="仿宋" w:hAnsiTheme="minorHAnsi" w:eastAsiaTheme="minorEastAsia" w:cstheme="minorBidi"/>
          <w:color w:val="000000"/>
          <w:spacing w:val="-9"/>
          <w:szCs w:val="22"/>
          <w:lang w:val="en-US" w:eastAsia="en-US" w:bidi="ar-SA"/>
        </w:rPr>
        <w:t xml:space="preserve"> </w:t>
      </w:r>
      <w:r>
        <w:rPr>
          <w:rFonts w:ascii="仿宋" w:hAnsi="仿宋" w:cs="仿宋" w:eastAsiaTheme="minorEastAsia"/>
          <w:color w:val="000000"/>
          <w:spacing w:val="12"/>
          <w:szCs w:val="22"/>
          <w:lang w:val="en-US" w:eastAsia="en-US" w:bidi="ar-SA"/>
        </w:rPr>
        <w:t>万元及以上的为中型企业；从业人员</w:t>
      </w:r>
    </w:p>
    <w:p>
      <w:pPr>
        <w:framePr w:w="9883"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2"/>
          <w:szCs w:val="22"/>
          <w:lang w:val="en-US" w:eastAsia="en-US" w:bidi="ar-SA"/>
        </w:rPr>
        <w:t>人及以上，且营业收入</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pacing w:val="7"/>
          <w:szCs w:val="22"/>
          <w:lang w:val="en-US" w:eastAsia="en-US" w:bidi="ar-SA"/>
        </w:rPr>
        <w:t>500</w:t>
      </w:r>
      <w:r>
        <w:rPr>
          <w:rFonts w:ascii="仿宋"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17"/>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21"/>
          <w:szCs w:val="22"/>
          <w:lang w:val="en-US" w:eastAsia="en-US" w:bidi="ar-SA"/>
        </w:rPr>
        <w:t xml:space="preserve"> </w:t>
      </w:r>
      <w:r>
        <w:rPr>
          <w:rFonts w:ascii="仿宋" w:hAnsi="仿宋" w:cs="仿宋" w:eastAsiaTheme="minorEastAsia"/>
          <w:color w:val="000000"/>
          <w:spacing w:val="12"/>
          <w:szCs w:val="22"/>
          <w:lang w:val="en-US" w:eastAsia="en-US" w:bidi="ar-SA"/>
        </w:rPr>
        <w:t>人以下或营业</w:t>
      </w:r>
    </w:p>
    <w:p>
      <w:pPr>
        <w:framePr w:w="9883"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收入</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500</w:t>
      </w:r>
      <w:r>
        <w:rPr>
          <w:rFonts w:ascii="仿宋" w:hAnsi="仿宋" w:cs="仿宋" w:eastAsiaTheme="minorEastAsia"/>
          <w:color w:val="000000"/>
          <w:spacing w:val="11"/>
          <w:szCs w:val="22"/>
          <w:lang w:val="en-US" w:eastAsia="en-US" w:bidi="ar-SA"/>
        </w:rPr>
        <w:t>万元以下的为微型企业。</w:t>
      </w:r>
    </w:p>
    <w:p>
      <w:pPr>
        <w:framePr w:w="9883" w:wrap="auto" w:vAnchor="margin" w:hAnchor="text" w:x="1142" w:y="1034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4.15</w:t>
      </w:r>
      <w:r>
        <w:rPr>
          <w:rFonts w:ascii="仿宋" w:hAnsiTheme="minorHAnsi" w:eastAsiaTheme="minorEastAsia" w:cstheme="minorBidi"/>
          <w:color w:val="000000"/>
          <w:spacing w:val="-39"/>
          <w:szCs w:val="22"/>
          <w:lang w:val="en-US" w:eastAsia="en-US" w:bidi="ar-SA"/>
        </w:rPr>
        <w:t xml:space="preserve"> </w:t>
      </w:r>
      <w:r>
        <w:rPr>
          <w:rFonts w:ascii="仿宋" w:hAnsi="仿宋" w:cs="仿宋" w:eastAsiaTheme="minorEastAsia"/>
          <w:color w:val="000000"/>
          <w:spacing w:val="12"/>
          <w:szCs w:val="22"/>
          <w:lang w:val="en-US" w:eastAsia="en-US" w:bidi="ar-SA"/>
        </w:rPr>
        <w:t>租赁和商务服务业。从业人员</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zCs w:val="22"/>
          <w:lang w:val="en-US" w:eastAsia="en-US" w:bidi="ar-SA"/>
        </w:rPr>
        <w:t>300</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pacing w:val="11"/>
          <w:szCs w:val="22"/>
          <w:lang w:val="en-US" w:eastAsia="en-US" w:bidi="ar-SA"/>
        </w:rPr>
        <w:t>人以下或资产总额</w:t>
      </w:r>
      <w:r>
        <w:rPr>
          <w:rFonts w:hAnsiTheme="minorHAnsi" w:eastAsiaTheme="minorEastAsia" w:cstheme="minorBidi"/>
          <w:color w:val="000000"/>
          <w:spacing w:val="34"/>
          <w:szCs w:val="22"/>
          <w:lang w:val="en-US" w:eastAsia="en-US" w:bidi="ar-SA"/>
        </w:rPr>
        <w:t xml:space="preserve"> </w:t>
      </w:r>
      <w:r>
        <w:rPr>
          <w:rFonts w:ascii="仿宋" w:hAnsiTheme="minorHAnsi" w:eastAsiaTheme="minorEastAsia" w:cstheme="minorBidi"/>
          <w:color w:val="000000"/>
          <w:spacing w:val="3"/>
          <w:szCs w:val="22"/>
          <w:lang w:val="en-US" w:eastAsia="en-US" w:bidi="ar-SA"/>
        </w:rPr>
        <w:t>120000</w:t>
      </w:r>
      <w:r>
        <w:rPr>
          <w:rFonts w:ascii="仿宋" w:hAnsiTheme="minorHAnsi" w:eastAsiaTheme="minorEastAsia" w:cstheme="minorBidi"/>
          <w:color w:val="000000"/>
          <w:spacing w:val="-17"/>
          <w:szCs w:val="22"/>
          <w:lang w:val="en-US" w:eastAsia="en-US" w:bidi="ar-SA"/>
        </w:rPr>
        <w:t xml:space="preserve"> </w:t>
      </w:r>
      <w:r>
        <w:rPr>
          <w:rFonts w:ascii="仿宋" w:hAnsi="仿宋" w:cs="仿宋" w:eastAsiaTheme="minorEastAsia"/>
          <w:color w:val="000000"/>
          <w:spacing w:val="13"/>
          <w:szCs w:val="22"/>
          <w:lang w:val="en-US" w:eastAsia="en-US" w:bidi="ar-SA"/>
        </w:rPr>
        <w:t>万元以下的为中</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小微型企业。其中，从业人员</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zCs w:val="22"/>
          <w:lang w:val="en-US" w:eastAsia="en-US" w:bidi="ar-SA"/>
        </w:rPr>
        <w:t>人及以上，且资产总额</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5"/>
          <w:szCs w:val="22"/>
          <w:lang w:val="en-US" w:eastAsia="en-US" w:bidi="ar-SA"/>
        </w:rPr>
        <w:t>8000</w:t>
      </w:r>
      <w:r>
        <w:rPr>
          <w:rFonts w:ascii="仿宋" w:hAnsiTheme="minorHAnsi" w:eastAsiaTheme="minorEastAsia" w:cstheme="minorBidi"/>
          <w:color w:val="000000"/>
          <w:spacing w:val="-50"/>
          <w:szCs w:val="22"/>
          <w:lang w:val="en-US" w:eastAsia="en-US" w:bidi="ar-SA"/>
        </w:rPr>
        <w:t xml:space="preserve"> </w:t>
      </w:r>
      <w:r>
        <w:rPr>
          <w:rFonts w:ascii="仿宋" w:hAnsi="仿宋" w:cs="仿宋" w:eastAsiaTheme="minorEastAsia"/>
          <w:color w:val="000000"/>
          <w:spacing w:val="13"/>
          <w:szCs w:val="22"/>
          <w:lang w:val="en-US" w:eastAsia="en-US" w:bidi="ar-SA"/>
        </w:rPr>
        <w:t>万元及以上的为中型企业；</w:t>
      </w:r>
    </w:p>
    <w:p>
      <w:pPr>
        <w:framePr w:w="9883" w:wrap="auto" w:vAnchor="margin" w:hAnchor="text" w:x="114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从业人员</w:t>
      </w:r>
      <w:r>
        <w:rPr>
          <w:rFonts w:hAnsiTheme="minorHAnsi" w:eastAsiaTheme="minorEastAsia" w:cstheme="minorBidi"/>
          <w:color w:val="000000"/>
          <w:spacing w:val="20"/>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29"/>
          <w:szCs w:val="22"/>
          <w:lang w:val="en-US" w:eastAsia="en-US" w:bidi="ar-SA"/>
        </w:rPr>
        <w:t xml:space="preserve"> </w:t>
      </w:r>
      <w:r>
        <w:rPr>
          <w:rFonts w:ascii="仿宋" w:hAnsi="仿宋" w:cs="仿宋" w:eastAsiaTheme="minorEastAsia"/>
          <w:color w:val="000000"/>
          <w:spacing w:val="12"/>
          <w:szCs w:val="22"/>
          <w:lang w:val="en-US" w:eastAsia="en-US" w:bidi="ar-SA"/>
        </w:rPr>
        <w:t>人及以上，且资产总额</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r>
        <w:rPr>
          <w:rFonts w:ascii="仿宋" w:hAnsiTheme="minorHAnsi" w:eastAsiaTheme="minorEastAsia" w:cstheme="minorBidi"/>
          <w:color w:val="000000"/>
          <w:spacing w:val="-37"/>
          <w:szCs w:val="22"/>
          <w:lang w:val="en-US" w:eastAsia="en-US" w:bidi="ar-SA"/>
        </w:rPr>
        <w:t xml:space="preserve"> </w:t>
      </w:r>
      <w:r>
        <w:rPr>
          <w:rFonts w:ascii="仿宋" w:hAnsi="仿宋" w:cs="仿宋" w:eastAsiaTheme="minorEastAsia"/>
          <w:color w:val="000000"/>
          <w:spacing w:val="12"/>
          <w:szCs w:val="22"/>
          <w:lang w:val="en-US" w:eastAsia="en-US" w:bidi="ar-SA"/>
        </w:rPr>
        <w:t>万元及以上的为小型企业；从业人员</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6"/>
          <w:szCs w:val="22"/>
          <w:lang w:val="en-US" w:eastAsia="en-US" w:bidi="ar-SA"/>
        </w:rPr>
        <w:t>人以下</w:t>
      </w:r>
    </w:p>
    <w:p>
      <w:pPr>
        <w:framePr w:w="9883" w:wrap="auto" w:vAnchor="margin" w:hAnchor="text" w:x="1142" w:y="103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或资产总额</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5"/>
          <w:szCs w:val="22"/>
          <w:lang w:val="en-US" w:eastAsia="en-US" w:bidi="ar-SA"/>
        </w:rPr>
        <w:t>100</w:t>
      </w:r>
      <w:r>
        <w:rPr>
          <w:rFonts w:ascii="仿宋" w:hAnsi="仿宋" w:cs="仿宋" w:eastAsiaTheme="minorEastAsia"/>
          <w:color w:val="000000"/>
          <w:spacing w:val="14"/>
          <w:szCs w:val="22"/>
          <w:lang w:val="en-US" w:eastAsia="en-US" w:bidi="ar-SA"/>
        </w:rPr>
        <w:t>万元以下的为微型企业。</w:t>
      </w:r>
    </w:p>
    <w:p>
      <w:pPr>
        <w:framePr w:w="9882" w:wrap="auto" w:vAnchor="margin" w:hAnchor="text" w:x="1142" w:y="12340"/>
        <w:widowControl w:val="0"/>
        <w:autoSpaceDE w:val="0"/>
        <w:autoSpaceDN w:val="0"/>
        <w:spacing w:line="240" w:lineRule="exact"/>
        <w:ind w:left="51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0"/>
          <w:szCs w:val="22"/>
          <w:lang w:val="en-US" w:eastAsia="en-US" w:bidi="ar-SA"/>
        </w:rPr>
        <w:t>4.16</w:t>
      </w:r>
      <w:r>
        <w:rPr>
          <w:rFonts w:ascii="仿宋" w:hAnsiTheme="minorHAnsi" w:eastAsiaTheme="minorEastAsia" w:cstheme="minorBidi"/>
          <w:color w:val="000000"/>
          <w:spacing w:val="-54"/>
          <w:szCs w:val="22"/>
          <w:lang w:val="en-US" w:eastAsia="en-US" w:bidi="ar-SA"/>
        </w:rPr>
        <w:t xml:space="preserve"> </w:t>
      </w:r>
      <w:r>
        <w:rPr>
          <w:rFonts w:ascii="仿宋" w:hAnsi="仿宋" w:cs="仿宋" w:eastAsiaTheme="minorEastAsia"/>
          <w:color w:val="000000"/>
          <w:spacing w:val="5"/>
          <w:szCs w:val="22"/>
          <w:lang w:val="en-US" w:eastAsia="en-US" w:bidi="ar-SA"/>
        </w:rPr>
        <w:t>其他未列明行业。从业人员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300</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5"/>
          <w:szCs w:val="22"/>
          <w:lang w:val="en-US" w:eastAsia="en-US" w:bidi="ar-SA"/>
        </w:rPr>
        <w:t>人以下的为中小微型企业。其中，从业人员</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pacing w:val="7"/>
          <w:szCs w:val="22"/>
          <w:lang w:val="en-US" w:eastAsia="en-US" w:bidi="ar-SA"/>
        </w:rPr>
        <w:t>100</w:t>
      </w:r>
    </w:p>
    <w:p>
      <w:pPr>
        <w:framePr w:w="9882" w:wrap="auto" w:vAnchor="margin" w:hAnchor="text" w:x="1142" w:y="12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人及以上的为中型企业；从业人员</w:t>
      </w:r>
      <w:r>
        <w:rPr>
          <w:rFonts w:hAnsiTheme="minorHAnsi" w:eastAsiaTheme="minorEastAsia" w:cstheme="minorBidi"/>
          <w:color w:val="000000"/>
          <w:spacing w:val="18"/>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3"/>
          <w:szCs w:val="22"/>
          <w:lang w:val="en-US" w:eastAsia="en-US" w:bidi="ar-SA"/>
        </w:rPr>
        <w:t>人及以上的为小型企业；从业人员</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15"/>
          <w:szCs w:val="22"/>
          <w:lang w:val="en-US" w:eastAsia="en-US" w:bidi="ar-SA"/>
        </w:rPr>
        <w:t>10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2"/>
          <w:szCs w:val="22"/>
          <w:lang w:val="en-US" w:eastAsia="en-US" w:bidi="ar-SA"/>
        </w:rPr>
        <w:t>人以下的为</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微型企业。</w:t>
      </w:r>
    </w:p>
    <w:p>
      <w:pPr>
        <w:framePr w:w="5724" w:wrap="auto" w:vAnchor="margin" w:hAnchor="text" w:x="165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5.</w:t>
      </w:r>
      <w:r>
        <w:rPr>
          <w:rFonts w:ascii="仿宋" w:hAnsi="仿宋" w:cs="仿宋" w:eastAsiaTheme="minorEastAsia"/>
          <w:color w:val="000000"/>
          <w:spacing w:val="9"/>
          <w:szCs w:val="22"/>
          <w:lang w:val="en-US" w:eastAsia="en-US" w:bidi="ar-SA"/>
        </w:rPr>
        <w:t>企业类型的划分以统计部门的统计数据为依据。</w:t>
      </w:r>
    </w:p>
    <w:p>
      <w:pPr>
        <w:framePr w:w="9884" w:wrap="auto" w:vAnchor="margin" w:hAnchor="text" w:x="1142" w:y="1433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6.</w:t>
      </w:r>
      <w:r>
        <w:rPr>
          <w:rFonts w:ascii="仿宋" w:hAnsi="仿宋" w:cs="仿宋" w:eastAsiaTheme="minorEastAsia"/>
          <w:color w:val="000000"/>
          <w:spacing w:val="14"/>
          <w:szCs w:val="22"/>
          <w:lang w:val="en-US" w:eastAsia="en-US" w:bidi="ar-SA"/>
        </w:rPr>
        <w:t>本规定适用于在中华人民共和国境内依法设立的各类所有制和各种组织形式的企</w:t>
      </w:r>
    </w:p>
    <w:p>
      <w:pPr>
        <w:framePr w:w="9884" w:wrap="auto" w:vAnchor="margin" w:hAnchor="text" w:x="1142" w:y="1433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业。个体工商户和本规定以外的行业，参照本规定进行划型。</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6" w:name="br1_28"/>
      <w:bookmarkEnd w:id="26"/>
      <w:r>
        <w:rPr>
          <w:rFonts w:ascii="Arial" w:hAnsiTheme="minorHAnsi" w:eastAsiaTheme="minorEastAsia" w:cstheme="minorBidi"/>
          <w:color w:val="FF0000"/>
          <w:sz w:val="2"/>
          <w:szCs w:val="22"/>
          <w:lang w:val="en-US" w:eastAsia="en-US" w:bidi="ar-SA"/>
        </w:rPr>
        <w:t xml:space="preserve"> </w:t>
      </w:r>
    </w:p>
    <w:p>
      <w:pPr>
        <w:framePr w:w="9884"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7.</w:t>
      </w:r>
      <w:r>
        <w:rPr>
          <w:rFonts w:ascii="仿宋" w:hAnsi="仿宋" w:cs="仿宋" w:eastAsiaTheme="minorEastAsia"/>
          <w:color w:val="000000"/>
          <w:spacing w:val="14"/>
          <w:szCs w:val="22"/>
          <w:lang w:val="en-US" w:eastAsia="en-US" w:bidi="ar-SA"/>
        </w:rPr>
        <w:t>本规定的中型企业标准上限即为大型企业标准的下限，国家统计部门据此制定大</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中小微型企业的统计分类。国务院有关部门据此进行相关数据分析，不得制定与本规定</w:t>
      </w:r>
    </w:p>
    <w:p>
      <w:pPr>
        <w:framePr w:w="9884"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不一致的企业划型标准。</w:t>
      </w:r>
    </w:p>
    <w:p>
      <w:pPr>
        <w:framePr w:w="9884" w:wrap="auto" w:vAnchor="margin" w:hAnchor="text" w:x="1142" w:y="2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8.</w:t>
      </w:r>
      <w:r>
        <w:rPr>
          <w:rFonts w:ascii="仿宋" w:hAnsi="仿宋" w:cs="仿宋" w:eastAsiaTheme="minorEastAsia"/>
          <w:color w:val="000000"/>
          <w:spacing w:val="14"/>
          <w:szCs w:val="22"/>
          <w:lang w:val="en-US" w:eastAsia="en-US" w:bidi="ar-SA"/>
        </w:rPr>
        <w:t>本规定由工业和信息化部、国家统计局会同有关部门根据《国民经济行业分类》</w:t>
      </w:r>
    </w:p>
    <w:p>
      <w:pPr>
        <w:framePr w:w="9884" w:wrap="auto" w:vAnchor="margin" w:hAnchor="text" w:x="114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修订情况和企业发展变化情况适时修订。</w:t>
      </w:r>
    </w:p>
    <w:p>
      <w:pPr>
        <w:framePr w:w="986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9.</w:t>
      </w:r>
      <w:r>
        <w:rPr>
          <w:rFonts w:ascii="仿宋" w:hAnsi="仿宋" w:cs="仿宋" w:eastAsiaTheme="minorEastAsia"/>
          <w:color w:val="000000"/>
          <w:spacing w:val="10"/>
          <w:szCs w:val="22"/>
          <w:lang w:val="en-US" w:eastAsia="en-US" w:bidi="ar-SA"/>
        </w:rPr>
        <w:t>本规定由工业和信息化部、国家统计局会同有关部门负责解释。</w:t>
      </w:r>
    </w:p>
    <w:p>
      <w:pPr>
        <w:framePr w:w="9867" w:wrap="auto" w:vAnchor="margin" w:hAnchor="text" w:x="1142" w:y="3827"/>
        <w:widowControl w:val="0"/>
        <w:autoSpaceDE w:val="0"/>
        <w:autoSpaceDN w:val="0"/>
        <w:spacing w:before="271" w:line="240" w:lineRule="exact"/>
        <w:ind w:left="51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10.</w:t>
      </w:r>
      <w:r>
        <w:rPr>
          <w:rFonts w:ascii="仿宋" w:hAnsi="仿宋" w:cs="仿宋" w:eastAsiaTheme="minorEastAsia"/>
          <w:color w:val="000000"/>
          <w:spacing w:val="17"/>
          <w:szCs w:val="22"/>
          <w:lang w:val="en-US" w:eastAsia="en-US" w:bidi="ar-SA"/>
        </w:rPr>
        <w:t>本规定自发布之日起执行，原国家经贸委、原国家计委、财政部和国家统计局</w:t>
      </w:r>
    </w:p>
    <w:p>
      <w:pPr>
        <w:framePr w:w="986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2003</w:t>
      </w:r>
      <w:r>
        <w:rPr>
          <w:rFonts w:ascii="仿宋" w:hAnsi="仿宋" w:cs="仿宋" w:eastAsiaTheme="minorEastAsia"/>
          <w:color w:val="000000"/>
          <w:spacing w:val="11"/>
          <w:szCs w:val="22"/>
          <w:lang w:val="en-US" w:eastAsia="en-US" w:bidi="ar-SA"/>
        </w:rPr>
        <w:t>年颁布的《中小企业标准暂行规定》国经贸中小企〔</w:t>
      </w:r>
      <w:r>
        <w:rPr>
          <w:rFonts w:ascii="仿宋" w:hAnsiTheme="minorHAnsi" w:eastAsiaTheme="minorEastAsia" w:cstheme="minorBidi"/>
          <w:color w:val="000000"/>
          <w:spacing w:val="8"/>
          <w:szCs w:val="22"/>
          <w:lang w:val="en-US" w:eastAsia="en-US" w:bidi="ar-SA"/>
        </w:rPr>
        <w:t>2003</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pacing w:val="7"/>
          <w:szCs w:val="22"/>
          <w:lang w:val="en-US" w:eastAsia="en-US" w:bidi="ar-SA"/>
        </w:rPr>
        <w:t>143</w:t>
      </w:r>
      <w:r>
        <w:rPr>
          <w:rFonts w:ascii="仿宋"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12"/>
          <w:szCs w:val="22"/>
          <w:lang w:val="en-US" w:eastAsia="en-US" w:bidi="ar-SA"/>
        </w:rPr>
        <w:t>号同时废止。</w:t>
      </w:r>
    </w:p>
    <w:p>
      <w:pPr>
        <w:framePr w:w="9867" w:wrap="auto" w:vAnchor="margin" w:hAnchor="text" w:x="1142" w:y="3827"/>
        <w:widowControl w:val="0"/>
        <w:autoSpaceDE w:val="0"/>
        <w:autoSpaceDN w:val="0"/>
        <w:spacing w:before="216" w:line="285" w:lineRule="exact"/>
        <w:ind w:left="3815"/>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五</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）节能环保</w:t>
      </w:r>
    </w:p>
    <w:p>
      <w:pPr>
        <w:framePr w:w="9883" w:wrap="auto" w:vAnchor="margin" w:hAnchor="text" w:x="1142" w:y="583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根据《甘肃财政厅关于政府强制采购节能产品优先采购环保和自主创新产品的实施</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意见》</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甘财采〔</w:t>
      </w:r>
      <w:r>
        <w:rPr>
          <w:rFonts w:ascii="仿宋" w:hAnsiTheme="minorHAnsi" w:eastAsiaTheme="minorEastAsia" w:cstheme="minorBidi"/>
          <w:color w:val="000000"/>
          <w:spacing w:val="8"/>
          <w:szCs w:val="22"/>
          <w:lang w:val="en-US" w:eastAsia="en-US" w:bidi="ar-SA"/>
        </w:rPr>
        <w:t>2009</w:t>
      </w:r>
      <w:r>
        <w:rPr>
          <w:rFonts w:ascii="仿宋" w:hAnsi="仿宋" w:cs="仿宋" w:eastAsiaTheme="minorEastAsia"/>
          <w:color w:val="000000"/>
          <w:spacing w:val="15"/>
          <w:szCs w:val="22"/>
          <w:lang w:val="en-US" w:eastAsia="en-US" w:bidi="ar-SA"/>
        </w:rPr>
        <w:t>〕</w:t>
      </w:r>
      <w:r>
        <w:rPr>
          <w:rFonts w:ascii="仿宋" w:hAnsiTheme="minorHAnsi" w:eastAsiaTheme="minorEastAsia" w:cstheme="minorBidi"/>
          <w:color w:val="000000"/>
          <w:szCs w:val="22"/>
          <w:lang w:val="en-US" w:eastAsia="en-US" w:bidi="ar-SA"/>
        </w:rPr>
        <w:t>17</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pacing w:val="15"/>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3"/>
          <w:szCs w:val="22"/>
          <w:lang w:val="en-US" w:eastAsia="en-US" w:bidi="ar-SA"/>
        </w:rPr>
        <w:t>，在满足采购需求、质量和服务相等的情况下，节能环保</w:t>
      </w:r>
    </w:p>
    <w:p>
      <w:pPr>
        <w:framePr w:w="9883" w:wrap="auto" w:vAnchor="margin" w:hAnchor="text" w:x="1142" w:y="583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或自主创新产品报价不高于一般产品当次报价的最低报价</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13"/>
          <w:szCs w:val="22"/>
          <w:lang w:val="en-US" w:eastAsia="en-US" w:bidi="ar-SA"/>
        </w:rPr>
        <w:t>的，确定节能环保或自主创</w:t>
      </w:r>
    </w:p>
    <w:p>
      <w:pPr>
        <w:framePr w:w="9883" w:wrap="auto" w:vAnchor="margin" w:hAnchor="text" w:x="1142" w:y="583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新产品供应商为中标供应商。</w:t>
      </w:r>
    </w:p>
    <w:p>
      <w:pPr>
        <w:framePr w:w="9884" w:wrap="auto" w:vAnchor="margin" w:hAnchor="text" w:x="1142" w:y="783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供应商所投产品如被列入财政部与国家主管部门颁发的节能产品目录或环境标志产</w:t>
      </w:r>
    </w:p>
    <w:p>
      <w:pPr>
        <w:framePr w:w="9884" w:wrap="auto" w:vAnchor="margin" w:hAnchor="text" w:x="1142" w:y="7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品目录或无线局域网产品目录，应提供相关证明，在评标时予以优先采购，具体优先采</w:t>
      </w:r>
    </w:p>
    <w:p>
      <w:pPr>
        <w:framePr w:w="9884" w:wrap="auto" w:vAnchor="margin" w:hAnchor="text" w:x="1142" w:y="783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购办法见评标方法和标准。</w:t>
      </w:r>
    </w:p>
    <w:p>
      <w:pPr>
        <w:framePr w:w="2253" w:wrap="auto" w:vAnchor="margin" w:hAnchor="text" w:x="4957" w:y="9298"/>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z w:val="29"/>
          <w:szCs w:val="22"/>
          <w:lang w:val="en-US" w:eastAsia="en-US" w:bidi="ar-SA"/>
        </w:rPr>
        <w:t>（</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z w:val="29"/>
          <w:szCs w:val="22"/>
          <w:lang w:val="en-US" w:eastAsia="en-US" w:bidi="ar-SA"/>
        </w:rPr>
        <w:t>六</w:t>
      </w:r>
      <w:r>
        <w:rPr>
          <w:rFonts w:hAnsiTheme="minorHAnsi" w:eastAsiaTheme="minorEastAsia" w:cstheme="minorBidi"/>
          <w:color w:val="000000"/>
          <w:spacing w:val="-62"/>
          <w:sz w:val="29"/>
          <w:szCs w:val="22"/>
          <w:lang w:val="en-US" w:eastAsia="en-US" w:bidi="ar-SA"/>
        </w:rPr>
        <w:t xml:space="preserve"> </w:t>
      </w:r>
      <w:r>
        <w:rPr>
          <w:rFonts w:ascii="仿宋" w:hAnsi="仿宋" w:cs="仿宋" w:eastAsiaTheme="minorEastAsia"/>
          <w:color w:val="000000"/>
          <w:spacing w:val="-7"/>
          <w:sz w:val="29"/>
          <w:szCs w:val="22"/>
          <w:lang w:val="en-US" w:eastAsia="en-US" w:bidi="ar-SA"/>
        </w:rPr>
        <w:t>）监狱企业</w:t>
      </w:r>
    </w:p>
    <w:p>
      <w:pPr>
        <w:framePr w:w="9885" w:wrap="auto" w:vAnchor="margin" w:hAnchor="text" w:x="1142" w:y="9833"/>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政府采购支持监狱和戒毒企业（以下简称监狱企业）发展对稳定监狱企业生产，</w:t>
      </w:r>
      <w:r>
        <w:rPr>
          <w:rFonts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zCs w:val="22"/>
          <w:lang w:val="en-US" w:eastAsia="en-US" w:bidi="ar-SA"/>
        </w:rPr>
        <w:t>提</w:t>
      </w:r>
    </w:p>
    <w:p>
      <w:pPr>
        <w:framePr w:w="9885" w:wrap="auto" w:vAnchor="margin" w:hAnchor="text" w:x="1142" w:y="9833"/>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高财政资金使用效益，为罪犯和戒毒人员提供长期可靠的劳动岗位，提高罪犯和戒毒人</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员的教育改造质量，减少重新违法犯罪，确保监狱、戒毒场所安全稳定，</w:t>
      </w:r>
      <w:r>
        <w:rPr>
          <w:rFonts w:hAnsiTheme="minorHAnsi" w:eastAsiaTheme="minorEastAsia" w:cstheme="minorBidi"/>
          <w:color w:val="000000"/>
          <w:spacing w:val="63"/>
          <w:szCs w:val="22"/>
          <w:lang w:val="en-US" w:eastAsia="en-US" w:bidi="ar-SA"/>
        </w:rPr>
        <w:t xml:space="preserve"> </w:t>
      </w:r>
      <w:r>
        <w:rPr>
          <w:rFonts w:ascii="仿宋" w:hAnsi="仿宋" w:cs="仿宋" w:eastAsiaTheme="minorEastAsia"/>
          <w:color w:val="000000"/>
          <w:spacing w:val="12"/>
          <w:szCs w:val="22"/>
          <w:lang w:val="en-US" w:eastAsia="en-US" w:bidi="ar-SA"/>
        </w:rPr>
        <w:t>促进社会和谐</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稳定具有十分重要的意义。对监狱企业产品的价格给予</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pacing w:val="8"/>
          <w:szCs w:val="22"/>
          <w:lang w:val="en-US" w:eastAsia="en-US" w:bidi="ar-SA"/>
        </w:rPr>
        <w:t>6%-10%</w:t>
      </w:r>
      <w:r>
        <w:rPr>
          <w:rFonts w:ascii="仿宋" w:hAnsi="仿宋" w:cs="仿宋" w:eastAsiaTheme="minorEastAsia"/>
          <w:color w:val="000000"/>
          <w:spacing w:val="9"/>
          <w:szCs w:val="22"/>
          <w:lang w:val="en-US" w:eastAsia="en-US" w:bidi="ar-SA"/>
        </w:rPr>
        <w:t>的扣除，本项目确定价格</w:t>
      </w:r>
    </w:p>
    <w:p>
      <w:pPr>
        <w:framePr w:w="9885" w:wrap="auto" w:vAnchor="margin" w:hAnchor="text" w:x="1142" w:y="983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扣除为</w:t>
      </w:r>
      <w:r>
        <w:rPr>
          <w:rFonts w:hAnsiTheme="minorHAnsi" w:eastAsiaTheme="minorEastAsia" w:cstheme="minorBidi"/>
          <w:color w:val="000000"/>
          <w:spacing w:val="-15"/>
          <w:szCs w:val="22"/>
          <w:lang w:val="en-US" w:eastAsia="en-US" w:bidi="ar-SA"/>
        </w:rPr>
        <w:t xml:space="preserve"> </w:t>
      </w:r>
      <w:r>
        <w:rPr>
          <w:rFonts w:ascii="仿宋" w:hAnsiTheme="minorHAnsi" w:eastAsiaTheme="minorEastAsia" w:cstheme="minorBidi"/>
          <w:color w:val="000000"/>
          <w:spacing w:val="8"/>
          <w:szCs w:val="22"/>
          <w:lang w:val="en-US" w:eastAsia="en-US" w:bidi="ar-SA"/>
        </w:rPr>
        <w:t>6%</w:t>
      </w:r>
      <w:r>
        <w:rPr>
          <w:rFonts w:ascii="仿宋" w:hAnsi="仿宋" w:cs="仿宋" w:eastAsiaTheme="minorEastAsia"/>
          <w:color w:val="000000"/>
          <w:spacing w:val="5"/>
          <w:szCs w:val="22"/>
          <w:lang w:val="en-US" w:eastAsia="en-US" w:bidi="ar-SA"/>
        </w:rPr>
        <w:t>，用扣除后的价格参与评审（其投标报价不变）。为进一步贯彻落实国务院《关</w:t>
      </w:r>
    </w:p>
    <w:p>
      <w:pPr>
        <w:framePr w:w="9885" w:wrap="auto" w:vAnchor="margin" w:hAnchor="text" w:x="1142" w:y="983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于解决监狱企业困难的实施方案的通</w:t>
      </w:r>
      <w:r>
        <w:rPr>
          <w:rFonts w:hAnsiTheme="minorHAnsi" w:eastAsiaTheme="minorEastAsia" w:cstheme="minorBidi"/>
          <w:color w:val="000000"/>
          <w:spacing w:val="76"/>
          <w:szCs w:val="22"/>
          <w:lang w:val="en-US" w:eastAsia="en-US" w:bidi="ar-SA"/>
        </w:rPr>
        <w:t xml:space="preserve"> </w:t>
      </w:r>
      <w:r>
        <w:rPr>
          <w:rFonts w:ascii="仿宋" w:hAnsi="仿宋" w:cs="仿宋" w:eastAsiaTheme="minorEastAsia"/>
          <w:color w:val="000000"/>
          <w:spacing w:val="15"/>
          <w:szCs w:val="22"/>
          <w:lang w:val="en-US" w:eastAsia="en-US" w:bidi="ar-SA"/>
        </w:rPr>
        <w:t>知》（</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8"/>
          <w:szCs w:val="22"/>
          <w:lang w:val="en-US" w:eastAsia="en-US" w:bidi="ar-SA"/>
        </w:rPr>
        <w:t>国发</w:t>
      </w:r>
      <w:r>
        <w:rPr>
          <w:rFonts w:ascii="仿宋" w:hAnsiTheme="minorHAnsi" w:eastAsiaTheme="minorEastAsia" w:cstheme="minorBidi"/>
          <w:color w:val="000000"/>
          <w:spacing w:val="5"/>
          <w:szCs w:val="22"/>
          <w:lang w:val="en-US" w:eastAsia="en-US" w:bidi="ar-SA"/>
        </w:rPr>
        <w:t>[2003]7</w:t>
      </w:r>
      <w:r>
        <w:rPr>
          <w:rFonts w:ascii="仿宋" w:hAnsiTheme="minorHAnsi" w:eastAsiaTheme="minorEastAsia" w:cstheme="minorBidi"/>
          <w:color w:val="000000"/>
          <w:spacing w:val="27"/>
          <w:szCs w:val="22"/>
          <w:lang w:val="en-US" w:eastAsia="en-US" w:bidi="ar-SA"/>
        </w:rPr>
        <w:t xml:space="preserve"> </w:t>
      </w:r>
      <w:r>
        <w:rPr>
          <w:rFonts w:ascii="仿宋" w:hAnsi="仿宋" w:cs="仿宋" w:eastAsiaTheme="minorEastAsia"/>
          <w:color w:val="000000"/>
          <w:spacing w:val="14"/>
          <w:szCs w:val="22"/>
          <w:lang w:val="en-US" w:eastAsia="en-US" w:bidi="ar-SA"/>
        </w:rPr>
        <w:t>号）文件精神，发挥政府采</w:t>
      </w:r>
    </w:p>
    <w:p>
      <w:pPr>
        <w:framePr w:w="9885" w:wrap="auto" w:vAnchor="margin" w:hAnchor="text" w:x="1142" w:y="983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购支持监狱企业发展的作用，现就有关事项通知如下：</w:t>
      </w:r>
    </w:p>
    <w:p>
      <w:pPr>
        <w:framePr w:w="9882" w:wrap="auto" w:vAnchor="margin" w:hAnchor="text" w:x="1142" w:y="1334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一、监狱企业是指由司法部认定的为罪犯、戒毒人员提供生产项目和劳动对象，</w:t>
      </w:r>
      <w:r>
        <w:rPr>
          <w:rFonts w:hAnsiTheme="minorHAnsi" w:eastAsiaTheme="minorEastAsia" w:cstheme="minorBidi"/>
          <w:color w:val="000000"/>
          <w:spacing w:val="48"/>
          <w:szCs w:val="22"/>
          <w:lang w:val="en-US" w:eastAsia="en-US" w:bidi="ar-SA"/>
        </w:rPr>
        <w:t xml:space="preserve"> </w:t>
      </w:r>
      <w:r>
        <w:rPr>
          <w:rFonts w:ascii="仿宋" w:hAnsi="仿宋" w:cs="仿宋" w:eastAsiaTheme="minorEastAsia"/>
          <w:color w:val="000000"/>
          <w:szCs w:val="22"/>
          <w:lang w:val="en-US" w:eastAsia="en-US" w:bidi="ar-SA"/>
        </w:rPr>
        <w:t>且</w:t>
      </w:r>
    </w:p>
    <w:p>
      <w:pPr>
        <w:framePr w:w="9882" w:wrap="auto" w:vAnchor="margin" w:hAnchor="text" w:x="1142" w:y="1334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全部产权属于司法部监狱管理局、戒毒管理局、直属煤矿管理局，各省、自治区、直辖</w:t>
      </w:r>
      <w:r>
        <w:rPr>
          <w:rFonts w:hAnsiTheme="minorHAnsi" w:eastAsiaTheme="minorEastAsia" w:cstheme="minorBidi"/>
          <w:color w:val="000000"/>
          <w:spacing w:val="85"/>
          <w:szCs w:val="22"/>
          <w:lang w:val="en-US" w:eastAsia="en-US" w:bidi="ar-SA"/>
        </w:rPr>
        <w:t xml:space="preserve"> </w:t>
      </w:r>
      <w:r>
        <w:rPr>
          <w:rFonts w:ascii="仿宋" w:hAnsi="仿宋" w:cs="仿宋" w:eastAsiaTheme="minorEastAsia"/>
          <w:color w:val="000000"/>
          <w:szCs w:val="22"/>
          <w:lang w:val="en-US" w:eastAsia="en-US" w:bidi="ar-SA"/>
        </w:rPr>
        <w:t>市</w:t>
      </w:r>
    </w:p>
    <w:p>
      <w:pPr>
        <w:framePr w:w="9882" w:wrap="auto" w:vAnchor="margin" w:hAnchor="text" w:x="1142" w:y="1334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监狱管理局、戒毒管理局，各地（设区的市）监狱、强制隔离戒毒所、戒毒康复所，</w:t>
      </w:r>
      <w:r>
        <w:rPr>
          <w:rFonts w:hAnsiTheme="minorHAnsi" w:eastAsiaTheme="minorEastAsia" w:cstheme="minorBidi"/>
          <w:color w:val="000000"/>
          <w:spacing w:val="62"/>
          <w:szCs w:val="22"/>
          <w:lang w:val="en-US" w:eastAsia="en-US" w:bidi="ar-SA"/>
        </w:rPr>
        <w:t xml:space="preserve"> </w:t>
      </w:r>
      <w:r>
        <w:rPr>
          <w:rFonts w:ascii="仿宋" w:hAnsi="仿宋" w:cs="仿宋" w:eastAsiaTheme="minorEastAsia"/>
          <w:color w:val="000000"/>
          <w:szCs w:val="22"/>
          <w:lang w:val="en-US" w:eastAsia="en-US" w:bidi="ar-SA"/>
        </w:rPr>
        <w:t>以</w:t>
      </w:r>
    </w:p>
    <w:p>
      <w:pPr>
        <w:framePr w:w="9882" w:wrap="auto" w:vAnchor="margin" w:hAnchor="text" w:x="1142" w:y="1334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及新疆生产建设兵团监狱管理局、戒毒管理局的企业。监狱企业参加政府采购活动时，</w:t>
      </w:r>
      <w:r>
        <w:rPr>
          <w:rFonts w:hAnsiTheme="minorHAnsi" w:eastAsiaTheme="minorEastAsia" w:cstheme="minorBidi"/>
          <w:color w:val="000000"/>
          <w:spacing w:val="-22"/>
          <w:szCs w:val="22"/>
          <w:lang w:val="en-US" w:eastAsia="en-US" w:bidi="ar-SA"/>
        </w:rPr>
        <w:t xml:space="preserve"> </w:t>
      </w:r>
      <w:r>
        <w:rPr>
          <w:rFonts w:ascii="仿宋" w:hAnsi="仿宋" w:cs="仿宋" w:eastAsiaTheme="minorEastAsia"/>
          <w:color w:val="000000"/>
          <w:szCs w:val="22"/>
          <w:lang w:val="en-US" w:eastAsia="en-US" w:bidi="ar-SA"/>
        </w:rPr>
        <w:t>应</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7" w:name="br1_29"/>
      <w:bookmarkEnd w:id="27"/>
      <w:r>
        <w:rPr>
          <w:rFonts w:ascii="Arial" w:hAnsiTheme="minorHAnsi" w:eastAsiaTheme="minorEastAsia" w:cstheme="minorBidi"/>
          <w:color w:val="FF0000"/>
          <w:sz w:val="2"/>
          <w:szCs w:val="22"/>
          <w:lang w:val="en-US" w:eastAsia="en-US" w:bidi="ar-SA"/>
        </w:rPr>
        <w:t xml:space="preserve"> </w:t>
      </w:r>
    </w:p>
    <w:p>
      <w:pPr>
        <w:framePr w:w="9882" w:wrap="auto" w:vAnchor="margin" w:hAnchor="text" w:x="114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当提供由省级以上监狱管理局、戒毒管理局（含新疆生产建设兵团）出具的属于监狱</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zCs w:val="22"/>
          <w:lang w:val="en-US" w:eastAsia="en-US" w:bidi="ar-SA"/>
        </w:rPr>
        <w:t>企</w:t>
      </w:r>
    </w:p>
    <w:p>
      <w:pPr>
        <w:framePr w:w="9882"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业的证明文件。</w:t>
      </w:r>
    </w:p>
    <w:p>
      <w:pPr>
        <w:framePr w:w="988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二、在政府采购活动中，监狱企业视同小型、微型企业，享受预留份额、评审中价</w:t>
      </w:r>
      <w:r>
        <w:rPr>
          <w:rFonts w:hAnsiTheme="minorHAnsi" w:eastAsiaTheme="minorEastAsia" w:cstheme="minorBidi"/>
          <w:color w:val="000000"/>
          <w:spacing w:val="68"/>
          <w:szCs w:val="22"/>
          <w:lang w:val="en-US" w:eastAsia="en-US" w:bidi="ar-SA"/>
        </w:rPr>
        <w:t xml:space="preserve"> </w:t>
      </w:r>
      <w:r>
        <w:rPr>
          <w:rFonts w:ascii="仿宋" w:hAnsi="仿宋" w:cs="仿宋" w:eastAsiaTheme="minorEastAsia"/>
          <w:color w:val="000000"/>
          <w:szCs w:val="22"/>
          <w:lang w:val="en-US" w:eastAsia="en-US" w:bidi="ar-SA"/>
        </w:rPr>
        <w:t>格</w:t>
      </w:r>
    </w:p>
    <w:p>
      <w:pPr>
        <w:framePr w:w="988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扣除等政府采购促进中小企业发展的政府采购政策。向监狱企业采购的金额，计入面</w:t>
      </w:r>
      <w:r>
        <w:rPr>
          <w:rFonts w:hAnsiTheme="minorHAnsi" w:eastAsiaTheme="minorEastAsia" w:cstheme="minorBidi"/>
          <w:color w:val="000000"/>
          <w:spacing w:val="80"/>
          <w:szCs w:val="22"/>
          <w:lang w:val="en-US" w:eastAsia="en-US" w:bidi="ar-SA"/>
        </w:rPr>
        <w:t xml:space="preserve"> </w:t>
      </w:r>
      <w:r>
        <w:rPr>
          <w:rFonts w:ascii="仿宋" w:hAnsi="仿宋" w:cs="仿宋" w:eastAsiaTheme="minorEastAsia"/>
          <w:color w:val="000000"/>
          <w:szCs w:val="22"/>
          <w:lang w:val="en-US" w:eastAsia="en-US" w:bidi="ar-SA"/>
        </w:rPr>
        <w:t>向</w:t>
      </w:r>
    </w:p>
    <w:p>
      <w:pPr>
        <w:framePr w:w="988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中小企业采购的统计数据。</w:t>
      </w:r>
    </w:p>
    <w:p>
      <w:pPr>
        <w:framePr w:w="10137" w:wrap="auto" w:vAnchor="margin" w:hAnchor="text" w:x="1142" w:y="3827"/>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三、各地区、各部门要积极通过预留采购份额支持监狱企业。有制服采购项目的部</w:t>
      </w:r>
      <w:r>
        <w:rPr>
          <w:rFonts w:hAnsiTheme="minorHAnsi" w:eastAsiaTheme="minorEastAsia" w:cstheme="minorBidi"/>
          <w:color w:val="000000"/>
          <w:spacing w:val="71"/>
          <w:szCs w:val="22"/>
          <w:lang w:val="en-US" w:eastAsia="en-US" w:bidi="ar-SA"/>
        </w:rPr>
        <w:t xml:space="preserve"> </w:t>
      </w:r>
      <w:r>
        <w:rPr>
          <w:rFonts w:ascii="仿宋" w:hAnsi="仿宋" w:cs="仿宋" w:eastAsiaTheme="minorEastAsia"/>
          <w:color w:val="000000"/>
          <w:spacing w:val="16"/>
          <w:szCs w:val="22"/>
          <w:lang w:val="en-US" w:eastAsia="en-US" w:bidi="ar-SA"/>
        </w:rPr>
        <w:t>门，</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应加强对政府采购预算和计划编制工作的统筹，预留本部门制服采购</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12"/>
          <w:szCs w:val="22"/>
          <w:lang w:val="en-US" w:eastAsia="en-US" w:bidi="ar-SA"/>
        </w:rPr>
        <w:t>项目预算总额</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zCs w:val="22"/>
          <w:lang w:val="en-US" w:eastAsia="en-US" w:bidi="ar-SA"/>
        </w:rPr>
        <w:t>的</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30%</w:t>
      </w:r>
      <w:r>
        <w:rPr>
          <w:rFonts w:ascii="仿宋" w:hAnsi="仿宋" w:cs="仿宋" w:eastAsiaTheme="minorEastAsia"/>
          <w:color w:val="000000"/>
          <w:spacing w:val="8"/>
          <w:szCs w:val="22"/>
          <w:lang w:val="en-US" w:eastAsia="en-US" w:bidi="ar-SA"/>
        </w:rPr>
        <w:t>以上，专门面向监狱企业采购。省级以上政府部门组织的公务员考试、招生考试、</w:t>
      </w:r>
      <w:r>
        <w:rPr>
          <w:rFonts w:hAnsiTheme="minorHAnsi" w:eastAsiaTheme="minorEastAsia" w:cstheme="minorBidi"/>
          <w:color w:val="000000"/>
          <w:spacing w:val="35"/>
          <w:szCs w:val="22"/>
          <w:lang w:val="en-US" w:eastAsia="en-US" w:bidi="ar-SA"/>
        </w:rPr>
        <w:t xml:space="preserve"> </w:t>
      </w:r>
      <w:r>
        <w:rPr>
          <w:rFonts w:ascii="仿宋" w:hAnsi="仿宋" w:cs="仿宋" w:eastAsiaTheme="minorEastAsia"/>
          <w:color w:val="000000"/>
          <w:szCs w:val="22"/>
          <w:lang w:val="en-US" w:eastAsia="en-US" w:bidi="ar-SA"/>
        </w:rPr>
        <w:t>等</w:t>
      </w:r>
    </w:p>
    <w:p>
      <w:pPr>
        <w:framePr w:w="10137" w:wrap="auto" w:vAnchor="margin" w:hAnchor="text" w:x="1142" w:y="382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级考试、资格考试的试卷印刷项目原则上应当在符合有关资质的监狱企业范围内采购。</w:t>
      </w:r>
    </w:p>
    <w:p>
      <w:pPr>
        <w:framePr w:w="10137" w:wrap="auto" w:vAnchor="margin" w:hAnchor="text" w:x="1142" w:y="3827"/>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各地在免费教科书政府采购工作中，应当根据符合教科书印制资质的监狱企业情</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7"/>
          <w:szCs w:val="22"/>
          <w:lang w:val="en-US" w:eastAsia="en-US" w:bidi="ar-SA"/>
        </w:rPr>
        <w:t>况，提</w:t>
      </w:r>
    </w:p>
    <w:p>
      <w:pPr>
        <w:framePr w:w="10137" w:wrap="auto" w:vAnchor="margin" w:hAnchor="text" w:x="1142" w:y="382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出由监狱企业印刷的比例要求。</w:t>
      </w:r>
    </w:p>
    <w:p>
      <w:pPr>
        <w:framePr w:w="9884" w:wrap="auto" w:vAnchor="margin" w:hAnchor="text" w:x="1142" w:y="683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四、各地区可以结合本地区实际，对监狱企业生产的办公用品、家具用具、车辆维</w:t>
      </w:r>
    </w:p>
    <w:p>
      <w:pPr>
        <w:framePr w:w="9884" w:wrap="auto" w:vAnchor="margin" w:hAnchor="text" w:x="1142" w:y="683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修和提供的保养服务、消防设备等，提出预留份额等政府采购支持措施，加大对监狱企</w:t>
      </w:r>
    </w:p>
    <w:p>
      <w:pPr>
        <w:framePr w:w="9884" w:wrap="auto" w:vAnchor="margin" w:hAnchor="text" w:x="114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业产品的采购力度。</w:t>
      </w:r>
    </w:p>
    <w:p>
      <w:pPr>
        <w:framePr w:w="10002" w:wrap="auto" w:vAnchor="margin" w:hAnchor="text" w:x="1142" w:y="833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五、各地区、各部门要高度重视，加强组织管理和监督，做好政府采购支持监狱企</w:t>
      </w:r>
    </w:p>
    <w:p>
      <w:pPr>
        <w:framePr w:w="10002" w:wrap="auto" w:vAnchor="margin" w:hAnchor="text" w:x="1142" w:y="833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业发展的相关工作。有关部门要加强监管，确保面向监狱企业采购的工作依法依规进</w:t>
      </w:r>
      <w:r>
        <w:rPr>
          <w:rFonts w:hAnsiTheme="minorHAnsi" w:eastAsiaTheme="minorEastAsia" w:cstheme="minorBidi"/>
          <w:color w:val="000000"/>
          <w:spacing w:val="67"/>
          <w:szCs w:val="22"/>
          <w:lang w:val="en-US" w:eastAsia="en-US" w:bidi="ar-SA"/>
        </w:rPr>
        <w:t xml:space="preserve"> </w:t>
      </w:r>
      <w:r>
        <w:rPr>
          <w:rFonts w:ascii="仿宋" w:hAnsi="仿宋" w:cs="仿宋" w:eastAsiaTheme="minorEastAsia"/>
          <w:color w:val="000000"/>
          <w:spacing w:val="16"/>
          <w:szCs w:val="22"/>
          <w:lang w:val="en-US" w:eastAsia="en-US" w:bidi="ar-SA"/>
        </w:rPr>
        <w:t>行。</w:t>
      </w:r>
    </w:p>
    <w:p>
      <w:pPr>
        <w:framePr w:w="10002" w:wrap="auto" w:vAnchor="margin" w:hAnchor="text" w:x="1142" w:y="833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各监狱企业要不断提高监狱企业产品的质量和服务水平，为做好监狱企业产品政府采购</w:t>
      </w:r>
    </w:p>
    <w:p>
      <w:pPr>
        <w:framePr w:w="10002" w:wrap="auto" w:vAnchor="margin" w:hAnchor="text" w:x="1142" w:y="833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工作提供有力保障。</w:t>
      </w:r>
    </w:p>
    <w:p>
      <w:pPr>
        <w:framePr w:w="2539" w:wrap="auto" w:vAnchor="margin" w:hAnchor="text" w:x="4821" w:y="10304"/>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2"/>
          <w:sz w:val="29"/>
          <w:szCs w:val="22"/>
          <w:lang w:val="en-US" w:eastAsia="en-US" w:bidi="ar-SA"/>
        </w:rPr>
        <w:t>（七）残疾人企业</w:t>
      </w:r>
    </w:p>
    <w:p>
      <w:pPr>
        <w:framePr w:w="9884" w:wrap="auto" w:vAnchor="margin" w:hAnchor="text" w:x="1142" w:y="10838"/>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为了发挥政府采购促进残疾人就业的作用，进一步保障残疾人权益，依照《政府采</w:t>
      </w:r>
    </w:p>
    <w:p>
      <w:pPr>
        <w:framePr w:w="9884" w:wrap="auto" w:vAnchor="margin" w:hAnchor="text" w:x="1142" w:y="108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购法》、《残疾人保障法》等法律法规及相关规定，现就促进残疾人就业政府采购政策</w:t>
      </w:r>
    </w:p>
    <w:p>
      <w:pPr>
        <w:framePr w:w="9884" w:wrap="auto" w:vAnchor="margin" w:hAnchor="text" w:x="1142" w:y="1083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通知如下：</w:t>
      </w:r>
    </w:p>
    <w:p>
      <w:pPr>
        <w:framePr w:w="9882" w:wrap="auto" w:vAnchor="margin" w:hAnchor="text" w:x="1142" w:y="12340"/>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一、享受政府采购支持政策的残疾人福利性单位应当同时满足以下条件：</w:t>
      </w:r>
    </w:p>
    <w:p>
      <w:pPr>
        <w:framePr w:w="9882" w:wrap="auto" w:vAnchor="margin" w:hAnchor="text" w:x="1142" w:y="12340"/>
        <w:widowControl w:val="0"/>
        <w:autoSpaceDE w:val="0"/>
        <w:autoSpaceDN w:val="0"/>
        <w:spacing w:before="255"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2"/>
          <w:szCs w:val="22"/>
          <w:lang w:val="en-US" w:eastAsia="en-US" w:bidi="ar-SA"/>
        </w:rPr>
        <w:t>（一）安置的残疾人占本单位在职职工人数的比例不低于</w:t>
      </w:r>
      <w:r>
        <w:rPr>
          <w:rFonts w:hAnsiTheme="minorHAnsi" w:eastAsiaTheme="minorEastAsia" w:cstheme="minorBidi"/>
          <w:color w:val="000000"/>
          <w:spacing w:val="63"/>
          <w:szCs w:val="22"/>
          <w:lang w:val="en-US" w:eastAsia="en-US" w:bidi="ar-SA"/>
        </w:rPr>
        <w:t xml:space="preserve"> </w:t>
      </w:r>
      <w:r>
        <w:rPr>
          <w:rFonts w:ascii="仿宋" w:hAnsiTheme="minorHAnsi" w:eastAsiaTheme="minorEastAsia" w:cstheme="minorBidi"/>
          <w:color w:val="000000"/>
          <w:szCs w:val="22"/>
          <w:lang w:val="en-US" w:eastAsia="en-US" w:bidi="ar-SA"/>
        </w:rPr>
        <w:t>25</w:t>
      </w:r>
      <w:r>
        <w:rPr>
          <w:rFonts w:ascii="仿宋"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5"/>
          <w:szCs w:val="22"/>
          <w:lang w:val="en-US" w:eastAsia="en-US" w:bidi="ar-SA"/>
        </w:rPr>
        <w:t>（含</w:t>
      </w:r>
      <w:r>
        <w:rPr>
          <w:rFonts w:hAnsiTheme="minorHAnsi" w:eastAsiaTheme="minorEastAsia" w:cstheme="minorBidi"/>
          <w:color w:val="000000"/>
          <w:spacing w:val="60"/>
          <w:szCs w:val="22"/>
          <w:lang w:val="en-US" w:eastAsia="en-US" w:bidi="ar-SA"/>
        </w:rPr>
        <w:t xml:space="preserve"> </w:t>
      </w:r>
      <w:r>
        <w:rPr>
          <w:rFonts w:ascii="仿宋" w:hAnsiTheme="minorHAnsi" w:eastAsiaTheme="minorEastAsia" w:cstheme="minorBidi"/>
          <w:color w:val="000000"/>
          <w:spacing w:val="10"/>
          <w:szCs w:val="22"/>
          <w:lang w:val="en-US" w:eastAsia="en-US" w:bidi="ar-SA"/>
        </w:rPr>
        <w:t>25%</w:t>
      </w:r>
      <w:r>
        <w:rPr>
          <w:rFonts w:ascii="仿宋" w:hAnsi="仿宋" w:cs="仿宋" w:eastAsiaTheme="minorEastAsia"/>
          <w:color w:val="000000"/>
          <w:spacing w:val="-15"/>
          <w:szCs w:val="22"/>
          <w:lang w:val="en-US" w:eastAsia="en-US" w:bidi="ar-SA"/>
        </w:rPr>
        <w:t>），</w:t>
      </w:r>
      <w:r>
        <w:rPr>
          <w:rFonts w:hAnsiTheme="minorHAnsi" w:eastAsiaTheme="minorEastAsia" w:cstheme="minorBidi"/>
          <w:color w:val="000000"/>
          <w:spacing w:val="90"/>
          <w:szCs w:val="22"/>
          <w:lang w:val="en-US" w:eastAsia="en-US" w:bidi="ar-SA"/>
        </w:rPr>
        <w:t xml:space="preserve"> </w:t>
      </w:r>
      <w:r>
        <w:rPr>
          <w:rFonts w:ascii="仿宋" w:hAnsi="仿宋" w:cs="仿宋" w:eastAsiaTheme="minorEastAsia"/>
          <w:color w:val="000000"/>
          <w:spacing w:val="8"/>
          <w:szCs w:val="22"/>
          <w:lang w:val="en-US" w:eastAsia="en-US" w:bidi="ar-SA"/>
        </w:rPr>
        <w:t>并且安</w:t>
      </w:r>
    </w:p>
    <w:p>
      <w:pPr>
        <w:framePr w:w="9882" w:wrap="auto" w:vAnchor="margin" w:hAnchor="text" w:x="1142" w:y="1234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置的残疾人人数不少于</w:t>
      </w:r>
      <w:r>
        <w:rPr>
          <w:rFonts w:hAnsiTheme="minorHAnsi" w:eastAsiaTheme="minorEastAsia" w:cstheme="minorBidi"/>
          <w:color w:val="000000"/>
          <w:spacing w:val="14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pacing w:val="1"/>
          <w:szCs w:val="22"/>
          <w:lang w:val="en-US" w:eastAsia="en-US" w:bidi="ar-SA"/>
        </w:rPr>
        <w:t>人（含</w:t>
      </w:r>
      <w:r>
        <w:rPr>
          <w:rFonts w:hAnsiTheme="minorHAnsi" w:eastAsiaTheme="minorEastAsia" w:cstheme="minorBidi"/>
          <w:color w:val="000000"/>
          <w:spacing w:val="105"/>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人）；</w:t>
      </w:r>
    </w:p>
    <w:p>
      <w:pPr>
        <w:framePr w:w="9884" w:wrap="auto" w:vAnchor="margin" w:hAnchor="text" w:x="1142" w:y="13841"/>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（二）依法与安置的每位残疾人签订了一年以上（含一年）的劳动合同或服务协议；</w:t>
      </w:r>
    </w:p>
    <w:p>
      <w:pPr>
        <w:framePr w:w="9884" w:wrap="auto" w:vAnchor="margin" w:hAnchor="text" w:x="1142" w:y="13841"/>
        <w:widowControl w:val="0"/>
        <w:autoSpaceDE w:val="0"/>
        <w:autoSpaceDN w:val="0"/>
        <w:spacing w:before="256"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（三）为安置的每位残疾人按月足额缴纳了基本养老保险、基本医疗保险、失业保</w:t>
      </w:r>
    </w:p>
    <w:p>
      <w:pPr>
        <w:framePr w:w="9884" w:wrap="auto" w:vAnchor="margin" w:hAnchor="text" w:x="114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险、工伤保险和生育保险等社会保险费；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8" w:name="br1_30"/>
      <w:bookmarkEnd w:id="28"/>
      <w:r>
        <w:rPr>
          <w:rFonts w:ascii="Arial" w:hAnsiTheme="minorHAnsi" w:eastAsiaTheme="minorEastAsia" w:cstheme="minorBidi"/>
          <w:color w:val="FF0000"/>
          <w:sz w:val="2"/>
          <w:szCs w:val="22"/>
          <w:lang w:val="en-US" w:eastAsia="en-US" w:bidi="ar-SA"/>
        </w:rPr>
        <w:t xml:space="preserve"> </w:t>
      </w:r>
    </w:p>
    <w:p>
      <w:pPr>
        <w:framePr w:w="9883" w:wrap="auto" w:vAnchor="margin" w:hAnchor="text" w:x="1142" w:y="1335"/>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（四）通过银行等金融机构向安置的每位残疾人，按月支付了不低于单位所在区县</w:t>
      </w:r>
    </w:p>
    <w:p>
      <w:pPr>
        <w:framePr w:w="9883"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适用的经省级人民政府批准的月最低工资标准的工资；</w:t>
      </w:r>
    </w:p>
    <w:p>
      <w:pPr>
        <w:framePr w:w="10002" w:wrap="auto" w:vAnchor="margin" w:hAnchor="text" w:x="1142" w:y="2326"/>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（五）提供本单位制造的货物、承担的工程或者服务（以下简称产品），或者提供</w:t>
      </w:r>
    </w:p>
    <w:p>
      <w:pPr>
        <w:framePr w:w="10002" w:wrap="auto" w:vAnchor="margin" w:hAnchor="text" w:x="1142" w:y="232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其他残疾人福利性单位制造的货物（不包括使用非残疾人福利性单位注册商标的货</w:t>
      </w:r>
      <w:r>
        <w:rPr>
          <w:rFonts w:hAnsiTheme="minorHAnsi" w:eastAsiaTheme="minorEastAsia" w:cstheme="minorBidi"/>
          <w:color w:val="000000"/>
          <w:spacing w:val="64"/>
          <w:szCs w:val="22"/>
          <w:lang w:val="en-US" w:eastAsia="en-US" w:bidi="ar-SA"/>
        </w:rPr>
        <w:t xml:space="preserve"> </w:t>
      </w:r>
      <w:r>
        <w:rPr>
          <w:rFonts w:ascii="仿宋" w:hAnsi="仿宋" w:cs="仿宋" w:eastAsiaTheme="minorEastAsia"/>
          <w:color w:val="000000"/>
          <w:spacing w:val="-25"/>
          <w:szCs w:val="22"/>
          <w:lang w:val="en-US" w:eastAsia="en-US" w:bidi="ar-SA"/>
        </w:rPr>
        <w:t>物）。</w:t>
      </w:r>
    </w:p>
    <w:p>
      <w:pPr>
        <w:framePr w:w="10002" w:wrap="auto" w:vAnchor="margin" w:hAnchor="text" w:x="1142" w:y="232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前款所称残疾人是指法定劳动年龄内，持有《中华人民共和国残</w:t>
      </w:r>
      <w:r>
        <w:rPr>
          <w:rFonts w:hAnsiTheme="minorHAnsi" w:eastAsiaTheme="minorEastAsia" w:cstheme="minorBidi"/>
          <w:color w:val="000000"/>
          <w:spacing w:val="77"/>
          <w:szCs w:val="22"/>
          <w:lang w:val="en-US" w:eastAsia="en-US" w:bidi="ar-SA"/>
        </w:rPr>
        <w:t xml:space="preserve"> </w:t>
      </w:r>
      <w:r>
        <w:rPr>
          <w:rFonts w:ascii="仿宋" w:hAnsi="仿宋" w:cs="仿宋" w:eastAsiaTheme="minorEastAsia"/>
          <w:color w:val="000000"/>
          <w:spacing w:val="8"/>
          <w:szCs w:val="22"/>
          <w:lang w:val="en-US" w:eastAsia="en-US" w:bidi="ar-SA"/>
        </w:rPr>
        <w:t>疾人证》或者《中华人</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民共和国残疾军人证（</w:t>
      </w: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30"/>
          <w:szCs w:val="22"/>
          <w:lang w:val="en-US" w:eastAsia="en-US" w:bidi="ar-SA"/>
        </w:rPr>
        <w:t xml:space="preserve"> </w:t>
      </w:r>
      <w:r>
        <w:rPr>
          <w:rFonts w:ascii="仿宋" w:hAnsi="仿宋" w:cs="仿宋" w:eastAsiaTheme="minorEastAsia"/>
          <w:color w:val="000000"/>
          <w:szCs w:val="22"/>
          <w:lang w:val="en-US" w:eastAsia="en-US" w:bidi="ar-SA"/>
        </w:rPr>
        <w:t>至</w:t>
      </w:r>
      <w:r>
        <w:rPr>
          <w:rFonts w:hAnsiTheme="minorHAnsi" w:eastAsiaTheme="minorEastAsia" w:cstheme="minorBidi"/>
          <w:color w:val="000000"/>
          <w:spacing w:val="75"/>
          <w:szCs w:val="22"/>
          <w:lang w:val="en-US" w:eastAsia="en-US" w:bidi="ar-SA"/>
        </w:rPr>
        <w:t xml:space="preserve"> </w:t>
      </w:r>
      <w:r>
        <w:rPr>
          <w:rFonts w:ascii="仿宋" w:hAnsiTheme="minorHAnsi" w:eastAsiaTheme="minorEastAsia" w:cstheme="minorBidi"/>
          <w:color w:val="000000"/>
          <w:szCs w:val="22"/>
          <w:lang w:val="en-US" w:eastAsia="en-US" w:bidi="ar-SA"/>
        </w:rPr>
        <w:t>8</w:t>
      </w:r>
      <w:r>
        <w:rPr>
          <w:rFonts w:ascii="仿宋"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0"/>
          <w:szCs w:val="22"/>
          <w:lang w:val="en-US" w:eastAsia="en-US" w:bidi="ar-SA"/>
        </w:rPr>
        <w:t>级）》的自然人，包括具有劳动条件和劳动意愿的精神残</w:t>
      </w:r>
    </w:p>
    <w:p>
      <w:pPr>
        <w:framePr w:w="10002" w:wrap="auto" w:vAnchor="margin" w:hAnchor="text" w:x="1142" w:y="2326"/>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疾人。在职职工人数是指与残疾人福利性单位建立劳动关系并依法签订劳动合同或者服</w:t>
      </w:r>
    </w:p>
    <w:p>
      <w:pPr>
        <w:framePr w:w="10002" w:wrap="auto" w:vAnchor="margin" w:hAnchor="text" w:x="1142" w:y="232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务协议的雇员人数。</w:t>
      </w:r>
    </w:p>
    <w:p>
      <w:pPr>
        <w:framePr w:w="9885" w:wrap="auto" w:vAnchor="margin" w:hAnchor="text" w:x="1142" w:y="5329"/>
        <w:widowControl w:val="0"/>
        <w:autoSpaceDE w:val="0"/>
        <w:autoSpaceDN w:val="0"/>
        <w:spacing w:line="240" w:lineRule="exact"/>
        <w:ind w:left="510"/>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二、符合条件的残疾人福利性单位在参加政府采购活动时，应当提供本通知规定的</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《残疾人福利性单位声明函》，并对声明的真实性负责。对残疾人企业产</w:t>
      </w:r>
      <w:r>
        <w:rPr>
          <w:rFonts w:hAnsiTheme="minorHAnsi" w:eastAsiaTheme="minorEastAsia" w:cstheme="minorBidi"/>
          <w:color w:val="000000"/>
          <w:spacing w:val="78"/>
          <w:szCs w:val="22"/>
          <w:lang w:val="en-US" w:eastAsia="en-US" w:bidi="ar-SA"/>
        </w:rPr>
        <w:t xml:space="preserve"> </w:t>
      </w:r>
      <w:r>
        <w:rPr>
          <w:rFonts w:ascii="仿宋" w:hAnsi="仿宋" w:cs="仿宋" w:eastAsiaTheme="minorEastAsia"/>
          <w:color w:val="000000"/>
          <w:spacing w:val="12"/>
          <w:szCs w:val="22"/>
          <w:lang w:val="en-US" w:eastAsia="en-US" w:bidi="ar-SA"/>
        </w:rPr>
        <w:t>品的价格给予</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6%-10%</w:t>
      </w:r>
      <w:r>
        <w:rPr>
          <w:rFonts w:ascii="仿宋" w:hAnsi="仿宋" w:cs="仿宋" w:eastAsiaTheme="minorEastAsia"/>
          <w:color w:val="000000"/>
          <w:spacing w:val="14"/>
          <w:szCs w:val="22"/>
          <w:lang w:val="en-US" w:eastAsia="en-US" w:bidi="ar-SA"/>
        </w:rPr>
        <w:t>的扣除，本项目确定价格扣除为</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pacing w:val="10"/>
          <w:szCs w:val="22"/>
          <w:lang w:val="en-US" w:eastAsia="en-US" w:bidi="ar-SA"/>
        </w:rPr>
        <w:t>10%</w:t>
      </w:r>
      <w:r>
        <w:rPr>
          <w:rFonts w:ascii="仿宋" w:hAnsi="仿宋" w:cs="仿宋" w:eastAsiaTheme="minorEastAsia"/>
          <w:color w:val="000000"/>
          <w:spacing w:val="15"/>
          <w:szCs w:val="22"/>
          <w:lang w:val="en-US" w:eastAsia="en-US" w:bidi="ar-SA"/>
        </w:rPr>
        <w:t>，用扣除后的价格参与评审（其投标报价不</w:t>
      </w:r>
    </w:p>
    <w:p>
      <w:pPr>
        <w:framePr w:w="9885" w:wrap="auto" w:vAnchor="margin" w:hAnchor="text" w:x="1142" w:y="5329"/>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4"/>
          <w:szCs w:val="22"/>
          <w:lang w:val="en-US" w:eastAsia="en-US" w:bidi="ar-SA"/>
        </w:rPr>
        <w:t>变）。任何单位或者个人在政府采购活动中均不得要求残疾人福利性单位提供其他证明</w:t>
      </w:r>
    </w:p>
    <w:p>
      <w:pPr>
        <w:framePr w:w="9885" w:wrap="auto" w:vAnchor="margin" w:hAnchor="text" w:x="1142" w:y="532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声明函内容的材料。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29" w:name="br1_31"/>
      <w:bookmarkEnd w:id="29"/>
      <w:r>
        <w:rPr>
          <w:rFonts w:ascii="Arial" w:hAnsiTheme="minorHAnsi" w:eastAsiaTheme="minorEastAsia" w:cstheme="minorBidi"/>
          <w:color w:val="FF0000"/>
          <w:sz w:val="2"/>
          <w:szCs w:val="22"/>
          <w:lang w:val="en-US" w:eastAsia="en-US" w:bidi="ar-SA"/>
        </w:rPr>
        <w:t xml:space="preserve"> </w:t>
      </w:r>
    </w:p>
    <w:p>
      <w:pPr>
        <w:framePr w:w="1983" w:wrap="auto" w:vAnchor="margin" w:hAnchor="text" w:x="5107"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1"/>
          <w:sz w:val="29"/>
          <w:szCs w:val="22"/>
          <w:lang w:val="en-US" w:eastAsia="en-US" w:bidi="ar-SA"/>
        </w:rPr>
        <w:t>八、授予合同</w:t>
      </w:r>
    </w:p>
    <w:p>
      <w:pPr>
        <w:framePr w:w="9889" w:wrap="auto" w:vAnchor="margin" w:hAnchor="text" w:x="1142" w:y="1876"/>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（一）合同授予标准</w:t>
      </w:r>
    </w:p>
    <w:p>
      <w:pPr>
        <w:framePr w:w="9889" w:wrap="auto" w:vAnchor="margin" w:hAnchor="text" w:x="1142" w:y="1876"/>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采购人应将合同授予被确定为实质上响应采购文件要求的，能够圆满地履行合同义务的</w:t>
      </w:r>
    </w:p>
    <w:p>
      <w:pPr>
        <w:framePr w:w="9889" w:wrap="auto" w:vAnchor="margin" w:hAnchor="text" w:x="1142" w:y="1876"/>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中标候选人。</w:t>
      </w:r>
    </w:p>
    <w:p>
      <w:pPr>
        <w:framePr w:w="1967" w:wrap="auto" w:vAnchor="margin" w:hAnchor="text" w:x="1382" w:y="33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（二）资格后审</w:t>
      </w:r>
    </w:p>
    <w:p>
      <w:pPr>
        <w:framePr w:w="9889" w:wrap="auto" w:vAnchor="margin" w:hAnchor="text" w:x="1142" w:y="387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、如果采购人认为有必要对中标候选人履行合同能力进行确认，可以进行资格后审，包</w:t>
      </w:r>
    </w:p>
    <w:p>
      <w:pPr>
        <w:framePr w:w="9889" w:wrap="auto" w:vAnchor="margin" w:hAnchor="text" w:x="1142" w:y="387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括实地考察或要求其提供相关证明资料。如果采购人对中标候选人资格后审后认为其无履行</w:t>
      </w:r>
    </w:p>
    <w:p>
      <w:pPr>
        <w:framePr w:w="9889" w:wrap="auto" w:vAnchor="margin" w:hAnchor="text" w:x="1142" w:y="387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合同能力，可以提请评标委员会进行复会审议。</w:t>
      </w:r>
    </w:p>
    <w:p>
      <w:pPr>
        <w:framePr w:w="9884" w:wrap="auto" w:vAnchor="margin" w:hAnchor="text" w:x="1142" w:y="53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、上述审查将考虑中标候选人的财务、技术能力并基于中标候选人按规定提供的资格审</w:t>
      </w:r>
    </w:p>
    <w:p>
      <w:pPr>
        <w:framePr w:w="9884" w:wrap="auto" w:vAnchor="margin" w:hAnchor="text" w:x="1142" w:y="537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查的证明文件以及采购人认为必要的和合适的其他资料。</w:t>
      </w:r>
    </w:p>
    <w:p>
      <w:pPr>
        <w:framePr w:w="9915" w:wrap="auto" w:vAnchor="margin" w:hAnchor="text" w:x="1142" w:y="63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、如果有必要，采购人可对中标候选人进行技术询问，或对其所选服务、竣工的项目进</w:t>
      </w:r>
    </w:p>
    <w:p>
      <w:pPr>
        <w:framePr w:w="9915" w:wrap="auto" w:vAnchor="margin" w:hAnchor="text" w:x="1142" w:y="63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行实地考察。</w:t>
      </w:r>
    </w:p>
    <w:p>
      <w:pPr>
        <w:framePr w:w="9884" w:wrap="auto" w:vAnchor="margin" w:hAnchor="text" w:x="1142" w:y="738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、采购人还可以对中标候选人同类项目有关价格进行考察。如果在质量和服务要求相同</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的不同项目中，偏差很大，采购人有权利质疑和询问，并提请评标委员会进行复会审议。</w:t>
      </w:r>
    </w:p>
    <w:p>
      <w:pPr>
        <w:framePr w:w="9884" w:wrap="auto" w:vAnchor="margin" w:hAnchor="text" w:x="1142" w:y="738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、如果中标候选人被确认为无能力履行合同，将被取消其中标候选人资格。</w:t>
      </w:r>
    </w:p>
    <w:p>
      <w:pPr>
        <w:framePr w:w="9884" w:wrap="auto" w:vAnchor="margin" w:hAnchor="text" w:x="1142" w:y="7385"/>
        <w:widowControl w:val="0"/>
        <w:autoSpaceDE w:val="0"/>
        <w:autoSpaceDN w:val="0"/>
        <w:spacing w:before="271"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2"/>
          <w:szCs w:val="22"/>
          <w:lang w:val="en-US" w:eastAsia="en-US" w:bidi="ar-SA"/>
        </w:rPr>
        <w:t>、在中标候选人被确认为无能力履行合同，并被取消其中标人资格的情况下，评标委员</w:t>
      </w:r>
    </w:p>
    <w:p>
      <w:pPr>
        <w:framePr w:w="9884" w:wrap="auto" w:vAnchor="margin" w:hAnchor="text" w:x="1142" w:y="7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会将重新推荐中标候选人或由采购人重新组织采购。</w:t>
      </w:r>
    </w:p>
    <w:p>
      <w:pPr>
        <w:framePr w:w="2208" w:wrap="auto" w:vAnchor="margin" w:hAnchor="text" w:x="138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（三）中标通知书</w:t>
      </w:r>
    </w:p>
    <w:p>
      <w:pPr>
        <w:framePr w:w="10005" w:wrap="auto" w:vAnchor="margin" w:hAnchor="text" w:x="1142" w:y="1038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8"/>
          <w:szCs w:val="22"/>
          <w:lang w:val="en-US" w:eastAsia="en-US" w:bidi="ar-SA"/>
        </w:rPr>
        <w:t>、中标供应商确定后，采购人应当在中标公示期结束后</w:t>
      </w:r>
      <w:r>
        <w:rPr>
          <w:rFonts w:hAnsiTheme="minorHAnsi" w:eastAsiaTheme="minorEastAsia" w:cstheme="minorBidi"/>
          <w:color w:val="000000"/>
          <w:spacing w:val="9"/>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日内向中标人发出中标通知书。</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中标通知书对采购人和中标人具有法律效力。中标通知书发出后，采购人改变中标结果的，</w:t>
      </w:r>
    </w:p>
    <w:p>
      <w:pPr>
        <w:framePr w:w="10005" w:wrap="auto" w:vAnchor="margin" w:hAnchor="text" w:x="1142"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或者中标人放弃中标的，应当依法承担法律责任。</w:t>
      </w:r>
    </w:p>
    <w:p>
      <w:pPr>
        <w:framePr w:w="8055" w:wrap="auto" w:vAnchor="margin" w:hAnchor="text" w:x="1382" w:y="11889"/>
        <w:widowControl w:val="0"/>
        <w:autoSpaceDE w:val="0"/>
        <w:autoSpaceDN w:val="0"/>
        <w:spacing w:line="240" w:lineRule="exact"/>
        <w:ind w:left="24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、中标公告详见《甘肃省政府采购网》及《张掖市公共资源交易网》。</w:t>
      </w:r>
    </w:p>
    <w:p>
      <w:pPr>
        <w:framePr w:w="8055" w:wrap="auto" w:vAnchor="margin" w:hAnchor="text" w:x="1382" w:y="1188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（四）签订合同</w:t>
      </w:r>
    </w:p>
    <w:p>
      <w:pPr>
        <w:framePr w:w="9886" w:wrap="auto" w:vAnchor="margin" w:hAnchor="text" w:x="1142" w:y="12880"/>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、中标人在收到中标通知书后</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Theme="minorHAnsi" w:eastAsiaTheme="minorEastAsia" w:cstheme="minorBidi"/>
          <w:color w:val="000000"/>
          <w:spacing w:val="-45"/>
          <w:szCs w:val="22"/>
          <w:lang w:val="en-US" w:eastAsia="en-US" w:bidi="ar-SA"/>
        </w:rPr>
        <w:t xml:space="preserve"> </w:t>
      </w:r>
      <w:r>
        <w:rPr>
          <w:rFonts w:ascii="仿宋" w:hAnsi="仿宋" w:cs="仿宋" w:eastAsiaTheme="minorEastAsia"/>
          <w:color w:val="000000"/>
          <w:szCs w:val="22"/>
          <w:lang w:val="en-US" w:eastAsia="en-US" w:bidi="ar-SA"/>
        </w:rPr>
        <w:t>个日历日内与采购人签订书面合同。采购文件、中标</w:t>
      </w:r>
    </w:p>
    <w:p>
      <w:pPr>
        <w:framePr w:w="9886" w:wrap="auto" w:vAnchor="margin" w:hAnchor="text" w:x="1142" w:y="1288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人的投标文件及评标过程中有关澄清、承诺等文件均作为该书面合同的附件。</w:t>
      </w:r>
    </w:p>
    <w:p>
      <w:pPr>
        <w:framePr w:w="9886" w:wrap="auto" w:vAnchor="margin" w:hAnchor="text" w:x="1142" w:y="12880"/>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、如果中标人没有按照本采购文件要求的时间签订合同，将取消其中标资格，在此情况</w:t>
      </w:r>
    </w:p>
    <w:p>
      <w:pPr>
        <w:framePr w:w="9886" w:wrap="auto" w:vAnchor="margin" w:hAnchor="text" w:x="1142" w:y="1288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下评标委员会可依序推荐其他候选人或由采购人重新组织采购。</w:t>
      </w:r>
    </w:p>
    <w:p>
      <w:pPr>
        <w:framePr w:w="9886" w:wrap="auto" w:vAnchor="margin" w:hAnchor="text" w:x="1142" w:y="12880"/>
        <w:widowControl w:val="0"/>
        <w:autoSpaceDE w:val="0"/>
        <w:autoSpaceDN w:val="0"/>
        <w:spacing w:before="270" w:line="240" w:lineRule="exact"/>
        <w:ind w:left="60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15"/>
          <w:szCs w:val="22"/>
          <w:lang w:val="en-US" w:eastAsia="en-US" w:bidi="ar-SA"/>
        </w:rPr>
        <w:t>五</w:t>
      </w:r>
      <w:r>
        <w:rPr>
          <w:rFonts w:ascii="仿宋" w:hAnsiTheme="minorHAnsi" w:eastAsiaTheme="minorEastAsia" w:cstheme="minorBidi"/>
          <w:color w:val="000000"/>
          <w:spacing w:val="16"/>
          <w:szCs w:val="22"/>
          <w:lang w:val="en-US" w:eastAsia="en-US" w:bidi="ar-SA"/>
        </w:rPr>
        <w:t>)</w:t>
      </w:r>
      <w:r>
        <w:rPr>
          <w:rFonts w:ascii="仿宋" w:hAnsi="仿宋" w:cs="仿宋" w:eastAsiaTheme="minorEastAsia"/>
          <w:color w:val="000000"/>
          <w:spacing w:val="4"/>
          <w:szCs w:val="22"/>
          <w:lang w:val="en-US" w:eastAsia="en-US" w:bidi="ar-SA"/>
        </w:rPr>
        <w:t>履约保证金</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0" w:name="br1_32"/>
      <w:bookmarkEnd w:id="30"/>
      <w:r>
        <w:rPr>
          <w:rFonts w:ascii="Arial" w:hAnsiTheme="minorHAnsi" w:eastAsiaTheme="minorEastAsia" w:cstheme="minorBidi"/>
          <w:color w:val="FF0000"/>
          <w:sz w:val="2"/>
          <w:szCs w:val="22"/>
          <w:lang w:val="en-US" w:eastAsia="en-US" w:bidi="ar-SA"/>
        </w:rPr>
        <w:t xml:space="preserve"> </w:t>
      </w:r>
    </w:p>
    <w:p>
      <w:pPr>
        <w:framePr w:w="9900" w:wrap="auto" w:vAnchor="margin" w:hAnchor="text" w:x="1142" w:y="1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、履约保证金（签订合同时约定执行），可以是银行汇票或现金，保证金金额亦可另行</w:t>
      </w:r>
    </w:p>
    <w:p>
      <w:pPr>
        <w:framePr w:w="9900" w:wrap="auto" w:vAnchor="margin" w:hAnchor="text" w:x="114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约定。</w:t>
      </w:r>
    </w:p>
    <w:p>
      <w:pPr>
        <w:framePr w:w="9900" w:wrap="auto" w:vAnchor="margin" w:hAnchor="text" w:x="1142" w:y="1335"/>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
          <w:szCs w:val="22"/>
          <w:lang w:val="en-US" w:eastAsia="en-US" w:bidi="ar-SA"/>
        </w:rPr>
        <w:t>、如果中标人未能履行合同并给采购人造成损失，履约保证金将作为对这一损失的补偿</w:t>
      </w:r>
    </w:p>
    <w:p>
      <w:pPr>
        <w:framePr w:w="9900" w:wrap="auto" w:vAnchor="margin" w:hAnchor="text" w:x="114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而付给采购人。</w:t>
      </w:r>
    </w:p>
    <w:p>
      <w:pPr>
        <w:framePr w:w="7815" w:wrap="auto" w:vAnchor="margin" w:hAnchor="text" w:x="1622" w:y="33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、履约保证金将在验收合格之日起十个工作日内予以退还，不计利息。</w:t>
      </w:r>
    </w:p>
    <w:p>
      <w:pPr>
        <w:framePr w:w="7815" w:wrap="auto" w:vAnchor="margin" w:hAnchor="text" w:x="1622" w:y="333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（六）其他注意事项：</w:t>
      </w:r>
    </w:p>
    <w:p>
      <w:pPr>
        <w:framePr w:w="9884" w:wrap="auto" w:vAnchor="margin" w:hAnchor="text" w:x="1142" w:y="4338"/>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、投标人被视为充分熟悉本招标项目的技术要求及与履行合同有关的一切情况；</w:t>
      </w:r>
    </w:p>
    <w:p>
      <w:pPr>
        <w:framePr w:w="9884" w:wrap="auto" w:vAnchor="margin" w:hAnchor="text" w:x="1142" w:y="4338"/>
        <w:widowControl w:val="0"/>
        <w:autoSpaceDE w:val="0"/>
        <w:autoSpaceDN w:val="0"/>
        <w:spacing w:before="25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、投标人应遵守我国与政府采购相关的法律、法规及规章条例，不得违反；</w:t>
      </w:r>
    </w:p>
    <w:p>
      <w:pPr>
        <w:framePr w:w="9884" w:wrap="auto" w:vAnchor="margin" w:hAnchor="text" w:x="1142" w:y="4338"/>
        <w:widowControl w:val="0"/>
        <w:autoSpaceDE w:val="0"/>
        <w:autoSpaceDN w:val="0"/>
        <w:spacing w:before="25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、投标人应详细阅读采购文件的全部内容。不按采购文件的要求提供的报价和资料，可</w:t>
      </w:r>
    </w:p>
    <w:p>
      <w:pPr>
        <w:framePr w:w="9884" w:wrap="auto" w:vAnchor="margin" w:hAnchor="text" w:x="114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能导致投标文件被拒绝。</w:t>
      </w:r>
    </w:p>
    <w:p>
      <w:pPr>
        <w:framePr w:w="9900" w:wrap="auto" w:vAnchor="margin" w:hAnchor="text" w:x="1142" w:y="6335"/>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2"/>
          <w:szCs w:val="22"/>
          <w:lang w:val="en-US" w:eastAsia="en-US" w:bidi="ar-SA"/>
        </w:rPr>
        <w:t>、根据《中华人民共和国政府采购法》第三十六条之规定，在招标采购中，出现下列情</w:t>
      </w:r>
    </w:p>
    <w:p>
      <w:pPr>
        <w:framePr w:w="9900" w:wrap="auto" w:vAnchor="margin" w:hAnchor="text" w:x="1142" w:y="6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形之一的，应予废标：</w:t>
      </w:r>
    </w:p>
    <w:p>
      <w:pPr>
        <w:framePr w:w="8536" w:wrap="auto" w:vAnchor="margin" w:hAnchor="text" w:x="1622" w:y="7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）符合专业条件的供应商或者对采购文件作实质响应的供应商不足三家的；</w:t>
      </w:r>
    </w:p>
    <w:p>
      <w:pPr>
        <w:framePr w:w="8536" w:wrap="auto" w:vAnchor="margin" w:hAnchor="text" w:x="1622" w:y="734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）出现影响采购公正的违法、违规行为的；</w:t>
      </w:r>
    </w:p>
    <w:p>
      <w:pPr>
        <w:framePr w:w="685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）投标人的报价均超过了采购预算，采购单位不能支付的；</w:t>
      </w:r>
    </w:p>
    <w:p>
      <w:pPr>
        <w:framePr w:w="4207"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）因重大变故，采购任务取消的。</w:t>
      </w:r>
    </w:p>
    <w:p>
      <w:pPr>
        <w:framePr w:w="9138" w:wrap="auto" w:vAnchor="margin" w:hAnchor="text" w:x="1622"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废标后，采购机构将就废标理由通知所有投标人。（以发布的废标公告为主要途径）</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1" w:name="br1_33"/>
      <w:bookmarkEnd w:id="31"/>
      <w:r>
        <w:rPr>
          <w:rFonts w:ascii="Arial" w:hAnsiTheme="minorHAnsi" w:eastAsiaTheme="minorEastAsia" w:cstheme="minorBidi"/>
          <w:color w:val="FF0000"/>
          <w:sz w:val="2"/>
          <w:szCs w:val="22"/>
          <w:lang w:val="en-US" w:eastAsia="en-US" w:bidi="ar-SA"/>
        </w:rPr>
        <w:t xml:space="preserve"> </w:t>
      </w:r>
    </w:p>
    <w:p>
      <w:pPr>
        <w:framePr w:w="8676" w:wrap="auto" w:vAnchor="margin" w:hAnchor="text" w:x="1742" w:y="7818"/>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第三部分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3"/>
          <w:sz w:val="44"/>
          <w:szCs w:val="22"/>
          <w:lang w:val="en-US" w:eastAsia="en-US" w:bidi="ar-SA"/>
        </w:rPr>
        <w:t>项目技术规格、服务标准、验收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32" w:name="br1_34"/>
      <w:bookmarkEnd w:id="32"/>
      <w:r>
        <w:rPr>
          <w:rFonts w:ascii="Arial" w:hAnsiTheme="minorHAnsi" w:eastAsiaTheme="minorEastAsia" w:cstheme="minorBidi"/>
          <w:color w:val="FF0000"/>
          <w:sz w:val="2"/>
          <w:szCs w:val="22"/>
          <w:lang w:val="en-US" w:eastAsia="en-US" w:bidi="ar-SA"/>
        </w:rPr>
        <w:t xml:space="preserve"> </w:t>
      </w:r>
    </w:p>
    <w:p>
      <w:pPr>
        <w:spacing w:before="200" w:after="200"/>
        <w:ind w:firstLine="0" w:firstLineChars="0"/>
        <w:jc w:val="center"/>
        <w:outlineLvl w:val="0"/>
        <w:rPr>
          <w:rFonts w:cs="宋体"/>
          <w:b/>
          <w:bCs/>
          <w:sz w:val="32"/>
          <w:szCs w:val="32"/>
        </w:rPr>
      </w:pPr>
      <w:bookmarkStart w:id="33" w:name="_Toc625"/>
      <w:r>
        <w:rPr>
          <w:rFonts w:hint="eastAsia" w:cs="宋体"/>
          <w:b/>
          <w:bCs/>
          <w:sz w:val="32"/>
          <w:szCs w:val="32"/>
        </w:rPr>
        <w:t>一、技术规范及相关要求</w:t>
      </w:r>
      <w:bookmarkEnd w:id="33"/>
    </w:p>
    <w:p>
      <w:pPr>
        <w:pStyle w:val="3"/>
        <w:ind w:left="0" w:leftChars="0" w:firstLine="720" w:firstLineChars="300"/>
        <w:outlineLvl w:val="1"/>
        <w:rPr>
          <w:rFonts w:ascii="宋体" w:hAnsi="宋体" w:cs="宋体"/>
          <w:b/>
          <w:bCs/>
          <w:sz w:val="24"/>
          <w:szCs w:val="24"/>
        </w:rPr>
      </w:pPr>
      <w:bookmarkStart w:id="34" w:name="_Toc14250"/>
      <w:bookmarkStart w:id="35" w:name="_Toc22421"/>
      <w:r>
        <w:rPr>
          <w:rFonts w:hint="eastAsia" w:ascii="宋体" w:hAnsi="宋体" w:cs="宋体"/>
          <w:b/>
          <w:bCs/>
          <w:sz w:val="24"/>
          <w:szCs w:val="24"/>
        </w:rPr>
        <w:t>1、总则</w:t>
      </w:r>
      <w:bookmarkEnd w:id="34"/>
      <w:bookmarkEnd w:id="35"/>
    </w:p>
    <w:p>
      <w:pPr>
        <w:pStyle w:val="3"/>
        <w:ind w:left="960" w:leftChars="400" w:firstLine="0" w:firstLineChars="0"/>
        <w:rPr>
          <w:rFonts w:hint="eastAsia" w:ascii="宋体" w:hAnsi="宋体" w:cs="宋体"/>
          <w:sz w:val="24"/>
          <w:szCs w:val="24"/>
          <w:highlight w:val="none"/>
        </w:rPr>
      </w:pPr>
      <w:r>
        <w:rPr>
          <w:rFonts w:hint="eastAsia" w:ascii="宋体" w:hAnsi="宋体" w:cs="宋体"/>
          <w:sz w:val="24"/>
          <w:szCs w:val="24"/>
        </w:rPr>
        <w:t>1.1本技术协议适用的范围仅限于</w:t>
      </w:r>
      <w:r>
        <w:rPr>
          <w:rFonts w:hint="eastAsia" w:ascii="宋体" w:hAnsi="宋体" w:cs="宋体"/>
          <w:sz w:val="24"/>
          <w:szCs w:val="24"/>
          <w:highlight w:val="none"/>
          <w:lang w:val="en-US" w:eastAsia="zh-CN"/>
        </w:rPr>
        <w:t>张掖市邮件处理场地建设</w:t>
      </w:r>
      <w:r>
        <w:rPr>
          <w:rFonts w:hint="eastAsia" w:ascii="宋体" w:hAnsi="宋体" w:cs="宋体"/>
          <w:sz w:val="24"/>
          <w:szCs w:val="24"/>
          <w:highlight w:val="none"/>
        </w:rPr>
        <w:t>项目燃气辐射供暖设备的订货、设计、</w:t>
      </w:r>
    </w:p>
    <w:p>
      <w:pPr>
        <w:pStyle w:val="3"/>
        <w:ind w:left="960" w:leftChars="400" w:firstLine="0" w:firstLineChars="0"/>
        <w:rPr>
          <w:rFonts w:ascii="宋体" w:hAnsi="宋体" w:cs="宋体"/>
          <w:sz w:val="24"/>
          <w:szCs w:val="24"/>
        </w:rPr>
      </w:pPr>
      <w:r>
        <w:rPr>
          <w:rFonts w:hint="eastAsia" w:ascii="宋体" w:hAnsi="宋体" w:cs="宋体"/>
          <w:sz w:val="24"/>
          <w:szCs w:val="24"/>
          <w:highlight w:val="none"/>
        </w:rPr>
        <w:t>制造、安装和</w:t>
      </w:r>
      <w:r>
        <w:rPr>
          <w:rFonts w:hint="eastAsia" w:ascii="宋体" w:hAnsi="宋体" w:cs="宋体"/>
          <w:sz w:val="24"/>
          <w:szCs w:val="24"/>
        </w:rPr>
        <w:t>调试验收等方面的技术要求。</w:t>
      </w:r>
    </w:p>
    <w:p>
      <w:pPr>
        <w:pStyle w:val="3"/>
        <w:ind w:left="960" w:leftChars="400" w:firstLine="0" w:firstLineChars="0"/>
        <w:rPr>
          <w:rFonts w:hint="eastAsia" w:ascii="宋体" w:hAnsi="宋体" w:cs="宋体"/>
          <w:sz w:val="24"/>
          <w:szCs w:val="24"/>
        </w:rPr>
      </w:pPr>
      <w:r>
        <w:rPr>
          <w:rFonts w:hint="eastAsia" w:ascii="宋体" w:hAnsi="宋体" w:cs="宋体"/>
          <w:sz w:val="24"/>
          <w:szCs w:val="24"/>
        </w:rPr>
        <w:t>本技术规范书提出的是最低限度的要求，并未对一切细节作出规定，也未充分引述有关标准和规</w:t>
      </w:r>
    </w:p>
    <w:p>
      <w:pPr>
        <w:pStyle w:val="3"/>
        <w:ind w:left="960" w:leftChars="400" w:firstLine="0" w:firstLineChars="0"/>
        <w:rPr>
          <w:rFonts w:ascii="宋体" w:hAnsi="宋体" w:cs="宋体"/>
          <w:sz w:val="24"/>
          <w:szCs w:val="24"/>
        </w:rPr>
      </w:pPr>
      <w:r>
        <w:rPr>
          <w:rFonts w:hint="eastAsia" w:ascii="宋体" w:hAnsi="宋体" w:cs="宋体"/>
          <w:sz w:val="24"/>
          <w:szCs w:val="24"/>
        </w:rPr>
        <w:t>范的条文，供方应保证提供符合本技术规范书和有关最新工业标准的产品。</w:t>
      </w:r>
    </w:p>
    <w:p>
      <w:pPr>
        <w:pStyle w:val="3"/>
        <w:ind w:left="0" w:leftChars="0" w:firstLine="1200" w:firstLineChars="500"/>
        <w:rPr>
          <w:rFonts w:ascii="宋体" w:hAnsi="宋体" w:cs="宋体"/>
          <w:sz w:val="24"/>
          <w:szCs w:val="24"/>
        </w:rPr>
      </w:pPr>
      <w:r>
        <w:rPr>
          <w:rFonts w:hint="eastAsia" w:ascii="宋体" w:hAnsi="宋体" w:cs="宋体"/>
          <w:sz w:val="24"/>
          <w:szCs w:val="24"/>
        </w:rPr>
        <w:t>在签定合同之后，需方保留本技术规范提出补充要求和修改的权利，供方应允诺予以配合。</w:t>
      </w:r>
    </w:p>
    <w:p>
      <w:pPr>
        <w:pStyle w:val="3"/>
        <w:ind w:left="0" w:leftChars="0" w:firstLine="960" w:firstLineChars="400"/>
        <w:rPr>
          <w:rFonts w:ascii="宋体" w:hAnsi="宋体" w:cs="宋体"/>
          <w:sz w:val="24"/>
          <w:szCs w:val="24"/>
        </w:rPr>
      </w:pPr>
      <w:r>
        <w:rPr>
          <w:rFonts w:hint="eastAsia" w:ascii="宋体" w:hAnsi="宋体" w:cs="宋体"/>
          <w:sz w:val="24"/>
          <w:szCs w:val="24"/>
        </w:rPr>
        <w:t>供方执行本规范所列的标准发生矛盾时，按较高标准执行。</w:t>
      </w:r>
    </w:p>
    <w:p>
      <w:pPr>
        <w:pStyle w:val="3"/>
        <w:ind w:left="0" w:leftChars="0" w:firstLine="960" w:firstLineChars="400"/>
        <w:outlineLvl w:val="1"/>
        <w:rPr>
          <w:rFonts w:ascii="宋体" w:hAnsi="宋体" w:cs="宋体"/>
          <w:b/>
          <w:sz w:val="24"/>
          <w:szCs w:val="24"/>
        </w:rPr>
      </w:pPr>
      <w:bookmarkStart w:id="36" w:name="_Toc17928"/>
      <w:bookmarkStart w:id="37" w:name="_Toc11621"/>
      <w:r>
        <w:rPr>
          <w:rFonts w:hint="eastAsia" w:ascii="宋体" w:hAnsi="宋体" w:cs="宋体"/>
          <w:b/>
          <w:sz w:val="24"/>
          <w:szCs w:val="24"/>
        </w:rPr>
        <w:t>2、采购数量和技术要求</w:t>
      </w:r>
      <w:bookmarkEnd w:id="36"/>
      <w:bookmarkEnd w:id="37"/>
    </w:p>
    <w:p>
      <w:pPr>
        <w:ind w:firstLine="960" w:firstLineChars="400"/>
        <w:rPr>
          <w:rFonts w:cs="宋体"/>
          <w:sz w:val="24"/>
          <w:szCs w:val="24"/>
        </w:rPr>
      </w:pPr>
      <w:r>
        <w:rPr>
          <w:rFonts w:hint="eastAsia" w:eastAsia="宋体" w:cs="宋体"/>
          <w:sz w:val="24"/>
          <w:szCs w:val="24"/>
          <w:lang w:val="en-US" w:eastAsia="zh-CN"/>
        </w:rPr>
        <w:t xml:space="preserve"> </w:t>
      </w:r>
      <w:r>
        <w:rPr>
          <w:rFonts w:hint="eastAsia" w:cs="宋体"/>
          <w:sz w:val="24"/>
          <w:szCs w:val="24"/>
        </w:rPr>
        <w:t xml:space="preserve">2.1燃气辐射供暖设备采购数量    </w:t>
      </w:r>
    </w:p>
    <w:tbl>
      <w:tblPr>
        <w:tblStyle w:val="14"/>
        <w:tblW w:w="79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2581"/>
        <w:gridCol w:w="1396"/>
        <w:gridCol w:w="1425"/>
        <w:gridCol w:w="14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1080" w:type="dxa"/>
            <w:vAlign w:val="center"/>
          </w:tcPr>
          <w:p>
            <w:pPr>
              <w:spacing w:before="138"/>
              <w:ind w:firstLine="0" w:firstLineChars="0"/>
              <w:jc w:val="center"/>
              <w:rPr>
                <w:rFonts w:cs="宋体"/>
                <w:sz w:val="24"/>
                <w:szCs w:val="24"/>
              </w:rPr>
            </w:pPr>
            <w:r>
              <w:rPr>
                <w:rFonts w:hint="eastAsia" w:cs="宋体"/>
                <w:spacing w:val="-2"/>
                <w:sz w:val="24"/>
                <w:szCs w:val="24"/>
              </w:rPr>
              <w:t>序号</w:t>
            </w:r>
          </w:p>
        </w:tc>
        <w:tc>
          <w:tcPr>
            <w:tcW w:w="2581" w:type="dxa"/>
            <w:vAlign w:val="center"/>
          </w:tcPr>
          <w:p>
            <w:pPr>
              <w:spacing w:before="139"/>
              <w:ind w:firstLine="0" w:firstLineChars="0"/>
              <w:jc w:val="center"/>
              <w:rPr>
                <w:rFonts w:cs="宋体"/>
                <w:sz w:val="24"/>
                <w:szCs w:val="24"/>
              </w:rPr>
            </w:pPr>
            <w:r>
              <w:rPr>
                <w:rFonts w:hint="eastAsia" w:cs="宋体"/>
                <w:spacing w:val="-5"/>
                <w:sz w:val="24"/>
                <w:szCs w:val="24"/>
              </w:rPr>
              <w:t>名称</w:t>
            </w:r>
          </w:p>
        </w:tc>
        <w:tc>
          <w:tcPr>
            <w:tcW w:w="1396" w:type="dxa"/>
            <w:vAlign w:val="center"/>
          </w:tcPr>
          <w:p>
            <w:pPr>
              <w:spacing w:before="139"/>
              <w:ind w:firstLine="0" w:firstLineChars="0"/>
              <w:jc w:val="center"/>
              <w:rPr>
                <w:rFonts w:cs="宋体"/>
                <w:sz w:val="24"/>
                <w:szCs w:val="24"/>
              </w:rPr>
            </w:pPr>
            <w:r>
              <w:rPr>
                <w:rFonts w:hint="eastAsia" w:cs="宋体"/>
                <w:spacing w:val="-2"/>
                <w:sz w:val="24"/>
                <w:szCs w:val="24"/>
              </w:rPr>
              <w:t>规格</w:t>
            </w:r>
          </w:p>
        </w:tc>
        <w:tc>
          <w:tcPr>
            <w:tcW w:w="1425" w:type="dxa"/>
            <w:vAlign w:val="center"/>
          </w:tcPr>
          <w:p>
            <w:pPr>
              <w:spacing w:before="138"/>
              <w:ind w:firstLine="0" w:firstLineChars="0"/>
              <w:jc w:val="center"/>
              <w:rPr>
                <w:rFonts w:cs="宋体"/>
                <w:sz w:val="24"/>
                <w:szCs w:val="24"/>
              </w:rPr>
            </w:pPr>
            <w:r>
              <w:rPr>
                <w:rFonts w:hint="eastAsia" w:cs="宋体"/>
                <w:spacing w:val="-3"/>
                <w:sz w:val="24"/>
                <w:szCs w:val="24"/>
              </w:rPr>
              <w:t>单</w:t>
            </w:r>
            <w:r>
              <w:rPr>
                <w:rFonts w:hint="eastAsia" w:cs="宋体"/>
                <w:spacing w:val="-2"/>
                <w:sz w:val="24"/>
                <w:szCs w:val="24"/>
              </w:rPr>
              <w:t>位</w:t>
            </w:r>
          </w:p>
        </w:tc>
        <w:tc>
          <w:tcPr>
            <w:tcW w:w="1489" w:type="dxa"/>
            <w:vAlign w:val="center"/>
          </w:tcPr>
          <w:p>
            <w:pPr>
              <w:spacing w:before="139"/>
              <w:ind w:firstLine="0" w:firstLineChars="0"/>
              <w:jc w:val="center"/>
              <w:rPr>
                <w:rFonts w:cs="宋体"/>
                <w:sz w:val="24"/>
                <w:szCs w:val="24"/>
              </w:rPr>
            </w:pPr>
            <w:r>
              <w:rPr>
                <w:rFonts w:hint="eastAsia" w:cs="宋体"/>
                <w:spacing w:val="-3"/>
                <w:sz w:val="24"/>
                <w:szCs w:val="24"/>
              </w:rPr>
              <w:t>数</w:t>
            </w:r>
            <w:r>
              <w:rPr>
                <w:rFonts w:hint="eastAsia" w:cs="宋体"/>
                <w:spacing w:val="-2"/>
                <w:sz w:val="24"/>
                <w:szCs w:val="24"/>
              </w:rPr>
              <w:t>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8"/>
              <w:ind w:firstLine="0" w:firstLineChars="0"/>
              <w:jc w:val="center"/>
              <w:rPr>
                <w:rFonts w:cs="宋体"/>
                <w:sz w:val="24"/>
                <w:szCs w:val="24"/>
              </w:rPr>
            </w:pPr>
            <w:r>
              <w:rPr>
                <w:rFonts w:hint="eastAsia" w:cs="宋体"/>
                <w:sz w:val="24"/>
                <w:szCs w:val="24"/>
              </w:rPr>
              <w:t>1</w:t>
            </w:r>
          </w:p>
        </w:tc>
        <w:tc>
          <w:tcPr>
            <w:tcW w:w="2581" w:type="dxa"/>
            <w:vAlign w:val="center"/>
          </w:tcPr>
          <w:p>
            <w:pPr>
              <w:spacing w:before="134"/>
              <w:ind w:firstLine="0" w:firstLineChars="0"/>
              <w:jc w:val="center"/>
              <w:rPr>
                <w:rFonts w:cs="宋体"/>
                <w:sz w:val="24"/>
                <w:szCs w:val="24"/>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cs="宋体"/>
                <w:sz w:val="24"/>
                <w:szCs w:val="24"/>
              </w:rPr>
            </w:pPr>
            <w:r>
              <w:rPr>
                <w:rFonts w:hint="eastAsia" w:ascii="宋体" w:hAnsi="宋体" w:cs="宋体"/>
                <w:spacing w:val="-1"/>
                <w:sz w:val="24"/>
                <w:szCs w:val="24"/>
              </w:rPr>
              <w:t>200</w:t>
            </w:r>
            <w:r>
              <w:rPr>
                <w:rFonts w:hint="eastAsia" w:ascii="宋体" w:hAnsi="宋体" w:cs="宋体"/>
                <w:sz w:val="24"/>
                <w:szCs w:val="24"/>
              </w:rPr>
              <w:t>kw/h</w:t>
            </w:r>
          </w:p>
        </w:tc>
        <w:tc>
          <w:tcPr>
            <w:tcW w:w="1425" w:type="dxa"/>
            <w:vAlign w:val="center"/>
          </w:tcPr>
          <w:p>
            <w:pPr>
              <w:spacing w:before="134"/>
              <w:ind w:firstLine="0" w:firstLineChars="0"/>
              <w:jc w:val="center"/>
              <w:rPr>
                <w:rFonts w:cs="宋体"/>
                <w:sz w:val="24"/>
                <w:szCs w:val="24"/>
              </w:rPr>
            </w:pPr>
            <w:r>
              <w:rPr>
                <w:rFonts w:hint="eastAsia" w:cs="宋体"/>
                <w:sz w:val="24"/>
                <w:szCs w:val="24"/>
              </w:rPr>
              <w:t>台</w:t>
            </w:r>
          </w:p>
        </w:tc>
        <w:tc>
          <w:tcPr>
            <w:tcW w:w="1489" w:type="dxa"/>
            <w:vAlign w:val="center"/>
          </w:tcPr>
          <w:p>
            <w:pPr>
              <w:spacing w:before="148"/>
              <w:ind w:firstLine="0" w:firstLineChars="0"/>
              <w:jc w:val="center"/>
              <w:rPr>
                <w:rFonts w:hint="eastAsia" w:eastAsia="宋体" w:cs="宋体"/>
                <w:sz w:val="24"/>
                <w:szCs w:val="24"/>
                <w:lang w:eastAsia="zh-CN"/>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47"/>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2</w:t>
            </w:r>
          </w:p>
        </w:tc>
        <w:tc>
          <w:tcPr>
            <w:tcW w:w="2581"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pacing w:val="-11"/>
                <w:sz w:val="24"/>
                <w:szCs w:val="24"/>
              </w:rPr>
              <w:t>发</w:t>
            </w:r>
            <w:r>
              <w:rPr>
                <w:rFonts w:hint="eastAsia" w:cs="宋体"/>
                <w:spacing w:val="-6"/>
                <w:sz w:val="24"/>
                <w:szCs w:val="24"/>
              </w:rPr>
              <w:t>生器（含支架）</w:t>
            </w:r>
          </w:p>
        </w:tc>
        <w:tc>
          <w:tcPr>
            <w:tcW w:w="1396" w:type="dxa"/>
            <w:vAlign w:val="center"/>
          </w:tcPr>
          <w:p>
            <w:pPr>
              <w:spacing w:before="146"/>
              <w:ind w:firstLine="0" w:firstLineChars="0"/>
              <w:jc w:val="center"/>
              <w:rPr>
                <w:rFonts w:hint="eastAsia" w:ascii="宋体" w:hAnsi="宋体" w:eastAsia="宋体" w:cs="宋体"/>
                <w:kern w:val="2"/>
                <w:sz w:val="24"/>
                <w:szCs w:val="24"/>
                <w:lang w:val="en-US" w:eastAsia="zh-CN" w:bidi="ar-SA"/>
              </w:rPr>
            </w:pPr>
            <w:r>
              <w:rPr>
                <w:rFonts w:hint="eastAsia" w:ascii="宋体" w:hAnsi="宋体" w:cs="宋体"/>
                <w:spacing w:val="-1"/>
                <w:sz w:val="24"/>
                <w:szCs w:val="24"/>
                <w:lang w:val="en-US" w:eastAsia="zh-CN"/>
              </w:rPr>
              <w:t>150</w:t>
            </w:r>
            <w:r>
              <w:rPr>
                <w:rFonts w:hint="eastAsia" w:ascii="宋体" w:hAnsi="宋体" w:cs="宋体"/>
                <w:sz w:val="24"/>
                <w:szCs w:val="24"/>
              </w:rPr>
              <w:t>kw/h</w:t>
            </w:r>
          </w:p>
        </w:tc>
        <w:tc>
          <w:tcPr>
            <w:tcW w:w="1425" w:type="dxa"/>
            <w:vAlign w:val="center"/>
          </w:tcPr>
          <w:p>
            <w:pPr>
              <w:spacing w:before="134"/>
              <w:ind w:firstLine="0" w:firstLineChars="0"/>
              <w:jc w:val="center"/>
              <w:rPr>
                <w:rFonts w:hint="eastAsia" w:ascii="宋体" w:hAnsi="宋体" w:eastAsia="宋体" w:cs="宋体"/>
                <w:kern w:val="2"/>
                <w:sz w:val="24"/>
                <w:szCs w:val="24"/>
                <w:lang w:val="en-US" w:eastAsia="zh-CN" w:bidi="ar-SA"/>
              </w:rPr>
            </w:pPr>
            <w:r>
              <w:rPr>
                <w:rFonts w:hint="eastAsia" w:cs="宋体"/>
                <w:sz w:val="24"/>
                <w:szCs w:val="24"/>
              </w:rPr>
              <w:t>台</w:t>
            </w:r>
          </w:p>
        </w:tc>
        <w:tc>
          <w:tcPr>
            <w:tcW w:w="1489" w:type="dxa"/>
            <w:vAlign w:val="center"/>
          </w:tcPr>
          <w:p>
            <w:pPr>
              <w:spacing w:before="148"/>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48"/>
              <w:ind w:firstLine="0" w:firstLineChars="0"/>
              <w:jc w:val="center"/>
              <w:rPr>
                <w:rFonts w:ascii="宋体" w:hAnsi="宋体" w:eastAsia="宋体" w:cs="宋体"/>
                <w:kern w:val="2"/>
                <w:sz w:val="24"/>
                <w:szCs w:val="24"/>
                <w:lang w:val="en-US" w:eastAsia="zh-CN" w:bidi="ar-SA"/>
              </w:rPr>
            </w:pPr>
            <w:r>
              <w:rPr>
                <w:rFonts w:hint="eastAsia" w:cs="宋体"/>
                <w:sz w:val="24"/>
                <w:szCs w:val="24"/>
              </w:rPr>
              <w:t>3</w:t>
            </w:r>
          </w:p>
        </w:tc>
        <w:tc>
          <w:tcPr>
            <w:tcW w:w="2581" w:type="dxa"/>
            <w:vAlign w:val="center"/>
          </w:tcPr>
          <w:p>
            <w:pPr>
              <w:spacing w:before="135"/>
              <w:ind w:firstLine="0" w:firstLineChars="0"/>
              <w:jc w:val="center"/>
              <w:rPr>
                <w:rFonts w:hint="default" w:eastAsia="宋体" w:cs="宋体"/>
                <w:sz w:val="24"/>
                <w:szCs w:val="24"/>
                <w:lang w:val="en-US" w:eastAsia="zh-CN"/>
              </w:rPr>
            </w:pPr>
            <w:r>
              <w:rPr>
                <w:rFonts w:hint="eastAsia" w:cs="宋体"/>
                <w:spacing w:val="-7"/>
                <w:sz w:val="24"/>
                <w:szCs w:val="24"/>
              </w:rPr>
              <w:t>辐射管 (4 米/段)</w:t>
            </w:r>
            <w:r>
              <w:rPr>
                <w:rFonts w:hint="eastAsia" w:cs="宋体"/>
                <w:spacing w:val="-7"/>
                <w:sz w:val="24"/>
                <w:szCs w:val="24"/>
                <w:lang w:val="en-US" w:eastAsia="zh-CN"/>
              </w:rPr>
              <w:t>含侧板、卡箍、压条等</w:t>
            </w:r>
          </w:p>
        </w:tc>
        <w:tc>
          <w:tcPr>
            <w:tcW w:w="1396" w:type="dxa"/>
            <w:vAlign w:val="center"/>
          </w:tcPr>
          <w:p>
            <w:pPr>
              <w:spacing w:before="147"/>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5"/>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48"/>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1080" w:type="dxa"/>
            <w:vAlign w:val="center"/>
          </w:tcPr>
          <w:p>
            <w:pPr>
              <w:spacing w:before="150"/>
              <w:ind w:firstLine="0" w:firstLineChars="0"/>
              <w:jc w:val="center"/>
              <w:rPr>
                <w:rFonts w:hint="eastAsia" w:ascii="宋体" w:hAnsi="宋体" w:eastAsia="宋体" w:cs="宋体"/>
                <w:kern w:val="2"/>
                <w:sz w:val="24"/>
                <w:szCs w:val="24"/>
                <w:lang w:val="en-US" w:eastAsia="zh-CN" w:bidi="ar-SA"/>
              </w:rPr>
            </w:pPr>
            <w:r>
              <w:rPr>
                <w:rFonts w:hint="eastAsia" w:cs="宋体"/>
                <w:sz w:val="24"/>
                <w:szCs w:val="24"/>
                <w:lang w:val="en-US" w:eastAsia="zh-CN"/>
              </w:rPr>
              <w:t>4</w:t>
            </w:r>
          </w:p>
        </w:tc>
        <w:tc>
          <w:tcPr>
            <w:tcW w:w="2581" w:type="dxa"/>
            <w:vAlign w:val="center"/>
          </w:tcPr>
          <w:p>
            <w:pPr>
              <w:spacing w:before="136"/>
              <w:ind w:firstLine="0" w:firstLineChars="0"/>
              <w:jc w:val="center"/>
              <w:rPr>
                <w:rFonts w:cs="宋体"/>
                <w:sz w:val="24"/>
                <w:szCs w:val="24"/>
              </w:rPr>
            </w:pPr>
            <w:r>
              <w:rPr>
                <w:rFonts w:hint="eastAsia" w:cs="宋体"/>
                <w:spacing w:val="8"/>
                <w:sz w:val="24"/>
                <w:szCs w:val="24"/>
              </w:rPr>
              <w:t>石墨软连接接</w:t>
            </w:r>
            <w:r>
              <w:rPr>
                <w:rFonts w:hint="eastAsia" w:cs="宋体"/>
                <w:spacing w:val="7"/>
                <w:sz w:val="24"/>
                <w:szCs w:val="24"/>
              </w:rPr>
              <w:t>头</w:t>
            </w:r>
          </w:p>
        </w:tc>
        <w:tc>
          <w:tcPr>
            <w:tcW w:w="1396" w:type="dxa"/>
            <w:vAlign w:val="center"/>
          </w:tcPr>
          <w:p>
            <w:pPr>
              <w:spacing w:before="150"/>
              <w:ind w:firstLine="0" w:firstLineChars="0"/>
              <w:jc w:val="center"/>
              <w:rPr>
                <w:rFonts w:cs="宋体"/>
                <w:sz w:val="24"/>
                <w:szCs w:val="24"/>
              </w:rPr>
            </w:pPr>
            <w:r>
              <w:rPr>
                <w:rFonts w:hint="eastAsia" w:cs="宋体"/>
                <w:spacing w:val="-2"/>
                <w:sz w:val="24"/>
                <w:szCs w:val="24"/>
              </w:rPr>
              <w:t>φ25</w:t>
            </w:r>
            <w:r>
              <w:rPr>
                <w:rFonts w:hint="eastAsia" w:cs="宋体"/>
                <w:spacing w:val="-1"/>
                <w:sz w:val="24"/>
                <w:szCs w:val="24"/>
              </w:rPr>
              <w:t>0</w:t>
            </w:r>
          </w:p>
        </w:tc>
        <w:tc>
          <w:tcPr>
            <w:tcW w:w="1425" w:type="dxa"/>
            <w:vAlign w:val="center"/>
          </w:tcPr>
          <w:p>
            <w:pPr>
              <w:spacing w:before="136"/>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1080" w:type="dxa"/>
            <w:vAlign w:val="center"/>
          </w:tcPr>
          <w:p>
            <w:pPr>
              <w:spacing w:before="152"/>
              <w:ind w:firstLine="0" w:firstLineChars="0"/>
              <w:jc w:val="center"/>
              <w:rPr>
                <w:rFonts w:hint="default" w:ascii="宋体" w:hAnsi="宋体" w:eastAsia="宋体" w:cs="宋体"/>
                <w:kern w:val="2"/>
                <w:sz w:val="24"/>
                <w:szCs w:val="24"/>
                <w:lang w:val="en-US" w:eastAsia="zh-CN" w:bidi="ar-SA"/>
              </w:rPr>
            </w:pPr>
            <w:r>
              <w:rPr>
                <w:rFonts w:hint="eastAsia" w:cs="宋体"/>
                <w:kern w:val="2"/>
                <w:sz w:val="24"/>
                <w:szCs w:val="24"/>
                <w:lang w:val="en-US" w:eastAsia="zh-CN" w:bidi="ar-SA"/>
              </w:rPr>
              <w:t>5</w:t>
            </w:r>
          </w:p>
        </w:tc>
        <w:tc>
          <w:tcPr>
            <w:tcW w:w="2581" w:type="dxa"/>
            <w:vAlign w:val="center"/>
          </w:tcPr>
          <w:p>
            <w:pPr>
              <w:spacing w:before="137"/>
              <w:ind w:firstLine="0" w:firstLineChars="0"/>
              <w:jc w:val="center"/>
              <w:rPr>
                <w:rFonts w:cs="宋体"/>
                <w:sz w:val="24"/>
                <w:szCs w:val="24"/>
              </w:rPr>
            </w:pPr>
            <w:r>
              <w:rPr>
                <w:rFonts w:hint="eastAsia" w:cs="宋体"/>
                <w:spacing w:val="-2"/>
                <w:sz w:val="24"/>
                <w:szCs w:val="24"/>
              </w:rPr>
              <w:t>烟囱</w:t>
            </w:r>
          </w:p>
        </w:tc>
        <w:tc>
          <w:tcPr>
            <w:tcW w:w="1396" w:type="dxa"/>
            <w:vAlign w:val="center"/>
          </w:tcPr>
          <w:p>
            <w:pPr>
              <w:spacing w:before="150"/>
              <w:ind w:firstLine="0" w:firstLineChars="0"/>
              <w:jc w:val="center"/>
              <w:rPr>
                <w:rFonts w:cs="宋体"/>
                <w:sz w:val="24"/>
                <w:szCs w:val="24"/>
              </w:rPr>
            </w:pPr>
            <w:r>
              <w:rPr>
                <w:rFonts w:hint="eastAsia" w:cs="宋体"/>
                <w:spacing w:val="-1"/>
                <w:sz w:val="24"/>
                <w:szCs w:val="24"/>
              </w:rPr>
              <w:t>Φ1</w:t>
            </w:r>
            <w:r>
              <w:rPr>
                <w:rFonts w:hint="eastAsia" w:cs="宋体"/>
                <w:sz w:val="24"/>
                <w:szCs w:val="24"/>
              </w:rPr>
              <w:t>50</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根</w:t>
            </w:r>
          </w:p>
        </w:tc>
        <w:tc>
          <w:tcPr>
            <w:tcW w:w="1489" w:type="dxa"/>
            <w:vAlign w:val="center"/>
          </w:tcPr>
          <w:p>
            <w:pPr>
              <w:spacing w:before="151"/>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6</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180度弯头</w:t>
            </w:r>
          </w:p>
        </w:tc>
        <w:tc>
          <w:tcPr>
            <w:tcW w:w="1396" w:type="dxa"/>
            <w:vAlign w:val="center"/>
          </w:tcPr>
          <w:p>
            <w:pPr>
              <w:spacing w:before="149"/>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7</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30度垂直弯头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1080" w:type="dxa"/>
            <w:vAlign w:val="center"/>
          </w:tcPr>
          <w:p>
            <w:pPr>
              <w:spacing w:before="150"/>
              <w:ind w:firstLine="0" w:firstLineChars="0"/>
              <w:jc w:val="center"/>
              <w:rPr>
                <w:rFonts w:hint="default" w:eastAsia="宋体" w:cs="宋体"/>
                <w:sz w:val="24"/>
                <w:szCs w:val="24"/>
                <w:lang w:val="en-US" w:eastAsia="zh-CN"/>
              </w:rPr>
            </w:pPr>
            <w:r>
              <w:rPr>
                <w:rFonts w:hint="eastAsia" w:cs="宋体"/>
                <w:sz w:val="24"/>
                <w:szCs w:val="24"/>
                <w:lang w:val="en-US" w:eastAsia="zh-CN"/>
              </w:rPr>
              <w:t>8</w:t>
            </w:r>
          </w:p>
        </w:tc>
        <w:tc>
          <w:tcPr>
            <w:tcW w:w="2581" w:type="dxa"/>
            <w:vAlign w:val="center"/>
          </w:tcPr>
          <w:p>
            <w:pPr>
              <w:spacing w:before="137"/>
              <w:ind w:firstLine="0" w:firstLineChars="0"/>
              <w:jc w:val="center"/>
              <w:rPr>
                <w:rFonts w:hint="default" w:eastAsia="宋体" w:cs="宋体"/>
                <w:spacing w:val="-2"/>
                <w:sz w:val="24"/>
                <w:szCs w:val="24"/>
                <w:lang w:val="en-US" w:eastAsia="zh-CN"/>
              </w:rPr>
            </w:pPr>
            <w:r>
              <w:rPr>
                <w:rFonts w:hint="eastAsia" w:cs="宋体"/>
                <w:spacing w:val="-2"/>
                <w:sz w:val="24"/>
                <w:szCs w:val="24"/>
                <w:lang w:val="en-US" w:eastAsia="zh-CN"/>
              </w:rPr>
              <w:t>90度弯头</w:t>
            </w:r>
          </w:p>
        </w:tc>
        <w:tc>
          <w:tcPr>
            <w:tcW w:w="1396" w:type="dxa"/>
            <w:vAlign w:val="center"/>
          </w:tcPr>
          <w:p>
            <w:pPr>
              <w:spacing w:before="149"/>
              <w:ind w:firstLine="0" w:firstLineChars="0"/>
              <w:jc w:val="center"/>
              <w:rPr>
                <w:rFonts w:hint="eastAsia" w:cs="宋体"/>
                <w:spacing w:val="-2"/>
                <w:sz w:val="24"/>
                <w:szCs w:val="24"/>
              </w:rPr>
            </w:pPr>
            <w:r>
              <w:rPr>
                <w:rFonts w:hint="eastAsia" w:cs="宋体"/>
                <w:spacing w:val="-2"/>
                <w:sz w:val="24"/>
                <w:szCs w:val="24"/>
                <w:lang w:val="en-US" w:eastAsia="zh-CN"/>
              </w:rPr>
              <w:t>250管径</w:t>
            </w:r>
          </w:p>
        </w:tc>
        <w:tc>
          <w:tcPr>
            <w:tcW w:w="1425" w:type="dxa"/>
            <w:vAlign w:val="center"/>
          </w:tcPr>
          <w:p>
            <w:pPr>
              <w:spacing w:before="137"/>
              <w:ind w:firstLine="0" w:firstLineChars="0"/>
              <w:jc w:val="center"/>
              <w:rPr>
                <w:rFonts w:hint="eastAsia" w:eastAsia="宋体" w:cs="宋体"/>
                <w:sz w:val="24"/>
                <w:szCs w:val="24"/>
                <w:lang w:val="en-US" w:eastAsia="zh-CN"/>
              </w:rPr>
            </w:pPr>
            <w:r>
              <w:rPr>
                <w:rFonts w:hint="eastAsia" w:cs="宋体"/>
                <w:sz w:val="24"/>
                <w:szCs w:val="24"/>
                <w:lang w:val="en-US" w:eastAsia="zh-CN"/>
              </w:rPr>
              <w:t>套</w:t>
            </w:r>
          </w:p>
        </w:tc>
        <w:tc>
          <w:tcPr>
            <w:tcW w:w="1489" w:type="dxa"/>
            <w:vAlign w:val="center"/>
          </w:tcPr>
          <w:p>
            <w:pPr>
              <w:spacing w:before="150"/>
              <w:ind w:firstLine="0" w:firstLineChars="0"/>
              <w:jc w:val="center"/>
              <w:rPr>
                <w:rFonts w:hint="default" w:cs="宋体"/>
                <w:sz w:val="24"/>
                <w:szCs w:val="24"/>
                <w:lang w:val="en-US" w:eastAsia="zh-CN"/>
              </w:rPr>
            </w:pPr>
            <w:r>
              <w:rPr>
                <w:rFonts w:hint="eastAsia" w:cs="宋体"/>
                <w:sz w:val="24"/>
                <w:szCs w:val="24"/>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jc w:val="center"/>
        </w:trPr>
        <w:tc>
          <w:tcPr>
            <w:tcW w:w="1080" w:type="dxa"/>
            <w:vAlign w:val="center"/>
          </w:tcPr>
          <w:p>
            <w:pPr>
              <w:spacing w:before="153"/>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9</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黑</w:t>
            </w:r>
            <w:r>
              <w:rPr>
                <w:rFonts w:hint="eastAsia" w:cs="宋体"/>
                <w:spacing w:val="-3"/>
                <w:sz w:val="24"/>
                <w:szCs w:val="24"/>
              </w:rPr>
              <w:t>球</w:t>
            </w:r>
            <w:r>
              <w:rPr>
                <w:rFonts w:hint="eastAsia" w:cs="宋体"/>
                <w:spacing w:val="-2"/>
                <w:sz w:val="24"/>
                <w:szCs w:val="24"/>
              </w:rPr>
              <w:t>传感器</w:t>
            </w:r>
          </w:p>
        </w:tc>
        <w:tc>
          <w:tcPr>
            <w:tcW w:w="1396" w:type="dxa"/>
            <w:vAlign w:val="center"/>
          </w:tcPr>
          <w:p>
            <w:pPr>
              <w:spacing w:before="152"/>
              <w:ind w:firstLine="0" w:firstLineChars="0"/>
              <w:jc w:val="center"/>
              <w:rPr>
                <w:rFonts w:cs="宋体"/>
                <w:sz w:val="24"/>
                <w:szCs w:val="24"/>
              </w:rPr>
            </w:pPr>
            <w:r>
              <w:rPr>
                <w:rFonts w:hint="eastAsia" w:cs="宋体"/>
                <w:sz w:val="24"/>
                <w:szCs w:val="24"/>
              </w:rPr>
              <w:t>SCGSPTC/C</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80" w:type="dxa"/>
            <w:vAlign w:val="center"/>
          </w:tcPr>
          <w:p>
            <w:pPr>
              <w:spacing w:before="151"/>
              <w:ind w:firstLine="0" w:firstLineChars="0"/>
              <w:jc w:val="center"/>
              <w:rPr>
                <w:rFonts w:hint="default" w:ascii="宋体" w:hAnsi="宋体" w:eastAsia="宋体" w:cs="宋体"/>
                <w:kern w:val="2"/>
                <w:sz w:val="24"/>
                <w:szCs w:val="24"/>
                <w:lang w:val="en-US" w:eastAsia="zh-CN" w:bidi="ar-SA"/>
              </w:rPr>
            </w:pPr>
            <w:r>
              <w:rPr>
                <w:rFonts w:hint="eastAsia" w:cs="宋体"/>
                <w:sz w:val="24"/>
                <w:szCs w:val="24"/>
                <w:lang w:val="en-US" w:eastAsia="zh-CN"/>
              </w:rPr>
              <w:t>10</w:t>
            </w:r>
          </w:p>
        </w:tc>
        <w:tc>
          <w:tcPr>
            <w:tcW w:w="2581" w:type="dxa"/>
            <w:vAlign w:val="center"/>
          </w:tcPr>
          <w:p>
            <w:pPr>
              <w:spacing w:before="139"/>
              <w:ind w:firstLine="0" w:firstLineChars="0"/>
              <w:jc w:val="center"/>
              <w:rPr>
                <w:rFonts w:cs="宋体"/>
                <w:spacing w:val="-4"/>
                <w:sz w:val="24"/>
                <w:szCs w:val="24"/>
              </w:rPr>
            </w:pPr>
            <w:r>
              <w:rPr>
                <w:rFonts w:hint="eastAsia" w:cs="宋体"/>
                <w:spacing w:val="-4"/>
                <w:sz w:val="24"/>
                <w:szCs w:val="24"/>
              </w:rPr>
              <w:t>信号传输装置</w:t>
            </w:r>
          </w:p>
        </w:tc>
        <w:tc>
          <w:tcPr>
            <w:tcW w:w="1396" w:type="dxa"/>
            <w:vAlign w:val="center"/>
          </w:tcPr>
          <w:p>
            <w:pPr>
              <w:spacing w:before="152"/>
              <w:ind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8"/>
              <w:ind w:firstLine="0" w:firstLineChars="0"/>
              <w:jc w:val="center"/>
              <w:rPr>
                <w:rFonts w:cs="宋体"/>
                <w:sz w:val="24"/>
                <w:szCs w:val="24"/>
              </w:rPr>
            </w:pPr>
            <w:r>
              <w:rPr>
                <w:rFonts w:hint="eastAsia" w:cs="宋体"/>
                <w:sz w:val="24"/>
                <w:szCs w:val="24"/>
              </w:rPr>
              <w:t>个</w:t>
            </w:r>
          </w:p>
        </w:tc>
        <w:tc>
          <w:tcPr>
            <w:tcW w:w="1489" w:type="dxa"/>
            <w:vAlign w:val="center"/>
          </w:tcPr>
          <w:p>
            <w:pPr>
              <w:spacing w:before="152"/>
              <w:ind w:firstLine="0" w:firstLineChars="0"/>
              <w:jc w:val="center"/>
              <w:rPr>
                <w:rFonts w:hint="eastAsia" w:eastAsia="宋体" w:cs="宋体"/>
                <w:sz w:val="24"/>
                <w:szCs w:val="24"/>
                <w:lang w:eastAsia="zh-CN"/>
              </w:rPr>
            </w:pPr>
            <w:r>
              <w:rPr>
                <w:rFonts w:hint="eastAsia" w:cs="宋体"/>
                <w:sz w:val="24"/>
                <w:szCs w:val="24"/>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1080" w:type="dxa"/>
            <w:vAlign w:val="center"/>
          </w:tcPr>
          <w:p>
            <w:pPr>
              <w:spacing w:before="151"/>
              <w:ind w:firstLine="0" w:firstLineChars="0"/>
              <w:jc w:val="center"/>
              <w:rPr>
                <w:rFonts w:hint="eastAsia" w:eastAsia="宋体" w:cs="宋体"/>
                <w:sz w:val="24"/>
                <w:szCs w:val="24"/>
                <w:lang w:val="en-US" w:eastAsia="zh-CN"/>
              </w:rPr>
            </w:pPr>
            <w:r>
              <w:rPr>
                <w:rFonts w:cs="宋体"/>
                <w:sz w:val="24"/>
                <w:szCs w:val="24"/>
              </w:rPr>
              <w:t>1</w:t>
            </w:r>
            <w:r>
              <w:rPr>
                <w:rFonts w:hint="eastAsia" w:cs="宋体"/>
                <w:sz w:val="24"/>
                <w:szCs w:val="24"/>
                <w:lang w:val="en-US" w:eastAsia="zh-CN"/>
              </w:rPr>
              <w:t>1</w:t>
            </w:r>
          </w:p>
        </w:tc>
        <w:tc>
          <w:tcPr>
            <w:tcW w:w="2581" w:type="dxa"/>
            <w:vAlign w:val="center"/>
          </w:tcPr>
          <w:p>
            <w:pPr>
              <w:spacing w:before="139"/>
              <w:ind w:firstLine="0" w:firstLineChars="0"/>
              <w:jc w:val="center"/>
              <w:rPr>
                <w:rFonts w:cs="宋体"/>
                <w:sz w:val="24"/>
                <w:szCs w:val="24"/>
              </w:rPr>
            </w:pPr>
            <w:r>
              <w:rPr>
                <w:rFonts w:hint="eastAsia" w:cs="宋体"/>
                <w:spacing w:val="-4"/>
                <w:sz w:val="24"/>
                <w:szCs w:val="24"/>
              </w:rPr>
              <w:t>总</w:t>
            </w:r>
            <w:r>
              <w:rPr>
                <w:rFonts w:hint="eastAsia" w:cs="宋体"/>
                <w:spacing w:val="-2"/>
                <w:sz w:val="24"/>
                <w:szCs w:val="24"/>
              </w:rPr>
              <w:t>控制系统</w:t>
            </w:r>
          </w:p>
        </w:tc>
        <w:tc>
          <w:tcPr>
            <w:tcW w:w="1396" w:type="dxa"/>
            <w:vAlign w:val="center"/>
          </w:tcPr>
          <w:p>
            <w:pPr>
              <w:spacing w:before="151"/>
              <w:ind w:left="0" w:leftChars="0" w:firstLine="0" w:firstLineChars="0"/>
              <w:jc w:val="center"/>
              <w:rPr>
                <w:rFonts w:hint="eastAsia" w:eastAsia="宋体" w:cs="宋体"/>
                <w:sz w:val="24"/>
                <w:szCs w:val="24"/>
                <w:lang w:val="en-US" w:eastAsia="zh-CN"/>
              </w:rPr>
            </w:pPr>
            <w:r>
              <w:rPr>
                <w:rFonts w:hint="eastAsia" w:cs="宋体"/>
                <w:sz w:val="24"/>
                <w:szCs w:val="24"/>
                <w:lang w:val="en-US" w:eastAsia="zh-CN"/>
              </w:rPr>
              <w:t>原装</w:t>
            </w:r>
          </w:p>
        </w:tc>
        <w:tc>
          <w:tcPr>
            <w:tcW w:w="1425" w:type="dxa"/>
            <w:vAlign w:val="center"/>
          </w:tcPr>
          <w:p>
            <w:pPr>
              <w:spacing w:before="139"/>
              <w:ind w:firstLine="0" w:firstLineChars="0"/>
              <w:jc w:val="center"/>
              <w:rPr>
                <w:rFonts w:cs="宋体"/>
                <w:sz w:val="24"/>
                <w:szCs w:val="24"/>
              </w:rPr>
            </w:pPr>
            <w:r>
              <w:rPr>
                <w:rFonts w:hint="eastAsia" w:cs="宋体"/>
                <w:sz w:val="24"/>
                <w:szCs w:val="24"/>
              </w:rPr>
              <w:t>个</w:t>
            </w:r>
          </w:p>
        </w:tc>
        <w:tc>
          <w:tcPr>
            <w:tcW w:w="1489" w:type="dxa"/>
            <w:vAlign w:val="center"/>
          </w:tcPr>
          <w:p>
            <w:pPr>
              <w:spacing w:before="153"/>
              <w:ind w:firstLine="0" w:firstLineChars="0"/>
              <w:jc w:val="center"/>
              <w:rPr>
                <w:rFonts w:cs="宋体"/>
                <w:sz w:val="24"/>
                <w:szCs w:val="24"/>
              </w:rPr>
            </w:pPr>
            <w:r>
              <w:rPr>
                <w:rFonts w:hint="eastAsia" w:cs="宋体"/>
                <w:sz w:val="24"/>
                <w:szCs w:val="24"/>
              </w:rPr>
              <w:t>1</w:t>
            </w:r>
          </w:p>
        </w:tc>
      </w:tr>
    </w:tbl>
    <w:p>
      <w:pPr>
        <w:widowControl/>
        <w:ind w:firstLine="420"/>
        <w:jc w:val="left"/>
        <w:rPr>
          <w:rFonts w:cs="宋体"/>
          <w:color w:val="000000"/>
          <w:kern w:val="0"/>
          <w:szCs w:val="21"/>
          <w:lang w:bidi="ar"/>
        </w:rPr>
      </w:pPr>
    </w:p>
    <w:p>
      <w:pPr>
        <w:ind w:firstLine="1680" w:firstLineChars="700"/>
        <w:rPr>
          <w:rFonts w:hint="eastAsia" w:cs="宋体"/>
          <w:sz w:val="24"/>
          <w:szCs w:val="24"/>
        </w:rPr>
      </w:pPr>
      <w:r>
        <w:rPr>
          <w:rFonts w:hint="eastAsia" w:cs="宋体"/>
          <w:sz w:val="24"/>
          <w:szCs w:val="24"/>
        </w:rPr>
        <w:t>2.2设计说明及参数 ：</w:t>
      </w:r>
    </w:p>
    <w:tbl>
      <w:tblPr>
        <w:tblStyle w:val="5"/>
        <w:tblpPr w:leftFromText="180" w:rightFromText="180" w:vertAnchor="text" w:horzAnchor="page" w:tblpX="1513" w:tblpY="315"/>
        <w:tblOverlap w:val="never"/>
        <w:tblW w:w="91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235"/>
        <w:gridCol w:w="2747"/>
        <w:gridCol w:w="3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right"/>
              <w:textAlignment w:val="top"/>
              <w:rPr>
                <w:rFonts w:hint="eastAsia" w:ascii="宋体" w:hAnsi="宋体" w:eastAsia="宋体" w:cs="宋体"/>
                <w:i w:val="0"/>
                <w:iCs w:val="0"/>
                <w:color w:val="000000"/>
                <w:sz w:val="24"/>
                <w:szCs w:val="24"/>
                <w:u w:val="none"/>
              </w:rPr>
            </w:pPr>
            <w:r>
              <w:rPr>
                <w:rStyle w:val="15"/>
                <w:lang w:val="en-US" w:eastAsia="zh-CN" w:bidi="ar"/>
              </w:rPr>
              <w:t>发生器功率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Style w:val="15"/>
                <w:lang w:val="en-US" w:eastAsia="zh-CN" w:bidi="ar"/>
              </w:rPr>
              <w:t>200kw/h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辐射体表面温度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260℃-280℃（辐射管表面温度可调节）</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260℃-280℃（辐射管表面温度可调节）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供气压力</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2000-5000pa</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2000-5000pa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燃气接口直径</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DN40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DN40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运行电功率</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ascii="Arial" w:hAnsi="Arial" w:eastAsia="宋体" w:cs="Arial"/>
                <w:i w:val="0"/>
                <w:iCs w:val="0"/>
                <w:color w:val="000000"/>
                <w:sz w:val="21"/>
                <w:szCs w:val="21"/>
                <w:u w:val="none"/>
              </w:rPr>
            </w:pPr>
            <w:r>
              <w:rPr>
                <w:rStyle w:val="16"/>
                <w:rFonts w:eastAsia="宋体"/>
                <w:lang w:val="en-US" w:eastAsia="zh-CN" w:bidi="ar"/>
              </w:rPr>
              <w:t>4.5kW/380V/50Hz/</w:t>
            </w:r>
            <w:r>
              <w:rPr>
                <w:rStyle w:val="17"/>
                <w:lang w:val="en-US" w:eastAsia="zh-CN" w:bidi="ar"/>
              </w:rPr>
              <w:t>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6"/>
                <w:rFonts w:eastAsia="宋体"/>
                <w:lang w:val="en-US" w:eastAsia="zh-CN" w:bidi="ar"/>
              </w:rPr>
              <w:t>4.5kW/380V/50Hz/</w:t>
            </w:r>
            <w:r>
              <w:rPr>
                <w:rStyle w:val="17"/>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发生器重量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≤170kg/台</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≤170kg/台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辐射带重量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≤20kg/米</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≤20kg/米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辐射段长度</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4米/段</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4米/段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sz w:val="24"/>
                <w:szCs w:val="24"/>
                <w:u w:val="none"/>
              </w:rPr>
            </w:pPr>
            <w:r>
              <w:rPr>
                <w:rStyle w:val="15"/>
                <w:lang w:val="en-US" w:eastAsia="zh-CN" w:bidi="ar"/>
              </w:rPr>
              <w:t>耗气量</w:t>
            </w:r>
          </w:p>
        </w:tc>
        <w:tc>
          <w:tcPr>
            <w:tcW w:w="2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Style w:val="16"/>
                <w:rFonts w:eastAsia="宋体"/>
                <w:lang w:val="en-US" w:eastAsia="zh-CN" w:bidi="ar"/>
              </w:rPr>
              <w:t>G20</w:t>
            </w:r>
            <w:r>
              <w:rPr>
                <w:rStyle w:val="17"/>
                <w:lang w:val="en-US" w:eastAsia="zh-CN" w:bidi="ar"/>
              </w:rPr>
              <w:t>：</w:t>
            </w:r>
            <w:r>
              <w:rPr>
                <w:rStyle w:val="16"/>
                <w:rFonts w:eastAsia="宋体"/>
                <w:lang w:val="en-US" w:eastAsia="zh-CN" w:bidi="ar"/>
              </w:rPr>
              <w:t>20.8m</w:t>
            </w:r>
            <w:r>
              <w:rPr>
                <w:rStyle w:val="18"/>
                <w:rFonts w:eastAsia="宋体"/>
                <w:lang w:val="en-US" w:eastAsia="zh-CN" w:bidi="ar"/>
              </w:rPr>
              <w:t>³</w:t>
            </w:r>
            <w:r>
              <w:rPr>
                <w:rStyle w:val="16"/>
                <w:rFonts w:eastAsia="宋体"/>
                <w:lang w:val="en-US" w:eastAsia="zh-CN" w:bidi="ar"/>
              </w:rPr>
              <w:t>/h</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top"/>
              <w:rPr>
                <w:rFonts w:hint="default" w:ascii="Arial" w:hAnsi="Arial" w:eastAsia="宋体"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G20</w:t>
            </w:r>
            <w:r>
              <w:rPr>
                <w:rStyle w:val="17"/>
                <w:lang w:val="en-US" w:eastAsia="zh-CN" w:bidi="ar"/>
              </w:rPr>
              <w:t>：</w:t>
            </w:r>
            <w:r>
              <w:rPr>
                <w:rStyle w:val="16"/>
                <w:rFonts w:eastAsia="宋体"/>
                <w:lang w:val="en-US" w:eastAsia="zh-CN" w:bidi="ar"/>
              </w:rPr>
              <w:t>15.6m</w:t>
            </w:r>
            <w:r>
              <w:rPr>
                <w:rStyle w:val="18"/>
                <w:rFonts w:eastAsia="宋体"/>
                <w:lang w:val="en-US" w:eastAsia="zh-CN" w:bidi="ar"/>
              </w:rPr>
              <w:t>³</w:t>
            </w:r>
            <w:r>
              <w:rPr>
                <w:rStyle w:val="16"/>
                <w:rFonts w:eastAsia="宋体"/>
                <w:lang w:val="en-US" w:eastAsia="zh-CN" w:bidi="ar"/>
              </w:rPr>
              <w:t>/h</w:t>
            </w:r>
          </w:p>
        </w:tc>
      </w:tr>
    </w:tbl>
    <w:p>
      <w:pPr>
        <w:ind w:firstLine="1680" w:firstLineChars="700"/>
        <w:rPr>
          <w:rFonts w:cs="宋体"/>
          <w:sz w:val="24"/>
          <w:szCs w:val="24"/>
        </w:rPr>
      </w:pPr>
      <w:r>
        <w:rPr>
          <w:sz w:val="24"/>
        </w:rPr>
        <w:pict>
          <v:shape id="六角星 1" o:spid="_x0000_s1217" style="position:absolute;left:0pt;margin-left:-14.75pt;margin-top:5.3pt;height:11pt;width:12.05pt;z-index:251838464;v-text-anchor:middle;mso-width-relative:page;mso-height-relative:page;" fillcolor="#4F81BD" filled="t" stroked="t" coordsize="153035,139700" o:gfxdata="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tel4i1gAAAAgBAAAPAAAAAAAAAAEAIAAAACIA&#10;AABkcnMvZG93bnJldi54bWxQSwECFAAUAAAACACHTuJAnRKdRH0CAAABBQAADgAAAAAAAAABACAA&#10;AAAlAQAAZHJzL2Uyb0RvYy54bWxQSwUGAAAAAAYABgBZAQAAFAYAAAAA&#10;" path="m0,34925l51011,34924,76517,0,102023,34924,153034,34925,127530,69850,153034,104775,102023,104775,76517,139700,51011,104775,0,104775,25504,69850xe">
            <v:path o:connectlocs="153034,34925;153034,104775;76517,139700;0,104775;0,34925;76517,0" o:connectangles="0,0,82,164,164,247"/>
            <v:fill on="t" focussize="0,0"/>
            <v:stroke weight="2pt" color="#385D8A" joinstyle="round"/>
            <v:imagedata o:title=""/>
            <o:lock v:ext="edit" aspectratio="f"/>
          </v:shape>
        </w:pict>
      </w:r>
      <w:r>
        <w:rPr>
          <w:rFonts w:hint="eastAsia" w:cs="宋体"/>
          <w:sz w:val="24"/>
          <w:szCs w:val="24"/>
        </w:rPr>
        <w:t>2.</w:t>
      </w:r>
      <w:r>
        <w:rPr>
          <w:rFonts w:cs="宋体"/>
          <w:sz w:val="24"/>
          <w:szCs w:val="24"/>
        </w:rPr>
        <w:t>3</w:t>
      </w:r>
      <w:r>
        <w:rPr>
          <w:rFonts w:hint="eastAsia" w:cs="宋体"/>
          <w:sz w:val="24"/>
          <w:szCs w:val="24"/>
        </w:rPr>
        <w:t>基本要求：</w:t>
      </w:r>
    </w:p>
    <w:tbl>
      <w:tblPr>
        <w:tblStyle w:val="5"/>
        <w:tblpPr w:leftFromText="180" w:rightFromText="180" w:vertAnchor="text" w:horzAnchor="page" w:tblpX="1397" w:tblpY="3826"/>
        <w:tblOverlap w:val="never"/>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2204"/>
        <w:gridCol w:w="6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b/>
                <w:bCs/>
                <w:sz w:val="24"/>
                <w:szCs w:val="24"/>
              </w:rPr>
            </w:pPr>
            <w:r>
              <w:rPr>
                <w:rFonts w:hint="eastAsia" w:ascii="宋体" w:hAnsi="宋体" w:cs="宋体"/>
                <w:b/>
                <w:bCs/>
                <w:sz w:val="24"/>
                <w:szCs w:val="24"/>
              </w:rPr>
              <w:t>序号</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b/>
                <w:bCs/>
                <w:sz w:val="24"/>
                <w:szCs w:val="24"/>
              </w:rPr>
            </w:pPr>
            <w:r>
              <w:rPr>
                <w:rFonts w:hint="eastAsia" w:ascii="宋体" w:hAnsi="宋体" w:cs="宋体"/>
                <w:b/>
                <w:bCs/>
                <w:sz w:val="24"/>
                <w:szCs w:val="24"/>
              </w:rPr>
              <w:t>名称</w:t>
            </w:r>
          </w:p>
        </w:tc>
        <w:tc>
          <w:tcPr>
            <w:tcW w:w="6403" w:type="dxa"/>
            <w:tcMar>
              <w:top w:w="15" w:type="dxa"/>
              <w:left w:w="15" w:type="dxa"/>
              <w:right w:w="15" w:type="dxa"/>
            </w:tcMar>
            <w:vAlign w:val="center"/>
          </w:tcPr>
          <w:p>
            <w:pPr>
              <w:pStyle w:val="3"/>
              <w:ind w:left="0" w:leftChars="0" w:firstLine="0" w:firstLineChars="0"/>
              <w:jc w:val="center"/>
              <w:rPr>
                <w:rFonts w:ascii="宋体" w:hAnsi="宋体" w:cs="宋体"/>
                <w:b/>
                <w:bCs/>
                <w:sz w:val="24"/>
                <w:szCs w:val="24"/>
              </w:rPr>
            </w:pPr>
            <w:r>
              <w:rPr>
                <w:rFonts w:hint="eastAsia" w:ascii="宋体" w:hAnsi="宋体" w:cs="宋体"/>
                <w:b/>
                <w:bCs/>
                <w:sz w:val="24"/>
                <w:szCs w:val="24"/>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1</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发生器外壳</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材质为304不锈钢本色，抗老化、耐腐蚀,永久使用不会发生漆皮掉落、腐蚀生锈的情况，不得采用喷漆材质。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2</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发生器功率</w:t>
            </w:r>
          </w:p>
        </w:tc>
        <w:tc>
          <w:tcPr>
            <w:tcW w:w="6403" w:type="dxa"/>
            <w:tcMar>
              <w:top w:w="15" w:type="dxa"/>
              <w:left w:w="15" w:type="dxa"/>
              <w:right w:w="15" w:type="dxa"/>
            </w:tcMar>
            <w:vAlign w:val="center"/>
          </w:tcPr>
          <w:p>
            <w:pPr>
              <w:pStyle w:val="3"/>
              <w:ind w:left="0" w:leftChars="0" w:firstLine="0" w:firstLineChars="0"/>
              <w:jc w:val="left"/>
              <w:rPr>
                <w:rFonts w:hint="eastAsia" w:ascii="宋体" w:hAnsi="宋体" w:eastAsia="宋体" w:cs="宋体"/>
                <w:b/>
                <w:bCs/>
                <w:sz w:val="24"/>
                <w:szCs w:val="24"/>
                <w:lang w:eastAsia="zh-CN"/>
              </w:rPr>
            </w:pPr>
            <w:r>
              <w:rPr>
                <w:rFonts w:hint="eastAsia" w:ascii="宋体" w:hAnsi="宋体" w:cs="宋体"/>
                <w:spacing w:val="-1"/>
                <w:sz w:val="24"/>
                <w:szCs w:val="24"/>
              </w:rPr>
              <w:t>200</w:t>
            </w:r>
            <w:r>
              <w:rPr>
                <w:rFonts w:hint="eastAsia" w:ascii="宋体" w:hAnsi="宋体" w:cs="宋体"/>
                <w:sz w:val="24"/>
                <w:szCs w:val="24"/>
              </w:rPr>
              <w:t>kw/h</w:t>
            </w:r>
            <w:r>
              <w:rPr>
                <w:rFonts w:hint="eastAsia" w:ascii="宋体" w:hAnsi="宋体" w:cs="宋体"/>
                <w:sz w:val="24"/>
                <w:szCs w:val="24"/>
                <w:lang w:eastAsia="zh-CN"/>
              </w:rPr>
              <w:t>，</w:t>
            </w:r>
            <w:r>
              <w:rPr>
                <w:rFonts w:hint="eastAsia" w:ascii="宋体" w:hAnsi="宋体" w:cs="宋体"/>
                <w:spacing w:val="-1"/>
                <w:sz w:val="24"/>
                <w:szCs w:val="24"/>
                <w:lang w:val="en-US" w:eastAsia="zh-CN"/>
              </w:rPr>
              <w:t>15</w:t>
            </w:r>
            <w:r>
              <w:rPr>
                <w:rFonts w:hint="eastAsia" w:ascii="宋体" w:hAnsi="宋体" w:cs="宋体"/>
                <w:spacing w:val="-1"/>
                <w:sz w:val="24"/>
                <w:szCs w:val="24"/>
              </w:rPr>
              <w:t>0</w:t>
            </w:r>
            <w:r>
              <w:rPr>
                <w:rFonts w:hint="eastAsia" w:ascii="宋体" w:hAnsi="宋体" w:cs="宋体"/>
                <w:sz w:val="24"/>
                <w:szCs w:val="24"/>
              </w:rPr>
              <w:t>kw/h</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3</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辐射段</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pacing w:val="-2"/>
                <w:sz w:val="24"/>
                <w:szCs w:val="24"/>
              </w:rPr>
            </w:pPr>
            <w:r>
              <w:rPr>
                <w:rFonts w:hint="eastAsia" w:ascii="宋体" w:hAnsi="宋体" w:cs="宋体"/>
                <w:spacing w:val="-2"/>
                <w:sz w:val="24"/>
                <w:szCs w:val="24"/>
              </w:rPr>
              <w:t>(1)辐射管</w:t>
            </w:r>
            <w:r>
              <w:rPr>
                <w:rFonts w:hint="eastAsia" w:ascii="宋体" w:hAnsi="宋体" w:cs="宋体"/>
                <w:sz w:val="24"/>
                <w:szCs w:val="24"/>
              </w:rPr>
              <w:t>长度4米/段，</w:t>
            </w:r>
            <w:r>
              <w:rPr>
                <w:rFonts w:hint="eastAsia" w:ascii="宋体" w:hAnsi="宋体" w:cs="宋体"/>
                <w:spacing w:val="-2"/>
                <w:sz w:val="24"/>
                <w:szCs w:val="24"/>
              </w:rPr>
              <w:t>为黑灰色渗铝合金钢材质，管径为≤250mm，壁厚0.7mm，</w:t>
            </w:r>
            <w:r>
              <w:rPr>
                <w:rFonts w:hint="eastAsia" w:ascii="宋体" w:hAnsi="宋体" w:cs="宋体"/>
                <w:sz w:val="24"/>
                <w:szCs w:val="24"/>
              </w:rPr>
              <w:t>辐射段每延米总重量≤2</w:t>
            </w:r>
            <w:r>
              <w:rPr>
                <w:rFonts w:hint="eastAsia" w:cs="宋体"/>
                <w:sz w:val="24"/>
                <w:szCs w:val="24"/>
              </w:rPr>
              <w:t>0</w:t>
            </w:r>
            <w:r>
              <w:rPr>
                <w:rFonts w:hint="eastAsia" w:ascii="宋体" w:hAnsi="宋体" w:cs="宋体"/>
                <w:sz w:val="24"/>
                <w:szCs w:val="24"/>
              </w:rPr>
              <w:t>kg，</w:t>
            </w:r>
            <w:r>
              <w:rPr>
                <w:rFonts w:hint="eastAsia" w:ascii="宋体" w:hAnsi="宋体" w:cs="宋体"/>
                <w:spacing w:val="-2"/>
                <w:sz w:val="24"/>
                <w:szCs w:val="24"/>
              </w:rPr>
              <w:t>不得使用喷涂管道及不锈钢管。</w:t>
            </w:r>
          </w:p>
          <w:p>
            <w:pPr>
              <w:pStyle w:val="3"/>
              <w:ind w:left="0" w:leftChars="0" w:firstLine="0" w:firstLineChars="0"/>
              <w:jc w:val="left"/>
              <w:rPr>
                <w:rFonts w:ascii="宋体" w:hAnsi="宋体" w:cs="宋体"/>
                <w:sz w:val="24"/>
                <w:szCs w:val="24"/>
              </w:rPr>
            </w:pPr>
            <w:r>
              <w:rPr>
                <w:rFonts w:hint="eastAsia" w:ascii="宋体" w:hAnsi="宋体" w:cs="宋体"/>
                <w:sz w:val="24"/>
                <w:szCs w:val="24"/>
              </w:rPr>
              <w:t>(2）辐射管的布置方式为水平吊挂。</w:t>
            </w:r>
          </w:p>
          <w:p>
            <w:pPr>
              <w:pStyle w:val="3"/>
              <w:ind w:left="0" w:leftChars="0" w:firstLine="0" w:firstLineChars="0"/>
              <w:jc w:val="left"/>
              <w:rPr>
                <w:rFonts w:ascii="宋体" w:hAnsi="宋体" w:cs="宋体"/>
                <w:sz w:val="24"/>
                <w:szCs w:val="24"/>
              </w:rPr>
            </w:pPr>
            <w:r>
              <w:rPr>
                <w:rFonts w:hint="eastAsia" w:ascii="宋体" w:hAnsi="宋体" w:cs="宋体"/>
                <w:sz w:val="24"/>
                <w:szCs w:val="24"/>
              </w:rPr>
              <w:t>(3)每一个4米辐射段设置一个石墨柔性软连接。</w:t>
            </w:r>
          </w:p>
          <w:p>
            <w:pPr>
              <w:pStyle w:val="3"/>
              <w:ind w:left="0" w:leftChars="0" w:firstLine="0" w:firstLineChars="0"/>
              <w:jc w:val="left"/>
              <w:rPr>
                <w:rFonts w:ascii="宋体" w:hAnsi="宋体" w:cs="宋体"/>
                <w:sz w:val="24"/>
                <w:szCs w:val="24"/>
              </w:rPr>
            </w:pPr>
            <w:r>
              <w:rPr>
                <w:rFonts w:hint="eastAsia" w:ascii="宋体" w:hAnsi="宋体" w:cs="宋体"/>
                <w:sz w:val="24"/>
                <w:szCs w:val="24"/>
              </w:rPr>
              <w:t>(4)为保证温度均匀性及线缆等的使用安全性，辐射管表面温度260℃-280℃，</w:t>
            </w:r>
            <w:r>
              <w:rPr>
                <w:rFonts w:hint="eastAsia" w:ascii="宋体" w:hAnsi="宋体" w:cs="宋体"/>
                <w:spacing w:val="-2"/>
                <w:sz w:val="24"/>
                <w:szCs w:val="24"/>
              </w:rPr>
              <w:t>辐射管表面温度可调</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4</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石磨柔性软连接</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辐射管线具备一定的伸缩余量，应采用</w:t>
            </w:r>
            <w:r>
              <w:rPr>
                <w:rFonts w:hint="eastAsia" w:cs="宋体"/>
                <w:spacing w:val="-2"/>
                <w:sz w:val="24"/>
                <w:szCs w:val="24"/>
              </w:rPr>
              <w:t>技术成熟</w:t>
            </w:r>
            <w:r>
              <w:rPr>
                <w:rFonts w:hint="eastAsia" w:cs="宋体"/>
                <w:spacing w:val="-1"/>
                <w:sz w:val="24"/>
                <w:szCs w:val="24"/>
              </w:rPr>
              <w:t>的石墨柔性软连接（即</w:t>
            </w:r>
            <w:r>
              <w:rPr>
                <w:rFonts w:hint="eastAsia" w:cs="宋体"/>
                <w:sz w:val="24"/>
                <w:szCs w:val="24"/>
              </w:rPr>
              <w:t>承插式软连接接头＋耐高温石墨柔性密封圈），保证辐射管道气密性，</w:t>
            </w:r>
            <w:r>
              <w:rPr>
                <w:rFonts w:hint="eastAsia" w:cs="宋体"/>
                <w:spacing w:val="-2"/>
                <w:sz w:val="24"/>
                <w:szCs w:val="24"/>
              </w:rPr>
              <w:t>以适应管材的形变。</w:t>
            </w:r>
            <w:r>
              <w:rPr>
                <w:rFonts w:hint="eastAsia" w:cs="宋体"/>
                <w:sz w:val="24"/>
                <w:szCs w:val="24"/>
              </w:rPr>
              <w:t>具有自主吸收热膨胀，不会发生由于过度膨胀而产生的接头断裂。运行期间无异响并可根据建筑物需求随意拆装。不能采用硬链接方式，同时也不得采用打钉和打密封胶方式。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5</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燃气阀组</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采用冬斯DUNGS燃气阀组</w:t>
            </w:r>
            <w:r>
              <w:rPr>
                <w:rFonts w:hint="eastAsia" w:ascii="宋体" w:hAnsi="宋体" w:cs="宋体"/>
                <w:sz w:val="24"/>
                <w:szCs w:val="24"/>
                <w:lang w:eastAsia="zh-CN"/>
              </w:rPr>
              <w:t>（</w:t>
            </w:r>
            <w:r>
              <w:rPr>
                <w:rFonts w:hint="eastAsia" w:ascii="宋体" w:hAnsi="宋体" w:cs="宋体"/>
                <w:sz w:val="24"/>
                <w:szCs w:val="24"/>
                <w:lang w:val="en-US" w:eastAsia="zh-CN"/>
              </w:rPr>
              <w:t>同知名品牌</w:t>
            </w:r>
            <w:r>
              <w:rPr>
                <w:rFonts w:hint="eastAsia" w:ascii="宋体" w:hAnsi="宋体" w:cs="宋体"/>
                <w:sz w:val="24"/>
                <w:szCs w:val="24"/>
                <w:lang w:eastAsia="zh-CN"/>
              </w:rPr>
              <w:t>）</w:t>
            </w:r>
            <w:r>
              <w:rPr>
                <w:rFonts w:hint="eastAsia" w:ascii="宋体" w:hAnsi="宋体" w:cs="宋体"/>
                <w:sz w:val="24"/>
                <w:szCs w:val="24"/>
              </w:rPr>
              <w:t>须为双级多功能组合燃气阀且确保密封严实。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6</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引风机</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需选取特殊耐高温风机，使用寿命长，额定功率额定功率4.5kw。（380V/50Hz）。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7</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反射罩</w:t>
            </w:r>
          </w:p>
        </w:tc>
        <w:tc>
          <w:tcPr>
            <w:tcW w:w="6403" w:type="dxa"/>
            <w:tcMar>
              <w:top w:w="15" w:type="dxa"/>
              <w:left w:w="15" w:type="dxa"/>
              <w:right w:w="15" w:type="dxa"/>
            </w:tcMar>
            <w:vAlign w:val="center"/>
          </w:tcPr>
          <w:p>
            <w:pPr>
              <w:pStyle w:val="3"/>
              <w:ind w:left="0" w:leftChars="0" w:firstLine="0" w:firstLineChars="0"/>
              <w:jc w:val="left"/>
              <w:rPr>
                <w:rFonts w:ascii="宋体" w:hAnsi="宋体" w:cs="宋体"/>
                <w:sz w:val="24"/>
                <w:szCs w:val="24"/>
              </w:rPr>
            </w:pPr>
            <w:r>
              <w:rPr>
                <w:rFonts w:hint="eastAsia" w:ascii="宋体" w:hAnsi="宋体" w:cs="宋体"/>
                <w:sz w:val="24"/>
                <w:szCs w:val="24"/>
              </w:rPr>
              <w:t>反射率不小于85%，环保级保温棉，耐高温。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8</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排气管</w:t>
            </w:r>
          </w:p>
        </w:tc>
        <w:tc>
          <w:tcPr>
            <w:tcW w:w="6403" w:type="dxa"/>
            <w:tcMar>
              <w:top w:w="15" w:type="dxa"/>
              <w:left w:w="15" w:type="dxa"/>
              <w:right w:w="15" w:type="dxa"/>
            </w:tcMar>
            <w:vAlign w:val="center"/>
          </w:tcPr>
          <w:p>
            <w:pPr>
              <w:widowControl/>
              <w:ind w:firstLine="0" w:firstLineChars="0"/>
              <w:jc w:val="left"/>
              <w:rPr>
                <w:rFonts w:cs="宋体"/>
                <w:sz w:val="24"/>
                <w:szCs w:val="24"/>
              </w:rPr>
            </w:pPr>
            <w:r>
              <w:rPr>
                <w:rFonts w:hint="eastAsia" w:cs="宋体"/>
                <w:sz w:val="24"/>
                <w:szCs w:val="24"/>
              </w:rPr>
              <w:t>材质为304不锈钢本色并设置有防护装置，直径</w:t>
            </w:r>
            <w:r>
              <w:rPr>
                <w:rFonts w:hint="eastAsia" w:cs="宋体"/>
                <w:color w:val="000000"/>
                <w:kern w:val="0"/>
                <w:szCs w:val="21"/>
                <w:lang w:bidi="ar"/>
              </w:rPr>
              <w:t>≦</w:t>
            </w:r>
            <w:r>
              <w:rPr>
                <w:rFonts w:hint="eastAsia" w:cs="宋体"/>
                <w:sz w:val="24"/>
                <w:szCs w:val="24"/>
              </w:rPr>
              <w:t>1</w:t>
            </w:r>
            <w:r>
              <w:rPr>
                <w:rFonts w:hint="eastAsia" w:cs="宋体"/>
                <w:sz w:val="24"/>
                <w:szCs w:val="24"/>
                <w:lang w:val="en-US" w:eastAsia="zh-CN"/>
              </w:rPr>
              <w:t>5</w:t>
            </w:r>
            <w:r>
              <w:rPr>
                <w:rFonts w:hint="eastAsia" w:cs="宋体"/>
                <w:sz w:val="24"/>
                <w:szCs w:val="24"/>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9</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控制系统</w:t>
            </w:r>
          </w:p>
        </w:tc>
        <w:tc>
          <w:tcPr>
            <w:tcW w:w="6403" w:type="dxa"/>
            <w:tcMar>
              <w:top w:w="15" w:type="dxa"/>
              <w:left w:w="15" w:type="dxa"/>
              <w:right w:w="15" w:type="dxa"/>
            </w:tcMar>
            <w:vAlign w:val="center"/>
          </w:tcPr>
          <w:p>
            <w:pPr>
              <w:ind w:firstLine="0" w:firstLineChars="0"/>
              <w:rPr>
                <w:rFonts w:cs="宋体"/>
                <w:sz w:val="24"/>
                <w:szCs w:val="24"/>
              </w:rPr>
            </w:pPr>
            <w:r>
              <w:rPr>
                <w:rFonts w:hint="eastAsia" w:cs="宋体"/>
                <w:sz w:val="24"/>
                <w:szCs w:val="24"/>
              </w:rPr>
              <w:t>（1）燃气辐射供暖系统自带控制系统，采用</w:t>
            </w:r>
            <w:r>
              <w:rPr>
                <w:rFonts w:hint="eastAsia" w:cs="宋体"/>
                <w:sz w:val="24"/>
                <w:szCs w:val="24"/>
                <w:lang w:val="en-US" w:eastAsia="zh-CN"/>
              </w:rPr>
              <w:t>设备原装</w:t>
            </w:r>
            <w:r>
              <w:rPr>
                <w:rFonts w:hint="eastAsia" w:cs="宋体"/>
                <w:sz w:val="24"/>
                <w:szCs w:val="24"/>
              </w:rPr>
              <w:t>（电脑）智能远程集中控制箱，每个设备带有一个黑球温感装置距地面1.5-1.8米处。</w:t>
            </w:r>
          </w:p>
          <w:p>
            <w:pPr>
              <w:ind w:firstLine="0" w:firstLineChars="0"/>
              <w:rPr>
                <w:rFonts w:cs="宋体"/>
                <w:sz w:val="24"/>
                <w:szCs w:val="24"/>
              </w:rPr>
            </w:pPr>
            <w:r>
              <w:rPr>
                <w:rFonts w:hint="eastAsia" w:cs="宋体"/>
                <w:sz w:val="24"/>
                <w:szCs w:val="24"/>
              </w:rPr>
              <w:t>（2）集中远程控制箱带液晶显示，电脑智能远程控制。</w:t>
            </w:r>
          </w:p>
          <w:p>
            <w:pPr>
              <w:ind w:firstLine="0" w:firstLineChars="0"/>
              <w:rPr>
                <w:rFonts w:cs="宋体"/>
                <w:sz w:val="24"/>
                <w:szCs w:val="24"/>
              </w:rPr>
            </w:pPr>
            <w:r>
              <w:rPr>
                <w:rFonts w:hint="eastAsia" w:cs="宋体"/>
                <w:sz w:val="24"/>
                <w:szCs w:val="24"/>
              </w:rPr>
              <w:t>（3）可实现按机位控制。</w:t>
            </w:r>
          </w:p>
          <w:p>
            <w:pPr>
              <w:ind w:firstLine="0" w:firstLineChars="0"/>
              <w:rPr>
                <w:rFonts w:cs="宋体"/>
                <w:sz w:val="24"/>
                <w:szCs w:val="24"/>
              </w:rPr>
            </w:pPr>
            <w:r>
              <w:rPr>
                <w:rFonts w:hint="eastAsia" w:cs="宋体"/>
                <w:sz w:val="24"/>
                <w:szCs w:val="24"/>
              </w:rPr>
              <w:t>（4）应具有安全保护的自检功能，自动关闭功能。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637"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10</w:t>
            </w:r>
          </w:p>
        </w:tc>
        <w:tc>
          <w:tcPr>
            <w:tcW w:w="2204" w:type="dxa"/>
            <w:tcMar>
              <w:top w:w="15" w:type="dxa"/>
              <w:left w:w="15" w:type="dxa"/>
              <w:right w:w="15" w:type="dxa"/>
            </w:tcMar>
            <w:vAlign w:val="center"/>
          </w:tcPr>
          <w:p>
            <w:pPr>
              <w:pStyle w:val="3"/>
              <w:ind w:left="0" w:leftChars="0" w:firstLine="0" w:firstLineChars="0"/>
              <w:jc w:val="center"/>
              <w:rPr>
                <w:rFonts w:ascii="宋体" w:hAnsi="宋体" w:cs="宋体"/>
                <w:sz w:val="24"/>
                <w:szCs w:val="24"/>
              </w:rPr>
            </w:pPr>
            <w:r>
              <w:rPr>
                <w:rFonts w:hint="eastAsia" w:ascii="宋体" w:hAnsi="宋体" w:cs="宋体"/>
                <w:sz w:val="24"/>
                <w:szCs w:val="24"/>
              </w:rPr>
              <w:t>其他</w:t>
            </w:r>
          </w:p>
        </w:tc>
        <w:tc>
          <w:tcPr>
            <w:tcW w:w="6403" w:type="dxa"/>
            <w:tcMar>
              <w:top w:w="15" w:type="dxa"/>
              <w:left w:w="15" w:type="dxa"/>
              <w:right w:w="15" w:type="dxa"/>
            </w:tcMar>
            <w:vAlign w:val="center"/>
          </w:tcPr>
          <w:p>
            <w:pPr>
              <w:pStyle w:val="3"/>
              <w:spacing w:after="0"/>
              <w:ind w:left="0" w:leftChars="0" w:firstLine="0" w:firstLineChars="0"/>
              <w:jc w:val="left"/>
              <w:rPr>
                <w:rFonts w:ascii="宋体" w:hAnsi="宋体" w:cs="宋体"/>
                <w:sz w:val="24"/>
                <w:szCs w:val="24"/>
              </w:rPr>
            </w:pPr>
            <w:r>
              <w:rPr>
                <w:rFonts w:hint="eastAsia" w:ascii="宋体" w:hAnsi="宋体" w:cs="宋体"/>
                <w:sz w:val="24"/>
                <w:szCs w:val="24"/>
              </w:rPr>
              <w:t>（1）设备龙骨框架应选取一体化特定型材，无焊接，不能选用角钢、型钢等焊接而成，材质性能为不锈钢。</w:t>
            </w:r>
          </w:p>
        </w:tc>
      </w:tr>
    </w:tbl>
    <w:p>
      <w:pPr>
        <w:pStyle w:val="3"/>
        <w:ind w:left="0" w:leftChars="0" w:firstLine="0" w:firstLineChars="0"/>
        <w:rPr>
          <w:rFonts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0" w:firstLineChars="0"/>
        <w:rPr>
          <w:rFonts w:hint="eastAsia" w:ascii="宋体" w:hAnsi="宋体" w:cs="宋体"/>
          <w:bCs/>
          <w:sz w:val="24"/>
          <w:szCs w:val="24"/>
        </w:rPr>
      </w:pPr>
    </w:p>
    <w:p>
      <w:pPr>
        <w:pStyle w:val="3"/>
        <w:ind w:left="0" w:leftChars="0" w:firstLine="1680" w:firstLineChars="700"/>
        <w:rPr>
          <w:rFonts w:ascii="宋体" w:hAnsi="宋体" w:cs="宋体"/>
          <w:bCs/>
          <w:sz w:val="24"/>
          <w:szCs w:val="24"/>
        </w:rPr>
      </w:pPr>
      <w:r>
        <w:rPr>
          <w:rFonts w:hint="eastAsia" w:ascii="宋体" w:hAnsi="宋体" w:cs="宋体"/>
          <w:bCs/>
          <w:sz w:val="24"/>
          <w:szCs w:val="24"/>
        </w:rPr>
        <w:t>2.3设计要求</w:t>
      </w:r>
    </w:p>
    <w:p>
      <w:pPr>
        <w:pStyle w:val="3"/>
        <w:ind w:left="0" w:leftChars="0" w:firstLine="1200" w:firstLineChars="500"/>
        <w:rPr>
          <w:rFonts w:ascii="宋体" w:hAnsi="宋体" w:cs="宋体"/>
          <w:bCs/>
          <w:sz w:val="24"/>
          <w:szCs w:val="24"/>
        </w:rPr>
      </w:pPr>
      <w:r>
        <w:rPr>
          <w:rFonts w:hint="eastAsia" w:ascii="宋体" w:hAnsi="宋体" w:cs="宋体"/>
          <w:bCs/>
          <w:sz w:val="24"/>
          <w:szCs w:val="24"/>
        </w:rPr>
        <w:t>（1）燃气种类：天然气。</w:t>
      </w:r>
    </w:p>
    <w:p>
      <w:pPr>
        <w:pStyle w:val="3"/>
        <w:ind w:left="0" w:leftChars="0" w:firstLine="1200" w:firstLineChars="500"/>
        <w:rPr>
          <w:rFonts w:ascii="宋体" w:hAnsi="宋体" w:cs="宋体"/>
          <w:bCs/>
          <w:sz w:val="24"/>
          <w:szCs w:val="24"/>
        </w:rPr>
      </w:pPr>
      <w:r>
        <w:rPr>
          <w:rFonts w:hint="eastAsia" w:ascii="宋体" w:hAnsi="宋体" w:cs="宋体"/>
          <w:bCs/>
          <w:sz w:val="24"/>
          <w:szCs w:val="24"/>
        </w:rPr>
        <w:t>（2）设备供气压力范围：2000pa-5000pa。</w:t>
      </w:r>
    </w:p>
    <w:p>
      <w:pPr>
        <w:pStyle w:val="3"/>
        <w:ind w:left="0" w:leftChars="0" w:firstLine="1200" w:firstLineChars="500"/>
        <w:rPr>
          <w:rFonts w:ascii="宋体" w:hAnsi="宋体" w:cs="宋体"/>
          <w:bCs/>
          <w:sz w:val="24"/>
          <w:szCs w:val="24"/>
        </w:rPr>
      </w:pPr>
      <w:r>
        <w:rPr>
          <w:rFonts w:hint="eastAsia" w:ascii="宋体" w:hAnsi="宋体" w:cs="宋体"/>
          <w:bCs/>
          <w:sz w:val="24"/>
          <w:szCs w:val="24"/>
        </w:rPr>
        <w:t>（3）设备节能设计：满足节能环保要求。</w:t>
      </w:r>
    </w:p>
    <w:p>
      <w:pPr>
        <w:pStyle w:val="3"/>
        <w:ind w:left="0" w:leftChars="0" w:firstLine="1200" w:firstLineChars="500"/>
        <w:rPr>
          <w:rFonts w:hint="eastAsia" w:ascii="宋体" w:hAnsi="宋体" w:cs="宋体"/>
          <w:bCs/>
          <w:sz w:val="24"/>
          <w:szCs w:val="24"/>
        </w:rPr>
      </w:pPr>
      <w:r>
        <w:rPr>
          <w:rFonts w:hint="eastAsia" w:ascii="宋体" w:hAnsi="宋体" w:cs="宋体"/>
          <w:bCs/>
          <w:sz w:val="24"/>
          <w:szCs w:val="24"/>
        </w:rPr>
        <w:t>（4）设备布置方式：燃气发生器在</w:t>
      </w:r>
      <w:r>
        <w:rPr>
          <w:rFonts w:hint="eastAsia" w:ascii="宋体" w:hAnsi="宋体" w:cs="宋体"/>
          <w:bCs/>
          <w:sz w:val="24"/>
          <w:szCs w:val="24"/>
          <w:highlight w:val="none"/>
        </w:rPr>
        <w:t>屋顶安</w:t>
      </w:r>
      <w:r>
        <w:rPr>
          <w:rFonts w:hint="eastAsia" w:ascii="宋体" w:hAnsi="宋体" w:cs="宋体"/>
          <w:bCs/>
          <w:sz w:val="24"/>
          <w:szCs w:val="24"/>
        </w:rPr>
        <w:t>装、辐射管</w:t>
      </w:r>
      <w:r>
        <w:rPr>
          <w:rFonts w:hint="eastAsia" w:ascii="宋体" w:hAnsi="宋体" w:cs="宋体"/>
          <w:bCs/>
          <w:sz w:val="24"/>
          <w:szCs w:val="24"/>
          <w:highlight w:val="none"/>
        </w:rPr>
        <w:t>在</w:t>
      </w:r>
      <w:r>
        <w:rPr>
          <w:rFonts w:hint="eastAsia" w:ascii="宋体" w:hAnsi="宋体" w:cs="宋体"/>
          <w:bCs/>
          <w:sz w:val="24"/>
          <w:szCs w:val="24"/>
          <w:highlight w:val="none"/>
          <w:lang w:val="en-US" w:eastAsia="zh-CN"/>
        </w:rPr>
        <w:t>室内屋顶</w:t>
      </w:r>
      <w:r>
        <w:rPr>
          <w:rFonts w:hint="eastAsia" w:ascii="宋体" w:hAnsi="宋体" w:cs="宋体"/>
          <w:bCs/>
          <w:sz w:val="24"/>
          <w:szCs w:val="24"/>
          <w:highlight w:val="none"/>
        </w:rPr>
        <w:t>吊</w:t>
      </w:r>
      <w:r>
        <w:rPr>
          <w:rFonts w:hint="eastAsia" w:ascii="宋体" w:hAnsi="宋体" w:cs="宋体"/>
          <w:bCs/>
          <w:sz w:val="24"/>
          <w:szCs w:val="24"/>
        </w:rPr>
        <w:t>挂。设备布置必须保证</w:t>
      </w:r>
    </w:p>
    <w:p>
      <w:pPr>
        <w:pStyle w:val="3"/>
        <w:ind w:left="0" w:leftChars="0" w:firstLine="1440" w:firstLineChars="600"/>
        <w:rPr>
          <w:rFonts w:ascii="宋体" w:hAnsi="宋体" w:cs="宋体"/>
          <w:bCs/>
          <w:sz w:val="24"/>
          <w:szCs w:val="24"/>
        </w:rPr>
      </w:pPr>
      <w:r>
        <w:rPr>
          <w:rFonts w:hint="eastAsia" w:ascii="宋体" w:hAnsi="宋体" w:cs="宋体"/>
          <w:bCs/>
          <w:sz w:val="24"/>
          <w:szCs w:val="24"/>
        </w:rPr>
        <w:t>不对其它设施损害，并不影响生产运行，否则要考虑防护措施。</w:t>
      </w:r>
    </w:p>
    <w:p>
      <w:pPr>
        <w:pStyle w:val="3"/>
        <w:ind w:left="0" w:leftChars="0" w:firstLine="1440" w:firstLineChars="600"/>
        <w:rPr>
          <w:rFonts w:ascii="宋体" w:hAnsi="宋体" w:cs="宋体"/>
          <w:bCs/>
          <w:sz w:val="24"/>
          <w:szCs w:val="24"/>
        </w:rPr>
      </w:pPr>
      <w:r>
        <w:rPr>
          <w:rFonts w:hint="eastAsia" w:ascii="宋体" w:hAnsi="宋体" w:cs="宋体"/>
          <w:bCs/>
          <w:sz w:val="24"/>
          <w:szCs w:val="24"/>
        </w:rPr>
        <w:t>（5）设备空气采集方式：采暖设备天然气混合的空气全部采用室外采集。</w:t>
      </w:r>
    </w:p>
    <w:p>
      <w:pPr>
        <w:pStyle w:val="3"/>
        <w:ind w:left="0" w:leftChars="0" w:firstLine="1440" w:firstLineChars="600"/>
        <w:rPr>
          <w:rFonts w:ascii="宋体" w:hAnsi="宋体" w:cs="宋体"/>
          <w:bCs/>
          <w:sz w:val="24"/>
          <w:szCs w:val="24"/>
        </w:rPr>
      </w:pPr>
      <w:r>
        <w:rPr>
          <w:rFonts w:hint="eastAsia" w:ascii="宋体" w:hAnsi="宋体" w:cs="宋体"/>
          <w:bCs/>
          <w:sz w:val="24"/>
          <w:szCs w:val="24"/>
        </w:rPr>
        <w:t>（6）设备排气方式：尾气必须室外排放，所有外排尾气管要单独设置。</w:t>
      </w:r>
    </w:p>
    <w:p>
      <w:pPr>
        <w:pStyle w:val="3"/>
        <w:ind w:left="0" w:leftChars="0" w:firstLine="1200" w:firstLineChars="500"/>
        <w:rPr>
          <w:rFonts w:hint="eastAsia" w:ascii="宋体" w:hAnsi="宋体" w:cs="宋体"/>
          <w:bCs/>
          <w:sz w:val="24"/>
          <w:szCs w:val="24"/>
        </w:rPr>
      </w:pPr>
      <w:r>
        <w:rPr>
          <w:rFonts w:hint="eastAsia" w:ascii="宋体" w:hAnsi="宋体" w:cs="宋体"/>
          <w:bCs/>
          <w:sz w:val="24"/>
          <w:szCs w:val="24"/>
        </w:rPr>
        <w:t>（7）燃气入口压力应与燃烧器所需压力相适应。燃料应充分气化，燃气管道均设置于室外，</w:t>
      </w:r>
    </w:p>
    <w:p>
      <w:pPr>
        <w:pStyle w:val="3"/>
        <w:ind w:left="0" w:leftChars="0" w:firstLine="1200" w:firstLineChars="500"/>
        <w:rPr>
          <w:rFonts w:ascii="宋体" w:hAnsi="宋体" w:cs="宋体"/>
          <w:bCs/>
          <w:sz w:val="24"/>
          <w:szCs w:val="24"/>
        </w:rPr>
      </w:pPr>
      <w:r>
        <w:rPr>
          <w:rFonts w:hint="eastAsia" w:ascii="宋体" w:hAnsi="宋体" w:cs="宋体"/>
          <w:bCs/>
          <w:sz w:val="24"/>
          <w:szCs w:val="24"/>
        </w:rPr>
        <w:t>并应符合《城镇燃气设计规范》的相关要求。</w:t>
      </w:r>
    </w:p>
    <w:p>
      <w:pPr>
        <w:ind w:firstLine="1440" w:firstLineChars="600"/>
        <w:rPr>
          <w:rFonts w:cs="宋体"/>
          <w:sz w:val="24"/>
          <w:szCs w:val="24"/>
        </w:rPr>
      </w:pPr>
      <w:r>
        <w:rPr>
          <w:rFonts w:hint="eastAsia" w:cs="宋体"/>
          <w:sz w:val="24"/>
          <w:szCs w:val="24"/>
        </w:rPr>
        <w:t>2.4安装要求</w:t>
      </w:r>
    </w:p>
    <w:p>
      <w:pPr>
        <w:pStyle w:val="2"/>
        <w:ind w:firstLine="1440" w:firstLineChars="600"/>
        <w:rPr>
          <w:rFonts w:hint="eastAsia" w:ascii="宋体" w:hAnsi="宋体" w:eastAsia="宋体" w:cs="宋体"/>
          <w:bCs w:val="0"/>
          <w:sz w:val="24"/>
          <w:szCs w:val="24"/>
        </w:rPr>
      </w:pPr>
      <w:bookmarkStart w:id="38" w:name="_Toc3887"/>
    </w:p>
    <w:p>
      <w:pPr>
        <w:pStyle w:val="2"/>
        <w:ind w:firstLine="1440" w:firstLineChars="600"/>
        <w:rPr>
          <w:rFonts w:hint="eastAsia" w:ascii="宋体" w:hAnsi="宋体" w:eastAsia="宋体" w:cs="宋体"/>
          <w:bCs w:val="0"/>
          <w:sz w:val="24"/>
          <w:szCs w:val="24"/>
        </w:rPr>
      </w:pPr>
    </w:p>
    <w:p>
      <w:pPr>
        <w:pStyle w:val="2"/>
        <w:ind w:firstLine="1440" w:firstLineChars="600"/>
        <w:rPr>
          <w:rFonts w:hint="eastAsia" w:ascii="宋体" w:hAnsi="宋体" w:eastAsia="宋体" w:cs="宋体"/>
          <w:bCs w:val="0"/>
          <w:sz w:val="24"/>
          <w:szCs w:val="24"/>
        </w:rPr>
      </w:pPr>
    </w:p>
    <w:p>
      <w:pPr>
        <w:pStyle w:val="2"/>
        <w:ind w:firstLine="1440" w:firstLineChars="600"/>
        <w:rPr>
          <w:rFonts w:ascii="宋体" w:hAnsi="宋体" w:eastAsia="宋体" w:cs="宋体"/>
          <w:bCs w:val="0"/>
          <w:sz w:val="24"/>
          <w:szCs w:val="24"/>
        </w:rPr>
      </w:pPr>
      <w:r>
        <w:rPr>
          <w:rFonts w:hint="eastAsia" w:ascii="宋体" w:hAnsi="宋体" w:eastAsia="宋体" w:cs="宋体"/>
          <w:bCs w:val="0"/>
          <w:sz w:val="24"/>
          <w:szCs w:val="24"/>
        </w:rPr>
        <w:t>2.4.1发生器的安装：</w:t>
      </w:r>
      <w:bookmarkEnd w:id="38"/>
    </w:p>
    <w:p>
      <w:pPr>
        <w:ind w:firstLine="1620" w:firstLineChars="675"/>
      </w:pPr>
      <w:r>
        <w:t>a.发生器</w:t>
      </w:r>
      <w:r>
        <w:rPr>
          <w:rFonts w:hint="eastAsia"/>
        </w:rPr>
        <w:t>均安装在室外</w:t>
      </w:r>
      <w:r>
        <w:t>，要保证发生器稳定。发生器与屋顶之间应具有密封性。</w:t>
      </w:r>
    </w:p>
    <w:p>
      <w:pPr>
        <w:ind w:firstLine="1620" w:firstLineChars="675"/>
      </w:pPr>
      <w:r>
        <w:t>b.发生器与燃气管道的连接由燃气专业负责。</w:t>
      </w:r>
    </w:p>
    <w:p>
      <w:pPr>
        <w:pStyle w:val="2"/>
        <w:ind w:firstLine="1440" w:firstLineChars="600"/>
        <w:rPr>
          <w:rFonts w:ascii="宋体" w:hAnsi="宋体" w:eastAsia="宋体" w:cs="宋体"/>
          <w:bCs w:val="0"/>
          <w:sz w:val="24"/>
          <w:szCs w:val="24"/>
        </w:rPr>
      </w:pPr>
      <w:bookmarkStart w:id="39" w:name="_Toc22349"/>
      <w:r>
        <w:rPr>
          <w:rFonts w:hint="eastAsia" w:ascii="宋体" w:hAnsi="宋体" w:eastAsia="宋体" w:cs="宋体"/>
          <w:bCs w:val="0"/>
          <w:sz w:val="24"/>
          <w:szCs w:val="24"/>
        </w:rPr>
        <w:t>2.4.2辐射管的安装：</w:t>
      </w:r>
      <w:bookmarkEnd w:id="39"/>
    </w:p>
    <w:p>
      <w:pPr>
        <w:ind w:firstLine="1380" w:firstLineChars="575"/>
      </w:pPr>
      <w:r>
        <w:t>a.辐射管</w:t>
      </w:r>
      <w:r>
        <w:rPr>
          <w:rFonts w:hint="eastAsia"/>
        </w:rPr>
        <w:t>水平吊装，</w:t>
      </w:r>
      <w:r>
        <w:t>每4米</w:t>
      </w:r>
      <w:r>
        <w:rPr>
          <w:rFonts w:hint="eastAsia"/>
        </w:rPr>
        <w:t>四</w:t>
      </w:r>
      <w:r>
        <w:t>个吊点</w:t>
      </w:r>
      <w:r>
        <w:rPr>
          <w:rFonts w:hint="eastAsia"/>
        </w:rPr>
        <w:t>，吊装位置可根据现场情况微调</w:t>
      </w:r>
      <w:r>
        <w:t>。</w:t>
      </w:r>
    </w:p>
    <w:p>
      <w:pPr>
        <w:ind w:firstLine="1380" w:firstLineChars="575"/>
      </w:pPr>
      <w:r>
        <w:t>b.辐射管的</w:t>
      </w:r>
      <w:r>
        <w:rPr>
          <w:rFonts w:hint="eastAsia"/>
        </w:rPr>
        <w:t>吊</w:t>
      </w:r>
      <w:r>
        <w:t>链采用</w:t>
      </w:r>
      <w:r>
        <w:rPr>
          <w:rFonts w:hint="eastAsia"/>
        </w:rPr>
        <w:t>镀</w:t>
      </w:r>
      <w:r>
        <w:t>锌吊链，吊链直径不应小于5mm。</w:t>
      </w:r>
    </w:p>
    <w:p>
      <w:pPr>
        <w:ind w:firstLine="1380" w:firstLineChars="575"/>
      </w:pPr>
      <w:r>
        <w:rPr>
          <w:rFonts w:hint="eastAsia"/>
        </w:rPr>
        <w:t>c</w:t>
      </w:r>
      <w:r>
        <w:t>.辐射管</w:t>
      </w:r>
      <w:r>
        <w:rPr>
          <w:rFonts w:hint="eastAsia"/>
        </w:rPr>
        <w:t>悬挂于</w:t>
      </w:r>
      <w:r>
        <w:rPr>
          <w:rFonts w:hint="eastAsia"/>
          <w:lang w:val="en-US" w:eastAsia="zh-CN"/>
        </w:rPr>
        <w:t>室内屋顶</w:t>
      </w:r>
      <w:r>
        <w:rPr>
          <w:rFonts w:hint="eastAsia"/>
        </w:rPr>
        <w:t>内</w:t>
      </w:r>
      <w:r>
        <w:t>。</w:t>
      </w:r>
    </w:p>
    <w:p>
      <w:pPr>
        <w:ind w:firstLine="1380" w:firstLineChars="575"/>
        <w:rPr>
          <w:rFonts w:hint="eastAsia"/>
        </w:rPr>
      </w:pPr>
      <w:r>
        <w:rPr>
          <w:rFonts w:hint="eastAsia"/>
        </w:rPr>
        <w:t>d.辐射采暖系统的设备及附件的安装固定，要求与钢结构厂家配合完成。燃气红外线</w:t>
      </w:r>
    </w:p>
    <w:p>
      <w:pPr>
        <w:ind w:firstLine="1380" w:firstLineChars="575"/>
      </w:pPr>
      <w:r>
        <w:rPr>
          <w:rFonts w:hint="eastAsia"/>
        </w:rPr>
        <w:t>辐射管道吊点安装做法及间距应根据设备特点由设备生产商具体确定。</w:t>
      </w:r>
    </w:p>
    <w:p>
      <w:pPr>
        <w:ind w:firstLine="1440" w:firstLineChars="600"/>
        <w:rPr>
          <w:rFonts w:cs="宋体"/>
          <w:sz w:val="24"/>
          <w:szCs w:val="24"/>
        </w:rPr>
      </w:pPr>
      <w:r>
        <w:rPr>
          <w:rFonts w:hint="eastAsia" w:cs="宋体"/>
          <w:sz w:val="24"/>
          <w:szCs w:val="24"/>
        </w:rPr>
        <w:t>2.4.3控制系统的安装</w:t>
      </w:r>
    </w:p>
    <w:p>
      <w:pPr>
        <w:numPr>
          <w:ilvl w:val="0"/>
          <w:numId w:val="1"/>
        </w:numPr>
        <w:ind w:firstLine="1380" w:firstLineChars="575"/>
        <w:rPr>
          <w:rFonts w:hint="eastAsia"/>
        </w:rPr>
      </w:pPr>
      <w:r>
        <w:rPr>
          <w:rFonts w:hint="eastAsia"/>
        </w:rPr>
        <w:t>控制系统和黑球温度感应装置的安装应由辐射采暖设备施工人员按使用方指定地点进</w:t>
      </w:r>
    </w:p>
    <w:p>
      <w:pPr>
        <w:numPr>
          <w:ilvl w:val="0"/>
          <w:numId w:val="0"/>
        </w:numPr>
        <w:ind w:firstLine="1440" w:firstLineChars="600"/>
      </w:pPr>
      <w:r>
        <w:rPr>
          <w:rFonts w:hint="eastAsia"/>
        </w:rPr>
        <w:t>行安装和固定。</w:t>
      </w:r>
    </w:p>
    <w:p>
      <w:pPr>
        <w:numPr>
          <w:ilvl w:val="0"/>
          <w:numId w:val="1"/>
        </w:numPr>
        <w:ind w:left="0" w:leftChars="0" w:firstLine="1380" w:firstLineChars="575"/>
        <w:rPr>
          <w:rFonts w:hint="eastAsia"/>
        </w:rPr>
      </w:pPr>
      <w:r>
        <w:rPr>
          <w:rFonts w:hint="eastAsia"/>
        </w:rPr>
        <w:t>进行电气安装和接线时，与甲方电气技术人员协商，须切断电源，系统的安装应待合</w:t>
      </w:r>
    </w:p>
    <w:p>
      <w:pPr>
        <w:numPr>
          <w:ilvl w:val="0"/>
          <w:numId w:val="0"/>
        </w:numPr>
        <w:ind w:leftChars="575"/>
      </w:pPr>
      <w:r>
        <w:rPr>
          <w:rFonts w:hint="eastAsia"/>
        </w:rPr>
        <w:t>《电气装置安装工程爆炸和火灾危险环境电气装置施工及验收规苏》以区产品的技术手册。</w:t>
      </w:r>
    </w:p>
    <w:p>
      <w:pPr>
        <w:ind w:firstLine="1380" w:firstLineChars="575"/>
      </w:pPr>
      <w:r>
        <w:rPr>
          <w:rFonts w:hint="eastAsia"/>
        </w:rPr>
        <w:t>c.黑球温度感应装置安装在适宜位置，距离地面在1.5-1.8米，便于操作，</w:t>
      </w:r>
    </w:p>
    <w:p>
      <w:pPr>
        <w:ind w:firstLine="1380" w:firstLineChars="575"/>
      </w:pPr>
      <w:r>
        <w:rPr>
          <w:rFonts w:hint="eastAsia"/>
        </w:rPr>
        <w:t>d.远程控制线须采用屏蔽线，尽可能避免穿越强电、强磁的房间，长度不宜超过1000米。</w:t>
      </w:r>
    </w:p>
    <w:p>
      <w:pPr>
        <w:ind w:firstLine="1680" w:firstLineChars="700"/>
        <w:rPr>
          <w:rFonts w:cs="宋体"/>
          <w:sz w:val="24"/>
          <w:szCs w:val="24"/>
        </w:rPr>
      </w:pPr>
      <w:r>
        <w:rPr>
          <w:rFonts w:hint="eastAsia" w:cs="宋体"/>
          <w:sz w:val="24"/>
          <w:szCs w:val="24"/>
        </w:rPr>
        <w:t>2.4.4通电与设备试运行实验</w:t>
      </w:r>
    </w:p>
    <w:p>
      <w:pPr>
        <w:ind w:firstLine="1200" w:firstLineChars="500"/>
        <w:rPr>
          <w:rFonts w:cs="宋体"/>
          <w:sz w:val="24"/>
          <w:szCs w:val="24"/>
        </w:rPr>
      </w:pPr>
      <w:r>
        <w:rPr>
          <w:rFonts w:hint="eastAsia" w:cs="宋体"/>
          <w:sz w:val="24"/>
          <w:szCs w:val="24"/>
        </w:rPr>
        <w:t>整项工程安装完毕后，必须进行下列项目的检查和测试：</w:t>
      </w:r>
    </w:p>
    <w:p>
      <w:pPr>
        <w:ind w:firstLine="1140" w:firstLineChars="475"/>
      </w:pPr>
      <w:r>
        <w:rPr>
          <w:rFonts w:hint="eastAsia"/>
        </w:rPr>
        <w:t>a.电源线、温感信号线、控制信号线的检查。</w:t>
      </w:r>
    </w:p>
    <w:p>
      <w:pPr>
        <w:ind w:firstLine="1380" w:firstLineChars="575"/>
      </w:pPr>
      <w:r>
        <w:rPr>
          <w:rFonts w:hint="eastAsia"/>
        </w:rPr>
        <w:t>b. 燃气管道的连接气密性。</w:t>
      </w:r>
    </w:p>
    <w:p>
      <w:pPr>
        <w:ind w:firstLine="1140" w:firstLineChars="475"/>
      </w:pPr>
      <w:r>
        <w:rPr>
          <w:rFonts w:hint="eastAsia"/>
        </w:rPr>
        <w:t>C．开启设备有无异常情况。</w:t>
      </w:r>
    </w:p>
    <w:p>
      <w:pPr>
        <w:ind w:firstLine="1380" w:firstLineChars="575"/>
      </w:pPr>
      <w:r>
        <w:rPr>
          <w:rFonts w:hint="eastAsia"/>
        </w:rPr>
        <w:t>d．设备全部启动后，2小时内有无异常。</w:t>
      </w:r>
    </w:p>
    <w:p>
      <w:pPr>
        <w:ind w:firstLine="1440" w:firstLineChars="600"/>
        <w:rPr>
          <w:rFonts w:cs="宋体"/>
          <w:sz w:val="24"/>
          <w:szCs w:val="24"/>
        </w:rPr>
      </w:pPr>
      <w:r>
        <w:rPr>
          <w:rFonts w:hint="eastAsia" w:cs="宋体"/>
          <w:sz w:val="24"/>
          <w:szCs w:val="24"/>
        </w:rPr>
        <w:t>2.4.5其它</w:t>
      </w:r>
    </w:p>
    <w:p>
      <w:pPr>
        <w:ind w:firstLine="1380" w:firstLineChars="575"/>
      </w:pPr>
      <w:r>
        <w:rPr>
          <w:rFonts w:hint="eastAsia"/>
        </w:rPr>
        <w:t>a.施工时应与其它部门密切配合，</w:t>
      </w:r>
    </w:p>
    <w:p>
      <w:pPr>
        <w:ind w:firstLine="1380" w:firstLineChars="575"/>
      </w:pPr>
      <w:r>
        <w:rPr>
          <w:rFonts w:hint="eastAsia"/>
        </w:rPr>
        <w:t>b.如遇图纸与现场不符之处，应与相关人员沟通协商。</w:t>
      </w:r>
    </w:p>
    <w:p>
      <w:pPr>
        <w:ind w:firstLine="1140" w:firstLineChars="475"/>
      </w:pPr>
      <w:r>
        <w:rPr>
          <w:rFonts w:hint="eastAsia"/>
        </w:rPr>
        <w:t>c.设备空气采集方式：采暖设备天然气混合的空气全部采用室外采集。</w:t>
      </w:r>
    </w:p>
    <w:p>
      <w:pPr>
        <w:ind w:firstLine="1140" w:firstLineChars="475"/>
      </w:pPr>
      <w:r>
        <w:rPr>
          <w:rFonts w:hint="eastAsia"/>
          <w:lang w:val="en-US" w:eastAsia="zh-CN"/>
        </w:rPr>
        <w:t>d</w:t>
      </w:r>
      <w:r>
        <w:rPr>
          <w:rFonts w:hint="eastAsia"/>
        </w:rPr>
        <w:t>.设备排气方式：尾气必须室外排放。</w:t>
      </w:r>
    </w:p>
    <w:p>
      <w:pPr>
        <w:ind w:firstLine="1140" w:firstLineChars="475"/>
      </w:pPr>
      <w:r>
        <w:rPr>
          <w:rFonts w:hint="eastAsia"/>
        </w:rPr>
        <w:t>f.设备布置必须保证不对其它设施损害，否则要考虑防护措施。</w:t>
      </w:r>
    </w:p>
    <w:p>
      <w:pPr>
        <w:ind w:firstLine="1380" w:firstLineChars="575"/>
      </w:pPr>
      <w:r>
        <w:rPr>
          <w:rFonts w:hint="eastAsia"/>
          <w:lang w:val="en-US" w:eastAsia="zh-CN"/>
        </w:rPr>
        <w:t>e</w:t>
      </w:r>
      <w:r>
        <w:rPr>
          <w:rFonts w:hint="eastAsia"/>
        </w:rPr>
        <w:t>.设备应为负压运行。</w:t>
      </w:r>
    </w:p>
    <w:p>
      <w:pPr>
        <w:ind w:firstLine="1140" w:firstLineChars="475"/>
        <w:rPr>
          <w:rFonts w:hint="eastAsia"/>
        </w:rPr>
      </w:pPr>
      <w:r>
        <w:rPr>
          <w:rFonts w:hint="eastAsia"/>
          <w:lang w:val="en-US" w:eastAsia="zh-CN"/>
        </w:rPr>
        <w:t>f</w:t>
      </w:r>
      <w:r>
        <w:rPr>
          <w:rFonts w:hint="eastAsia"/>
        </w:rPr>
        <w:t>.针对燃气辐射采暖设备燃烧系统，在寒冷地区天然气燃烧过程中的喷嘴挂蜡问题提出具</w:t>
      </w:r>
    </w:p>
    <w:p>
      <w:pPr>
        <w:ind w:firstLine="1140" w:firstLineChars="475"/>
      </w:pPr>
      <w:r>
        <w:rPr>
          <w:rFonts w:hint="eastAsia"/>
        </w:rPr>
        <w:t>体解决方案。</w:t>
      </w:r>
    </w:p>
    <w:p>
      <w:pPr>
        <w:pStyle w:val="3"/>
        <w:ind w:left="0" w:leftChars="0" w:firstLine="960" w:firstLineChars="400"/>
        <w:outlineLvl w:val="1"/>
        <w:rPr>
          <w:rFonts w:ascii="宋体" w:hAnsi="宋体" w:cs="宋体"/>
          <w:b/>
          <w:bCs/>
          <w:sz w:val="24"/>
          <w:szCs w:val="24"/>
        </w:rPr>
      </w:pPr>
      <w:bookmarkStart w:id="40" w:name="_Toc5535"/>
      <w:bookmarkStart w:id="41" w:name="_Toc12528"/>
      <w:r>
        <w:rPr>
          <w:rFonts w:hint="eastAsia" w:ascii="宋体" w:hAnsi="宋体" w:cs="宋体"/>
          <w:b/>
          <w:bCs/>
          <w:sz w:val="24"/>
          <w:szCs w:val="24"/>
        </w:rPr>
        <w:t>3、规范</w:t>
      </w:r>
      <w:bookmarkEnd w:id="40"/>
      <w:bookmarkEnd w:id="41"/>
    </w:p>
    <w:p>
      <w:pPr>
        <w:pStyle w:val="3"/>
        <w:ind w:left="0" w:leftChars="0" w:firstLine="1200" w:firstLineChars="500"/>
        <w:rPr>
          <w:rFonts w:hint="eastAsia" w:ascii="宋体" w:hAnsi="宋体" w:cs="宋体"/>
          <w:sz w:val="24"/>
          <w:szCs w:val="24"/>
        </w:rPr>
      </w:pPr>
      <w:r>
        <w:rPr>
          <w:rFonts w:hint="eastAsia" w:ascii="宋体" w:hAnsi="宋体" w:cs="宋体"/>
          <w:sz w:val="24"/>
          <w:szCs w:val="24"/>
        </w:rPr>
        <w:t>取暖设备的设计、安装、调试、验收应符合适用的中国最新标准（GB）或在国际范围</w:t>
      </w:r>
    </w:p>
    <w:p>
      <w:pPr>
        <w:pStyle w:val="3"/>
        <w:ind w:left="0" w:leftChars="0" w:firstLine="1200" w:firstLineChars="500"/>
        <w:rPr>
          <w:rFonts w:ascii="宋体" w:hAnsi="宋体" w:cs="宋体"/>
          <w:sz w:val="24"/>
          <w:szCs w:val="24"/>
        </w:rPr>
      </w:pPr>
      <w:r>
        <w:rPr>
          <w:rFonts w:hint="eastAsia" w:ascii="宋体" w:hAnsi="宋体" w:cs="宋体"/>
          <w:sz w:val="24"/>
          <w:szCs w:val="24"/>
        </w:rPr>
        <w:t>内被接受的具有不低于以下标准要求的标准：</w:t>
      </w:r>
    </w:p>
    <w:p>
      <w:pPr>
        <w:pStyle w:val="3"/>
        <w:ind w:left="0" w:leftChars="0" w:firstLine="1200" w:firstLineChars="500"/>
        <w:rPr>
          <w:rFonts w:ascii="宋体" w:hAnsi="宋体" w:cs="宋体"/>
          <w:sz w:val="24"/>
          <w:szCs w:val="24"/>
        </w:rPr>
      </w:pPr>
      <w:r>
        <w:rPr>
          <w:rFonts w:hint="eastAsia" w:ascii="宋体" w:hAnsi="宋体" w:cs="宋体"/>
          <w:sz w:val="24"/>
          <w:szCs w:val="24"/>
        </w:rPr>
        <w:t>《工业建筑供暖通风与空调设计规范》            （GB50019-2015）</w:t>
      </w:r>
    </w:p>
    <w:p>
      <w:pPr>
        <w:pStyle w:val="3"/>
        <w:ind w:left="0" w:leftChars="0" w:firstLine="1200" w:firstLineChars="500"/>
        <w:rPr>
          <w:rFonts w:ascii="宋体" w:hAnsi="宋体" w:cs="宋体"/>
          <w:sz w:val="24"/>
          <w:szCs w:val="24"/>
        </w:rPr>
      </w:pPr>
      <w:r>
        <w:rPr>
          <w:rFonts w:hint="eastAsia" w:ascii="宋体" w:hAnsi="宋体" w:cs="宋体"/>
          <w:sz w:val="24"/>
          <w:szCs w:val="24"/>
        </w:rPr>
        <w:t>《工业金属管道设计规范》                      （GB50316-2000）</w:t>
      </w:r>
    </w:p>
    <w:p>
      <w:pPr>
        <w:pStyle w:val="3"/>
        <w:ind w:left="0" w:leftChars="0" w:firstLine="1200" w:firstLineChars="500"/>
        <w:rPr>
          <w:rFonts w:ascii="宋体" w:hAnsi="宋体" w:cs="宋体"/>
          <w:sz w:val="24"/>
          <w:szCs w:val="24"/>
        </w:rPr>
      </w:pPr>
      <w:r>
        <w:rPr>
          <w:rFonts w:hint="eastAsia" w:ascii="宋体" w:hAnsi="宋体" w:cs="宋体"/>
          <w:sz w:val="24"/>
          <w:szCs w:val="24"/>
        </w:rPr>
        <w:t>《建筑设计防火规范》（2018年版）              （GB50016-2014）</w:t>
      </w:r>
    </w:p>
    <w:p>
      <w:pPr>
        <w:pStyle w:val="3"/>
        <w:ind w:left="0" w:leftChars="0" w:firstLine="1440" w:firstLineChars="600"/>
        <w:rPr>
          <w:rFonts w:ascii="宋体" w:hAnsi="宋体" w:cs="宋体"/>
          <w:sz w:val="24"/>
          <w:szCs w:val="24"/>
        </w:rPr>
      </w:pPr>
      <w:r>
        <w:rPr>
          <w:rFonts w:hint="eastAsia" w:ascii="宋体" w:hAnsi="宋体" w:cs="宋体"/>
          <w:sz w:val="24"/>
          <w:szCs w:val="24"/>
        </w:rPr>
        <w:t>《城镇燃气设计规范》                          （GB50028-2006）</w:t>
      </w:r>
    </w:p>
    <w:p>
      <w:pPr>
        <w:pStyle w:val="3"/>
        <w:ind w:left="0" w:leftChars="0" w:firstLine="1200" w:firstLineChars="500"/>
        <w:rPr>
          <w:rFonts w:ascii="宋体" w:hAnsi="宋体" w:cs="宋体"/>
          <w:sz w:val="24"/>
          <w:szCs w:val="24"/>
        </w:rPr>
      </w:pPr>
      <w:r>
        <w:rPr>
          <w:rFonts w:hint="eastAsia" w:ascii="宋体" w:hAnsi="宋体" w:cs="宋体"/>
          <w:sz w:val="24"/>
          <w:szCs w:val="24"/>
        </w:rPr>
        <w:t>《建筑电气工程施工质量验收规范》              （GBT50303-2015）</w:t>
      </w:r>
    </w:p>
    <w:p>
      <w:pPr>
        <w:pStyle w:val="3"/>
        <w:ind w:left="0" w:leftChars="0" w:firstLine="1200" w:firstLineChars="500"/>
        <w:rPr>
          <w:rFonts w:ascii="宋体" w:hAnsi="宋体" w:cs="宋体"/>
          <w:sz w:val="24"/>
          <w:szCs w:val="24"/>
        </w:rPr>
      </w:pPr>
      <w:r>
        <w:rPr>
          <w:rFonts w:hint="eastAsia" w:ascii="宋体" w:hAnsi="宋体" w:cs="宋体"/>
          <w:sz w:val="24"/>
          <w:szCs w:val="24"/>
        </w:rPr>
        <w:t>《电气装置安装工程施工及验收规范》            （GBT50254-T50259）</w:t>
      </w: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480"/>
        <w:rPr>
          <w:rFonts w:hint="eastAsia" w:ascii="宋体" w:hAnsi="宋体" w:cs="宋体"/>
          <w:sz w:val="24"/>
          <w:szCs w:val="24"/>
        </w:rPr>
      </w:pPr>
    </w:p>
    <w:p>
      <w:pPr>
        <w:pStyle w:val="3"/>
        <w:ind w:left="0" w:leftChars="0" w:firstLine="960" w:firstLineChars="400"/>
        <w:rPr>
          <w:rFonts w:ascii="宋体" w:hAnsi="宋体" w:cs="宋体"/>
          <w:sz w:val="24"/>
          <w:szCs w:val="24"/>
        </w:rPr>
      </w:pPr>
      <w:r>
        <w:rPr>
          <w:rFonts w:hint="eastAsia" w:ascii="宋体" w:hAnsi="宋体" w:cs="宋体"/>
          <w:sz w:val="24"/>
          <w:szCs w:val="24"/>
        </w:rPr>
        <w:t>《燃气红外线辐射供暖系统设计选用及施工安装》  （03K501-1）</w:t>
      </w:r>
    </w:p>
    <w:p>
      <w:pPr>
        <w:pStyle w:val="3"/>
        <w:ind w:left="0" w:leftChars="0" w:firstLine="960" w:firstLineChars="400"/>
        <w:rPr>
          <w:rFonts w:ascii="宋体" w:hAnsi="宋体" w:cs="宋体"/>
          <w:sz w:val="24"/>
          <w:szCs w:val="24"/>
        </w:rPr>
      </w:pPr>
      <w:r>
        <w:rPr>
          <w:rFonts w:hint="eastAsia" w:ascii="宋体" w:hAnsi="宋体" w:cs="宋体"/>
          <w:sz w:val="24"/>
          <w:szCs w:val="24"/>
        </w:rPr>
        <w:t>《环境空气质量标准》                          （GB3095）</w:t>
      </w:r>
    </w:p>
    <w:p>
      <w:pPr>
        <w:pStyle w:val="3"/>
        <w:ind w:left="0" w:leftChars="0" w:firstLine="960" w:firstLineChars="400"/>
        <w:rPr>
          <w:rFonts w:ascii="宋体" w:hAnsi="宋体" w:cs="宋体"/>
          <w:sz w:val="24"/>
          <w:szCs w:val="24"/>
        </w:rPr>
      </w:pPr>
      <w:r>
        <w:rPr>
          <w:rFonts w:hint="eastAsia" w:ascii="宋体" w:hAnsi="宋体" w:cs="宋体"/>
          <w:sz w:val="24"/>
          <w:szCs w:val="24"/>
        </w:rPr>
        <w:t>《可燃气体探测器》                            （GB15322）</w:t>
      </w:r>
    </w:p>
    <w:p>
      <w:pPr>
        <w:pStyle w:val="3"/>
        <w:ind w:left="0" w:leftChars="0" w:firstLine="960" w:firstLineChars="400"/>
        <w:rPr>
          <w:rFonts w:ascii="宋体" w:hAnsi="宋体" w:cs="宋体"/>
          <w:sz w:val="24"/>
          <w:szCs w:val="24"/>
        </w:rPr>
      </w:pPr>
      <w:r>
        <w:rPr>
          <w:rFonts w:hint="eastAsia" w:ascii="宋体" w:hAnsi="宋体" w:cs="宋体"/>
          <w:sz w:val="24"/>
          <w:szCs w:val="24"/>
        </w:rPr>
        <w:t>设备制造厂家的安装规范书</w:t>
      </w:r>
    </w:p>
    <w:p>
      <w:pPr>
        <w:pStyle w:val="3"/>
        <w:ind w:left="0" w:leftChars="0" w:firstLine="1441" w:firstLineChars="600"/>
        <w:outlineLvl w:val="1"/>
        <w:rPr>
          <w:rFonts w:ascii="宋体" w:hAnsi="宋体" w:cs="宋体"/>
          <w:b/>
          <w:bCs/>
          <w:sz w:val="24"/>
          <w:szCs w:val="24"/>
        </w:rPr>
      </w:pPr>
      <w:bookmarkStart w:id="42" w:name="_Toc2569"/>
      <w:bookmarkStart w:id="43" w:name="_Toc24256"/>
      <w:r>
        <w:rPr>
          <w:rFonts w:hint="eastAsia" w:ascii="宋体" w:hAnsi="宋体" w:cs="宋体"/>
          <w:b/>
          <w:bCs/>
          <w:sz w:val="24"/>
          <w:szCs w:val="24"/>
        </w:rPr>
        <w:t>4、配套设施要求</w:t>
      </w:r>
      <w:bookmarkEnd w:id="42"/>
      <w:bookmarkEnd w:id="43"/>
      <w:r>
        <w:rPr>
          <w:rFonts w:hint="eastAsia" w:ascii="宋体" w:hAnsi="宋体" w:cs="宋体"/>
          <w:b/>
          <w:bCs/>
          <w:sz w:val="24"/>
          <w:szCs w:val="24"/>
        </w:rPr>
        <w:t xml:space="preserve"> </w:t>
      </w:r>
    </w:p>
    <w:p>
      <w:pPr>
        <w:pStyle w:val="3"/>
        <w:ind w:left="0" w:leftChars="0" w:firstLine="960" w:firstLineChars="400"/>
        <w:rPr>
          <w:rFonts w:ascii="宋体" w:hAnsi="宋体" w:cs="宋体"/>
          <w:sz w:val="24"/>
          <w:szCs w:val="24"/>
        </w:rPr>
      </w:pPr>
      <w:r>
        <w:rPr>
          <w:rFonts w:hint="eastAsia" w:ascii="宋体" w:hAnsi="宋体" w:cs="宋体"/>
          <w:sz w:val="24"/>
          <w:szCs w:val="24"/>
        </w:rPr>
        <w:t>4.1控制系统：包括温感器、远程控制系统及软件。</w:t>
      </w:r>
    </w:p>
    <w:p>
      <w:pPr>
        <w:pStyle w:val="3"/>
        <w:ind w:left="0" w:leftChars="0" w:firstLine="960" w:firstLineChars="400"/>
        <w:rPr>
          <w:rFonts w:ascii="宋体" w:hAnsi="宋体" w:cs="宋体"/>
          <w:sz w:val="24"/>
          <w:szCs w:val="24"/>
        </w:rPr>
      </w:pPr>
      <w:r>
        <w:rPr>
          <w:rFonts w:hint="eastAsia" w:ascii="宋体" w:hAnsi="宋体" w:cs="宋体"/>
          <w:sz w:val="24"/>
          <w:szCs w:val="24"/>
        </w:rPr>
        <w:t>4.2单元控制：能够实现单台、单元自动控制，温感器布置应能正确反映区域内温度。</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4.3设备主控制箱应具有液晶显示及控制功能，以防止电脑故障情况下，设备的运行</w:t>
      </w:r>
    </w:p>
    <w:p>
      <w:pPr>
        <w:pStyle w:val="3"/>
        <w:ind w:left="0" w:leftChars="0" w:firstLine="1200" w:firstLineChars="500"/>
        <w:rPr>
          <w:rFonts w:ascii="宋体" w:hAnsi="宋体" w:cs="宋体"/>
          <w:sz w:val="24"/>
          <w:szCs w:val="24"/>
        </w:rPr>
      </w:pPr>
      <w:r>
        <w:rPr>
          <w:rFonts w:hint="eastAsia" w:ascii="宋体" w:hAnsi="宋体" w:cs="宋体"/>
          <w:sz w:val="24"/>
          <w:szCs w:val="24"/>
        </w:rPr>
        <w:t>及操作不受影响。</w:t>
      </w:r>
    </w:p>
    <w:p>
      <w:pPr>
        <w:pStyle w:val="3"/>
        <w:ind w:left="0" w:leftChars="0" w:firstLine="1200" w:firstLineChars="500"/>
        <w:rPr>
          <w:rFonts w:ascii="宋体" w:hAnsi="宋体" w:cs="宋体"/>
          <w:sz w:val="24"/>
          <w:szCs w:val="24"/>
        </w:rPr>
      </w:pPr>
      <w:r>
        <w:rPr>
          <w:rFonts w:hint="eastAsia" w:ascii="宋体" w:hAnsi="宋体" w:cs="宋体"/>
          <w:sz w:val="24"/>
          <w:szCs w:val="24"/>
        </w:rPr>
        <w:t>4.4集中控制：可管理</w:t>
      </w:r>
      <w:r>
        <w:rPr>
          <w:rFonts w:hint="eastAsia" w:ascii="宋体" w:hAnsi="宋体" w:cs="宋体"/>
          <w:sz w:val="24"/>
          <w:szCs w:val="24"/>
          <w:lang w:val="en-US" w:eastAsia="zh-CN"/>
        </w:rPr>
        <w:t>室内</w:t>
      </w:r>
      <w:r>
        <w:rPr>
          <w:rFonts w:hint="eastAsia" w:ascii="宋体" w:hAnsi="宋体" w:cs="宋体"/>
          <w:sz w:val="24"/>
          <w:szCs w:val="24"/>
        </w:rPr>
        <w:t>各单元控制、实现集中控制。</w:t>
      </w:r>
    </w:p>
    <w:p>
      <w:pPr>
        <w:pStyle w:val="3"/>
        <w:ind w:left="0" w:leftChars="0" w:firstLine="960" w:firstLineChars="400"/>
        <w:rPr>
          <w:rFonts w:ascii="宋体" w:hAnsi="宋体" w:cs="宋体"/>
          <w:sz w:val="24"/>
          <w:szCs w:val="24"/>
        </w:rPr>
      </w:pPr>
      <w:r>
        <w:rPr>
          <w:rFonts w:hint="eastAsia" w:ascii="宋体" w:hAnsi="宋体" w:cs="宋体"/>
          <w:sz w:val="24"/>
          <w:szCs w:val="24"/>
        </w:rPr>
        <w:t>4.5燃气系统；根据消防要求燃气管道不得进入</w:t>
      </w:r>
      <w:r>
        <w:rPr>
          <w:rFonts w:hint="eastAsia" w:ascii="宋体" w:hAnsi="宋体" w:cs="宋体"/>
          <w:sz w:val="24"/>
          <w:szCs w:val="24"/>
          <w:lang w:val="en-US" w:eastAsia="zh-CN"/>
        </w:rPr>
        <w:t>室</w:t>
      </w:r>
      <w:r>
        <w:rPr>
          <w:rFonts w:hint="eastAsia" w:ascii="宋体" w:hAnsi="宋体" w:cs="宋体"/>
          <w:sz w:val="24"/>
          <w:szCs w:val="24"/>
        </w:rPr>
        <w:t>内。</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4.6电力系统：用电布线及控制线的敷设须与使用方电气专业技术人员沟通，</w:t>
      </w:r>
    </w:p>
    <w:p>
      <w:pPr>
        <w:pStyle w:val="3"/>
        <w:ind w:left="0" w:leftChars="0" w:firstLine="1200" w:firstLineChars="500"/>
        <w:rPr>
          <w:rFonts w:ascii="宋体" w:hAnsi="宋体" w:cs="宋体"/>
          <w:sz w:val="24"/>
          <w:szCs w:val="24"/>
        </w:rPr>
      </w:pPr>
      <w:r>
        <w:rPr>
          <w:rFonts w:hint="eastAsia" w:ascii="宋体" w:hAnsi="宋体" w:cs="宋体"/>
          <w:sz w:val="24"/>
          <w:szCs w:val="24"/>
        </w:rPr>
        <w:t>做到合理美观，其配置需得到使用方电气专业技术人员认可。</w:t>
      </w:r>
    </w:p>
    <w:p>
      <w:pPr>
        <w:pStyle w:val="3"/>
        <w:ind w:left="0" w:leftChars="0" w:firstLine="1201" w:firstLineChars="500"/>
        <w:outlineLvl w:val="1"/>
        <w:rPr>
          <w:rFonts w:ascii="宋体" w:hAnsi="宋体" w:cs="宋体"/>
          <w:b/>
          <w:bCs/>
          <w:sz w:val="24"/>
          <w:szCs w:val="24"/>
        </w:rPr>
      </w:pPr>
      <w:bookmarkStart w:id="44" w:name="_Toc29456"/>
      <w:bookmarkStart w:id="45" w:name="_Toc28470"/>
      <w:r>
        <w:rPr>
          <w:rFonts w:hint="eastAsia" w:ascii="宋体" w:hAnsi="宋体" w:cs="宋体"/>
          <w:b/>
          <w:bCs/>
          <w:sz w:val="24"/>
          <w:szCs w:val="24"/>
        </w:rPr>
        <w:t>5</w:t>
      </w:r>
      <w:r>
        <w:rPr>
          <w:rFonts w:hint="eastAsia" w:ascii="宋体" w:hAnsi="宋体" w:eastAsia="宋体" w:cs="宋体"/>
          <w:b/>
          <w:bCs/>
          <w:sz w:val="24"/>
          <w:szCs w:val="24"/>
          <w:lang w:val="en-US" w:eastAsia="zh-CN"/>
        </w:rPr>
        <w:t xml:space="preserve"> </w:t>
      </w:r>
      <w:r>
        <w:rPr>
          <w:rFonts w:hint="eastAsia" w:ascii="宋体" w:hAnsi="宋体" w:cs="宋体"/>
          <w:b/>
          <w:bCs/>
          <w:sz w:val="24"/>
          <w:szCs w:val="24"/>
        </w:rPr>
        <w:t>、此次投标其他要求</w:t>
      </w:r>
      <w:bookmarkEnd w:id="44"/>
      <w:bookmarkEnd w:id="45"/>
    </w:p>
    <w:p>
      <w:pPr>
        <w:pStyle w:val="3"/>
        <w:ind w:left="0" w:leftChars="0" w:firstLine="1200" w:firstLineChars="500"/>
        <w:rPr>
          <w:rFonts w:hint="eastAsia" w:ascii="宋体" w:hAnsi="宋体" w:cs="宋体"/>
          <w:sz w:val="24"/>
          <w:szCs w:val="24"/>
        </w:rPr>
      </w:pPr>
      <w:r>
        <w:rPr>
          <w:rFonts w:hint="eastAsia" w:ascii="宋体" w:hAnsi="宋体" w:cs="宋体"/>
          <w:sz w:val="24"/>
          <w:szCs w:val="24"/>
        </w:rPr>
        <w:t>5.1供应商应保证按照合同规定所提供的设备是全新的、完整的，技术水平是先进的、</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成熟的，并按特定的标准设计，质量优良，设备要符合寒冷地区的需要、安全可靠、</w:t>
      </w:r>
    </w:p>
    <w:p>
      <w:pPr>
        <w:pStyle w:val="3"/>
        <w:ind w:left="0" w:leftChars="0" w:firstLine="1200" w:firstLineChars="500"/>
        <w:rPr>
          <w:rFonts w:hint="eastAsia" w:ascii="宋体" w:hAnsi="宋体" w:cs="宋体"/>
          <w:sz w:val="24"/>
          <w:szCs w:val="24"/>
        </w:rPr>
      </w:pPr>
      <w:r>
        <w:rPr>
          <w:rFonts w:hint="eastAsia" w:ascii="宋体" w:hAnsi="宋体" w:cs="宋体"/>
          <w:sz w:val="24"/>
          <w:szCs w:val="24"/>
        </w:rPr>
        <w:t>有效运行、长期使用和易于维护的要求，并且在设备部件制造时对设计和材料做过</w:t>
      </w:r>
    </w:p>
    <w:p>
      <w:pPr>
        <w:pStyle w:val="3"/>
        <w:ind w:left="0" w:leftChars="0" w:firstLine="1200" w:firstLineChars="500"/>
        <w:rPr>
          <w:rFonts w:ascii="宋体" w:hAnsi="宋体" w:cs="宋体"/>
          <w:sz w:val="24"/>
          <w:szCs w:val="24"/>
        </w:rPr>
      </w:pPr>
      <w:r>
        <w:rPr>
          <w:rFonts w:hint="eastAsia" w:ascii="宋体" w:hAnsi="宋体" w:cs="宋体"/>
          <w:sz w:val="24"/>
          <w:szCs w:val="24"/>
        </w:rPr>
        <w:t>最新的改进。</w:t>
      </w:r>
    </w:p>
    <w:p>
      <w:pPr>
        <w:pStyle w:val="3"/>
        <w:ind w:firstLine="480" w:firstLineChars="200"/>
        <w:rPr>
          <w:rFonts w:hint="eastAsia" w:ascii="宋体" w:hAnsi="宋体" w:cs="宋体"/>
          <w:sz w:val="24"/>
          <w:szCs w:val="24"/>
        </w:rPr>
      </w:pPr>
      <w:r>
        <w:rPr>
          <w:rFonts w:hint="eastAsia" w:ascii="宋体" w:hAnsi="宋体" w:cs="宋体"/>
          <w:sz w:val="24"/>
          <w:szCs w:val="24"/>
        </w:rPr>
        <w:t>5.2此次投标产品的概念为：热能发生器（含真空风机）+辐射段+石墨柔性软连接+控制</w:t>
      </w:r>
    </w:p>
    <w:p>
      <w:pPr>
        <w:pStyle w:val="3"/>
        <w:ind w:firstLine="480" w:firstLineChars="200"/>
        <w:rPr>
          <w:rFonts w:ascii="宋体" w:hAnsi="宋体" w:cs="宋体"/>
          <w:sz w:val="24"/>
          <w:szCs w:val="24"/>
        </w:rPr>
      </w:pPr>
      <w:r>
        <w:rPr>
          <w:rFonts w:hint="eastAsia" w:ascii="宋体" w:hAnsi="宋体" w:cs="宋体"/>
          <w:sz w:val="24"/>
          <w:szCs w:val="24"/>
        </w:rPr>
        <w:t>系统（黑球温感）。要求各部分应选用技术成熟的部件。</w:t>
      </w:r>
    </w:p>
    <w:p>
      <w:pPr>
        <w:pStyle w:val="3"/>
        <w:ind w:left="0" w:leftChars="0" w:firstLine="960" w:firstLineChars="400"/>
        <w:rPr>
          <w:rFonts w:ascii="宋体" w:hAnsi="宋体" w:cs="宋体"/>
          <w:sz w:val="24"/>
          <w:szCs w:val="24"/>
        </w:rPr>
      </w:pPr>
      <w:r>
        <w:rPr>
          <w:rFonts w:hint="eastAsia" w:ascii="宋体" w:hAnsi="宋体" w:cs="宋体"/>
          <w:sz w:val="24"/>
          <w:szCs w:val="24"/>
        </w:rPr>
        <w:t>5.3按照国际标准及中国国家相关规范要求，符合安全性，经济性，智能性和环保的要求。</w:t>
      </w:r>
    </w:p>
    <w:p>
      <w:pPr>
        <w:pStyle w:val="3"/>
        <w:ind w:left="0" w:leftChars="0" w:firstLine="960" w:firstLineChars="400"/>
        <w:outlineLvl w:val="1"/>
        <w:rPr>
          <w:rFonts w:ascii="宋体" w:hAnsi="宋体" w:cs="宋体"/>
          <w:b/>
          <w:bCs/>
          <w:sz w:val="24"/>
          <w:szCs w:val="24"/>
        </w:rPr>
      </w:pPr>
      <w:bookmarkStart w:id="46" w:name="_Toc13073"/>
      <w:r>
        <w:rPr>
          <w:rFonts w:hint="eastAsia" w:ascii="宋体" w:hAnsi="宋体" w:cs="宋体"/>
          <w:b/>
          <w:bCs/>
          <w:sz w:val="24"/>
          <w:szCs w:val="24"/>
        </w:rPr>
        <w:t>6.与总包的界面划分：</w:t>
      </w:r>
      <w:bookmarkEnd w:id="46"/>
    </w:p>
    <w:p>
      <w:pPr>
        <w:pStyle w:val="3"/>
        <w:ind w:left="0" w:leftChars="0" w:firstLine="960" w:firstLineChars="400"/>
        <w:rPr>
          <w:rFonts w:ascii="宋体" w:hAnsi="宋体" w:cs="宋体"/>
          <w:sz w:val="24"/>
          <w:szCs w:val="24"/>
        </w:rPr>
      </w:pPr>
      <w:r>
        <w:rPr>
          <w:rFonts w:hint="eastAsia" w:ascii="宋体" w:hAnsi="宋体" w:cs="宋体"/>
          <w:sz w:val="24"/>
          <w:szCs w:val="24"/>
        </w:rPr>
        <w:t>a燃气供应部分由燃气公司负责。</w:t>
      </w:r>
    </w:p>
    <w:p>
      <w:pPr>
        <w:pStyle w:val="3"/>
        <w:ind w:left="0" w:leftChars="0" w:firstLine="960" w:firstLineChars="400"/>
        <w:rPr>
          <w:rFonts w:hint="eastAsia" w:ascii="宋体" w:hAnsi="宋体" w:cs="宋体"/>
          <w:sz w:val="24"/>
          <w:szCs w:val="24"/>
        </w:rPr>
      </w:pPr>
      <w:r>
        <w:rPr>
          <w:rFonts w:hint="eastAsia" w:ascii="宋体" w:hAnsi="宋体" w:cs="宋体"/>
          <w:sz w:val="24"/>
          <w:szCs w:val="24"/>
        </w:rPr>
        <w:t>b强电部分由甲方负责协调总包单位按设计图纸施工到位，乙方提供电缆技术参数需设计</w:t>
      </w:r>
    </w:p>
    <w:p>
      <w:pPr>
        <w:pStyle w:val="3"/>
        <w:ind w:left="0" w:leftChars="0" w:firstLine="960" w:firstLineChars="400"/>
        <w:rPr>
          <w:rFonts w:ascii="宋体" w:hAnsi="宋体" w:cs="宋体"/>
          <w:sz w:val="24"/>
          <w:szCs w:val="24"/>
        </w:rPr>
      </w:pPr>
      <w:r>
        <w:rPr>
          <w:rFonts w:hint="eastAsia" w:ascii="宋体" w:hAnsi="宋体" w:cs="宋体"/>
          <w:sz w:val="24"/>
          <w:szCs w:val="24"/>
        </w:rPr>
        <w:t>认可。弱电部分由乙方负责。</w:t>
      </w:r>
    </w:p>
    <w:p>
      <w:pPr>
        <w:pStyle w:val="3"/>
        <w:ind w:left="0" w:leftChars="0" w:firstLine="960" w:firstLineChars="400"/>
        <w:rPr>
          <w:rFonts w:hint="eastAsia" w:ascii="宋体" w:hAnsi="宋体" w:cs="宋体"/>
          <w:sz w:val="24"/>
          <w:szCs w:val="24"/>
        </w:rPr>
      </w:pPr>
      <w:r>
        <w:rPr>
          <w:rFonts w:hint="eastAsia" w:ascii="宋体" w:hAnsi="宋体" w:cs="宋体"/>
          <w:sz w:val="24"/>
          <w:szCs w:val="24"/>
        </w:rPr>
        <w:t>c乙方进入现场后满足总包单位提出的施工现场作业要求。包括不限于进度、安全、</w:t>
      </w:r>
    </w:p>
    <w:p>
      <w:pPr>
        <w:framePr w:w="1967" w:wrap="auto" w:vAnchor="page" w:hAnchor="page" w:x="1243" w:y="129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四）项目说明</w:t>
      </w:r>
    </w:p>
    <w:p>
      <w:pPr>
        <w:framePr w:w="9889" w:wrap="auto" w:vAnchor="page" w:hAnchor="page" w:x="1060" w:y="133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投标人所投产品应是生产商出厂的原包装，且采用符合国家标准、行业标准、地方标</w:t>
      </w:r>
    </w:p>
    <w:p>
      <w:pPr>
        <w:framePr w:w="9889" w:wrap="auto" w:vAnchor="page" w:hAnchor="page" w:x="1060" w:y="133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准和规范的包装及保护措施，以适应于相应的运输方式，保证产品的安全送达采购人指定地</w:t>
      </w:r>
    </w:p>
    <w:p>
      <w:pPr>
        <w:framePr w:w="9889" w:wrap="auto" w:vAnchor="page" w:hAnchor="page" w:x="1060" w:y="13300"/>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点。</w:t>
      </w:r>
    </w:p>
    <w:p>
      <w:pPr>
        <w:pStyle w:val="3"/>
        <w:ind w:left="0" w:leftChars="0" w:firstLine="960" w:firstLineChars="400"/>
        <w:rPr>
          <w:rFonts w:ascii="宋体" w:hAnsi="宋体" w:cs="宋体"/>
          <w:sz w:val="24"/>
          <w:szCs w:val="24"/>
        </w:rPr>
      </w:pPr>
      <w:r>
        <w:rPr>
          <w:rFonts w:hint="eastAsia" w:ascii="宋体" w:hAnsi="宋体" w:cs="宋体"/>
          <w:sz w:val="24"/>
          <w:szCs w:val="24"/>
        </w:rPr>
        <w:t>文明施工等方面的要求。</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47" w:name="br1_35"/>
      <w:bookmarkEnd w:id="47"/>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48" w:name="br1_36"/>
      <w:bookmarkEnd w:id="48"/>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49" w:name="br1_37"/>
      <w:bookmarkEnd w:id="49"/>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pPr>
    </w:p>
    <w:p>
      <w:pPr>
        <w:framePr w:w="9889" w:wrap="auto" w:vAnchor="page" w:hAnchor="page" w:x="1118" w:y="100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投标人报价应为人民币含税全包价，包括招标文件规定的完成通过合同验收并正常运</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转所必需的有关产品的设计、生产、包装、保险、运输、装卸、安装、调试、培训、税费、</w:t>
      </w:r>
    </w:p>
    <w:p>
      <w:pPr>
        <w:framePr w:w="9889" w:wrap="auto" w:vAnchor="page" w:hAnchor="page" w:x="1118" w:y="100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验收、保修服务等一切配件、辅材、耗材等，货到采购人指定地点的一切费用（即交钥匙工</w:t>
      </w:r>
    </w:p>
    <w:p>
      <w:pPr>
        <w:framePr w:w="9889" w:wrap="auto" w:vAnchor="page" w:hAnchor="page" w:x="1118" w:y="100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程）。一旦中标，招标人不再追加支付任何费用。</w:t>
      </w:r>
    </w:p>
    <w:p>
      <w:pPr>
        <w:framePr w:w="9884" w:wrap="auto" w:vAnchor="page" w:hAnchor="page" w:x="1222" w:y="291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所投货物及其有关服务必须符合中华人民共和国的设计和制造生产标准或行业标准。</w:t>
      </w:r>
    </w:p>
    <w:p>
      <w:pPr>
        <w:framePr w:w="9884" w:wrap="auto" w:vAnchor="page" w:hAnchor="page" w:x="1222" w:y="291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若中标后，除非另有约定，投标人必须按合同规定完成设备的安装，并达到验收标准。</w:t>
      </w:r>
    </w:p>
    <w:p>
      <w:pPr>
        <w:framePr w:w="9884" w:wrap="auto" w:vAnchor="page" w:hAnchor="page" w:x="1222" w:y="2910"/>
        <w:widowControl w:val="0"/>
        <w:autoSpaceDE w:val="0"/>
        <w:autoSpaceDN w:val="0"/>
        <w:spacing w:before="226"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当招标文件中的技术要求以及货物备品备件的互换性标准与国家标准或者行业标准等</w:t>
      </w:r>
    </w:p>
    <w:p>
      <w:pPr>
        <w:framePr w:w="9884" w:wrap="auto" w:vAnchor="page" w:hAnchor="page" w:x="1222" w:y="291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不一致时，应以国家标准或者行业标准等为准。</w:t>
      </w:r>
    </w:p>
    <w:p>
      <w:pPr>
        <w:framePr w:w="9889" w:wrap="auto" w:vAnchor="page" w:hAnchor="page" w:x="1210" w:y="510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投标人应完整、准确的理解采购人采购需求和各项技术指标要求，并逐一予以响应。</w:t>
      </w:r>
    </w:p>
    <w:p>
      <w:pPr>
        <w:framePr w:w="9889" w:wrap="auto" w:vAnchor="page" w:hAnchor="page" w:x="1210" w:y="5102"/>
        <w:widowControl w:val="0"/>
        <w:autoSpaceDE w:val="0"/>
        <w:autoSpaceDN w:val="0"/>
        <w:spacing w:before="226"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投标人应承诺响应的技术指标参数与所提供的所有采购标的的技术指标参数相一致。</w:t>
      </w:r>
    </w:p>
    <w:p>
      <w:pPr>
        <w:framePr w:w="9889" w:wrap="auto" w:vAnchor="page" w:hAnchor="page" w:x="1210" w:y="5102"/>
        <w:widowControl w:val="0"/>
        <w:autoSpaceDE w:val="0"/>
        <w:autoSpaceDN w:val="0"/>
        <w:spacing w:before="225" w:line="240" w:lineRule="exact"/>
        <w:ind w:left="48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投标人提供的所有采购标的</w:t>
      </w:r>
      <w:r>
        <w:rPr>
          <w:rFonts w:hAnsiTheme="minorHAnsi" w:eastAsiaTheme="minorEastAsia" w:cstheme="minorBidi"/>
          <w:color w:val="000000"/>
          <w:spacing w:val="58"/>
          <w:szCs w:val="22"/>
          <w:lang w:val="en-US" w:eastAsia="en-US" w:bidi="ar-SA"/>
        </w:rPr>
        <w:t xml:space="preserve"> </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3"/>
          <w:szCs w:val="22"/>
          <w:lang w:val="en-US" w:eastAsia="en-US" w:bidi="ar-SA"/>
        </w:rPr>
        <w:t>包括所有配件、备件等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应是全新的、原厂制造，并经检</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验合格的、未使用过的，设备型号、性能指标符合国家质量、技术、环保、安全、节能、保</w:t>
      </w:r>
    </w:p>
    <w:p>
      <w:pPr>
        <w:framePr w:w="9889" w:wrap="auto" w:vAnchor="page" w:hAnchor="page" w:x="1210" w:y="510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密等相关法律、法规和政策要求，满足采购需求提出的有关技术、质量、安全要求。在货物</w:t>
      </w:r>
    </w:p>
    <w:p>
      <w:pPr>
        <w:framePr w:w="1727" w:wrap="auto" w:vAnchor="page" w:hAnchor="page" w:x="1277" w:y="47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五</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zCs w:val="22"/>
          <w:lang w:val="en-US" w:eastAsia="en-US" w:bidi="ar-SA"/>
        </w:rPr>
        <w:t>质量要求</w:t>
      </w:r>
    </w:p>
    <w:p>
      <w:pPr>
        <w:framePr w:w="9882" w:wrap="auto" w:vAnchor="page" w:hAnchor="page" w:x="1257" w:y="7469"/>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3"/>
          <w:szCs w:val="22"/>
          <w:lang w:val="en-US" w:eastAsia="en-US" w:bidi="ar-SA"/>
        </w:rPr>
        <w:t>投标人所投产品在安装调试后</w:t>
      </w:r>
      <w:r>
        <w:rPr>
          <w:rFonts w:ascii="仿宋" w:hAnsiTheme="minorHAnsi" w:eastAsiaTheme="minorEastAsia" w:cstheme="minorBidi"/>
          <w:color w:val="000000"/>
          <w:szCs w:val="22"/>
          <w:lang w:val="en-US" w:eastAsia="en-US" w:bidi="ar-SA"/>
        </w:rPr>
        <w:t>15</w:t>
      </w:r>
      <w:r>
        <w:rPr>
          <w:rFonts w:ascii="仿宋" w:hAnsi="仿宋" w:cs="仿宋" w:eastAsiaTheme="minorEastAsia"/>
          <w:color w:val="000000"/>
          <w:spacing w:val="2"/>
          <w:szCs w:val="22"/>
          <w:lang w:val="en-US" w:eastAsia="en-US" w:bidi="ar-SA"/>
        </w:rPr>
        <w:t>日历天内出现故障</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以验收合格之日起开始计算</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，确</w:t>
      </w:r>
    </w:p>
    <w:p>
      <w:pPr>
        <w:framePr w:w="9882" w:wrap="auto" w:vAnchor="page" w:hAnchor="page" w:x="1257" w:y="7469"/>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因产品质量问题的，投标人应免费更换同型号全新整机。</w:t>
      </w:r>
    </w:p>
    <w:p>
      <w:pPr>
        <w:framePr w:w="9883" w:wrap="auto" w:vAnchor="page" w:hAnchor="page" w:x="1256" w:y="845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自验收合格之日起，应提供至少</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年质量保证期。该质量保证期年限不低于同型号设备</w:t>
      </w:r>
    </w:p>
    <w:p>
      <w:pPr>
        <w:framePr w:w="9883" w:wrap="auto" w:vAnchor="page" w:hAnchor="page" w:x="1256" w:y="845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的出厂市场标准质量保证期年限。</w:t>
      </w:r>
    </w:p>
    <w:p>
      <w:pPr>
        <w:framePr w:w="9859" w:wrap="auto" w:vAnchor="page" w:hAnchor="page" w:x="1268" w:y="94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质量保证期内投标人应对由于设计、工艺或者材料的缺陷而发生的任何不足或者故障负责。</w:t>
      </w:r>
    </w:p>
    <w:p>
      <w:pPr>
        <w:framePr w:w="9889" w:wrap="auto" w:vAnchor="page" w:hAnchor="page" w:x="1234" w:y="980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pacing w:val="3"/>
          <w:szCs w:val="22"/>
          <w:lang w:val="en-US" w:eastAsia="en-US" w:bidi="ar-SA"/>
        </w:rPr>
        <w:t>在质量保证期内，确因产品质量问题产生的设备更换、备件、耗材、人工等费用均由</w:t>
      </w:r>
    </w:p>
    <w:p>
      <w:pPr>
        <w:framePr w:w="9889" w:wrap="auto" w:vAnchor="page" w:hAnchor="page" w:x="1234" w:y="980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投标人承担，所有维修更换的配件均由投标人提供，所有维修更换的配件均应为原厂正品配</w:t>
      </w:r>
    </w:p>
    <w:p>
      <w:pPr>
        <w:framePr w:w="9889" w:wrap="auto" w:vAnchor="page" w:hAnchor="page" w:x="1234" w:y="980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件。因人为因素出现的故障不在免费保修范围内。</w:t>
      </w:r>
    </w:p>
    <w:p>
      <w:pPr>
        <w:framePr w:w="9884" w:wrap="auto" w:vAnchor="page" w:hAnchor="page" w:x="1187" w:y="11187"/>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6"/>
          <w:szCs w:val="22"/>
          <w:lang w:val="en-US" w:eastAsia="en-US" w:bidi="ar-SA"/>
        </w:rPr>
        <w:t>在质量保证期内，确因产品质量问题，发生故障并维修</w:t>
      </w:r>
      <w:r>
        <w:rPr>
          <w:rFonts w:ascii="仿宋" w:hAnsiTheme="minorHAnsi" w:eastAsiaTheme="minorEastAsia" w:cstheme="minorBidi"/>
          <w:color w:val="000000"/>
          <w:szCs w:val="22"/>
          <w:lang w:val="en-US" w:eastAsia="en-US" w:bidi="ar-SA"/>
        </w:rPr>
        <w:t xml:space="preserve">2 </w:t>
      </w:r>
      <w:r>
        <w:rPr>
          <w:rFonts w:ascii="仿宋" w:hAnsi="仿宋" w:cs="仿宋" w:eastAsiaTheme="minorEastAsia"/>
          <w:color w:val="000000"/>
          <w:szCs w:val="22"/>
          <w:lang w:val="en-US" w:eastAsia="en-US" w:bidi="ar-SA"/>
        </w:rPr>
        <w:t>次及以上仍不能正常使用的，</w:t>
      </w:r>
    </w:p>
    <w:p>
      <w:pPr>
        <w:framePr w:w="9884" w:wrap="auto" w:vAnchor="page" w:hAnchor="page" w:x="1187" w:y="1118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投标人应负责免费更换同型号全新整机。</w:t>
      </w:r>
    </w:p>
    <w:p>
      <w:pPr>
        <w:framePr w:w="9889" w:wrap="auto" w:vAnchor="page" w:hAnchor="page" w:x="1188" w:y="1207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因产品质量问题造成退、换机情况的，由投标人直接办理退换机服务，换机后质量保</w:t>
      </w:r>
    </w:p>
    <w:p>
      <w:pPr>
        <w:framePr w:w="9889" w:wrap="auto" w:vAnchor="page" w:hAnchor="page" w:x="1188" w:y="1207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证期重新计算。若同型号设备停产的，投标人应与采购人协商，更换其他型号的新机，更换</w:t>
      </w:r>
    </w:p>
    <w:p>
      <w:pPr>
        <w:framePr w:w="9889" w:wrap="auto" w:vAnchor="page" w:hAnchor="page" w:x="1188" w:y="1207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的新机型性能不得低于故障机。</w:t>
      </w:r>
    </w:p>
    <w:p>
      <w:pPr>
        <w:framePr w:w="9889" w:wrap="auto" w:vAnchor="page" w:hAnchor="page" w:x="1280" w:y="13355"/>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投标人应提供</w:t>
      </w:r>
      <w:r>
        <w:rPr>
          <w:rFonts w:hAnsiTheme="minorHAnsi" w:eastAsiaTheme="minorEastAsia" w:cstheme="minorBidi"/>
          <w:color w:val="000000"/>
          <w:spacing w:val="59"/>
          <w:szCs w:val="22"/>
          <w:lang w:val="en-US" w:eastAsia="en-US" w:bidi="ar-SA"/>
        </w:rPr>
        <w:t xml:space="preserve"> </w:t>
      </w:r>
      <w:r>
        <w:rPr>
          <w:rFonts w:ascii="仿宋" w:hAnsiTheme="minorHAnsi" w:eastAsiaTheme="minorEastAsia" w:cstheme="minorBidi"/>
          <w:color w:val="000000"/>
          <w:szCs w:val="22"/>
          <w:lang w:val="en-US" w:eastAsia="en-US" w:bidi="ar-SA"/>
        </w:rPr>
        <w:t>5x8</w:t>
      </w:r>
      <w:r>
        <w:rPr>
          <w:rFonts w:ascii="仿宋" w:hAnsi="仿宋" w:cs="仿宋" w:eastAsiaTheme="minorEastAsia"/>
          <w:color w:val="000000"/>
          <w:spacing w:val="-1"/>
          <w:szCs w:val="22"/>
          <w:lang w:val="en-US" w:eastAsia="en-US" w:bidi="ar-SA"/>
        </w:rPr>
        <w:t>小时技术支持服务。技术支持包括</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通过电话技术服务、现场技术服</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务、定期巡查服务等方式，提供故障排除、内外机保养、技术解答等内容，并负责处理直至</w:t>
      </w:r>
    </w:p>
    <w:p>
      <w:pPr>
        <w:framePr w:w="9889" w:wrap="auto" w:vAnchor="page" w:hAnchor="page" w:x="1280" w:y="133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保障设备正常运行。</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0" w:name="br1_38"/>
      <w:bookmarkEnd w:id="50"/>
      <w:r>
        <w:rPr>
          <w:rFonts w:ascii="Arial" w:hAnsiTheme="minorHAnsi" w:eastAsiaTheme="minorEastAsia" w:cstheme="minorBidi"/>
          <w:color w:val="FF0000"/>
          <w:sz w:val="2"/>
          <w:szCs w:val="22"/>
          <w:lang w:val="en-US" w:eastAsia="en-US" w:bidi="ar-SA"/>
        </w:rPr>
        <w:t xml:space="preserve"> </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pPr>
    </w:p>
    <w:p>
      <w:pPr>
        <w:framePr w:w="9919" w:wrap="auto" w:vAnchor="page" w:hAnchor="text" w:x="1142" w:y="1038"/>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电话技术支持服务，响应时间在</w:t>
      </w: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小时内。需要进场维修的应在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小时内达到现场，并</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小时内排除故障。若故障在</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
          <w:szCs w:val="22"/>
          <w:lang w:val="en-US" w:eastAsia="en-US" w:bidi="ar-SA"/>
        </w:rPr>
        <w:t>小时内无法修复，应及时告知采购人并提供质量、性能相当</w:t>
      </w:r>
    </w:p>
    <w:p>
      <w:pPr>
        <w:framePr w:w="9919" w:wrap="auto" w:vAnchor="page" w:hAnchor="text" w:x="1142" w:y="1038"/>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的备用设备，以保证在维修与维护期间不影响正常使用，维修与维护完毕后再换回原设备。</w:t>
      </w:r>
    </w:p>
    <w:p>
      <w:pPr>
        <w:framePr w:w="9919" w:wrap="auto" w:vAnchor="page" w:hAnchor="text" w:x="1142" w:y="1038"/>
        <w:widowControl w:val="0"/>
        <w:autoSpaceDE w:val="0"/>
        <w:autoSpaceDN w:val="0"/>
        <w:spacing w:before="225"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仿宋" w:cs="仿宋" w:eastAsiaTheme="minorEastAsia"/>
          <w:color w:val="000000"/>
          <w:szCs w:val="22"/>
          <w:lang w:val="en-US" w:eastAsia="en-US" w:bidi="ar-SA"/>
        </w:rPr>
        <w:t>投标人应承诺，在质量保证期满后继续提供维修服务，并提前告知采购人备件费、上</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门费及服务费等，经采购人同意后进行维修。维修中产生的备件费、上门费及服务费等费用</w:t>
      </w:r>
    </w:p>
    <w:p>
      <w:pPr>
        <w:framePr w:w="9919" w:wrap="auto" w:vAnchor="page" w:hAnchor="text" w:x="1142" w:y="1038"/>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不得高于设备品牌官方标准</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包括但不限于设备品牌官网公示标准、官方热线标准等</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，维修</w:t>
      </w:r>
    </w:p>
    <w:p>
      <w:pPr>
        <w:framePr w:w="9919" w:wrap="auto" w:vAnchor="page" w:hAnchor="text" w:x="1142" w:y="1038"/>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收费应提供发票。</w:t>
      </w:r>
    </w:p>
    <w:p>
      <w:pPr>
        <w:framePr w:w="1727" w:wrap="auto" w:vAnchor="page" w:hAnchor="page" w:x="1388" w:y="43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6"/>
          <w:szCs w:val="22"/>
          <w:lang w:val="en-US" w:eastAsia="en-US" w:bidi="ar-SA"/>
        </w:rPr>
        <w:t>八</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验收要求</w:t>
      </w:r>
    </w:p>
    <w:p>
      <w:pPr>
        <w:framePr w:w="9889" w:wrap="auto" w:vAnchor="page" w:hAnchor="text" w:x="1142" w:y="4900"/>
        <w:widowControl w:val="0"/>
        <w:autoSpaceDE w:val="0"/>
        <w:autoSpaceDN w:val="0"/>
        <w:spacing w:line="240" w:lineRule="exact"/>
        <w:ind w:left="42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验收内容包括每一项技术和商务要求的履约情况。</w:t>
      </w:r>
      <w:r>
        <w:rPr>
          <w:rFonts w:hint="eastAsia" w:ascii="仿宋" w:hAnsi="仿宋" w:cs="仿宋" w:eastAsiaTheme="minorEastAsia"/>
          <w:color w:val="000000"/>
          <w:spacing w:val="3"/>
          <w:szCs w:val="22"/>
          <w:lang w:val="en-US" w:eastAsia="zh-CN" w:bidi="ar-SA"/>
        </w:rPr>
        <w:t>招标人</w:t>
      </w:r>
      <w:r>
        <w:rPr>
          <w:rFonts w:ascii="仿宋" w:hAnsi="仿宋" w:cs="仿宋" w:eastAsiaTheme="minorEastAsia"/>
          <w:color w:val="000000"/>
          <w:spacing w:val="3"/>
          <w:szCs w:val="22"/>
          <w:lang w:val="en-US" w:eastAsia="en-US" w:bidi="ar-SA"/>
        </w:rPr>
        <w:t>对投标人提供的货物品牌、</w:t>
      </w:r>
    </w:p>
    <w:p>
      <w:pPr>
        <w:framePr w:w="9889" w:wrap="auto" w:vAnchor="page" w:hAnchor="text" w:x="1142" w:y="490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名称、型号、配置、规格、外观、产地、生产厂商、技术性能、数量、服务承诺及结果等，</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对照政府采购合同、投标人投标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文件等逐项进行现场检验核对和验收。不得增加合同</w:t>
      </w:r>
    </w:p>
    <w:p>
      <w:pPr>
        <w:framePr w:w="9889" w:wrap="auto" w:vAnchor="page" w:hAnchor="text" w:x="1142" w:y="4900"/>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约定以外新的验收内容或标准。</w:t>
      </w:r>
    </w:p>
    <w:p>
      <w:pPr>
        <w:framePr w:w="9840" w:wrap="auto" w:vAnchor="page" w:hAnchor="page" w:x="1199" w:y="67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验收时，</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应当按照政府采购合同的约定对每一项技术、服务、安全标准的履约情况</w:t>
      </w:r>
    </w:p>
    <w:p>
      <w:pPr>
        <w:framePr w:w="9840" w:wrap="auto" w:vAnchor="page" w:hAnchor="page" w:x="1199" w:y="6796"/>
        <w:widowControl w:val="0"/>
        <w:autoSpaceDE w:val="0"/>
        <w:autoSpaceDN w:val="0"/>
        <w:spacing w:before="27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进行确认。验收结束后，应当出具验收单，列明各项标准的验收情况及项目总体评价，</w:t>
      </w:r>
    </w:p>
    <w:p>
      <w:pPr>
        <w:framePr w:w="9840" w:wrap="auto" w:vAnchor="page" w:hAnchor="page" w:x="1199" w:y="6796"/>
        <w:widowControl w:val="0"/>
        <w:autoSpaceDE w:val="0"/>
        <w:autoSpaceDN w:val="0"/>
        <w:spacing w:before="25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由验收双方共同签署。验收时，中标人必须派代表参加并确认验收结果。</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1" w:name="br1_39"/>
      <w:bookmarkEnd w:id="51"/>
      <w:r>
        <w:rPr>
          <w:rFonts w:ascii="Arial" w:hAnsiTheme="minorHAnsi" w:eastAsiaTheme="minorEastAsia" w:cstheme="minorBidi"/>
          <w:color w:val="FF0000"/>
          <w:sz w:val="2"/>
          <w:szCs w:val="22"/>
          <w:lang w:val="en-US" w:eastAsia="en-US" w:bidi="ar-SA"/>
        </w:rPr>
        <w:t xml:space="preserve"> </w:t>
      </w:r>
    </w:p>
    <w:p>
      <w:pPr>
        <w:framePr w:w="5149" w:wrap="auto" w:vAnchor="margin" w:hAnchor="text" w:x="3514" w:y="589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第四部分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7"/>
          <w:sz w:val="44"/>
          <w:szCs w:val="22"/>
          <w:lang w:val="en-US" w:eastAsia="en-US" w:bidi="ar-SA"/>
        </w:rPr>
        <w:t>投标文件格式</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2" w:name="br1_40"/>
      <w:bookmarkEnd w:id="52"/>
      <w:r>
        <w:rPr>
          <w:rFonts w:ascii="Arial" w:hAnsiTheme="minorHAnsi" w:eastAsiaTheme="minorEastAsia" w:cstheme="minorBidi"/>
          <w:color w:val="FF0000"/>
          <w:sz w:val="2"/>
          <w:szCs w:val="22"/>
          <w:lang w:val="en-US" w:eastAsia="en-US" w:bidi="ar-SA"/>
        </w:rPr>
        <w:t xml:space="preserve"> </w:t>
      </w:r>
    </w:p>
    <w:p>
      <w:pPr>
        <w:framePr w:w="4687" w:wrap="auto" w:vAnchor="margin" w:hAnchor="text" w:x="162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在此提交的《投标文件》</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包括如下内容：</w:t>
      </w:r>
    </w:p>
    <w:p>
      <w:pPr>
        <w:framePr w:w="4687" w:wrap="auto" w:vAnchor="margin" w:hAnchor="text" w:x="1622" w:y="1335"/>
        <w:widowControl w:val="0"/>
        <w:autoSpaceDE w:val="0"/>
        <w:autoSpaceDN w:val="0"/>
        <w:spacing w:before="255" w:line="240" w:lineRule="exact"/>
        <w:ind w:left="24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一、资格证明文件</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（一）投标函</w:t>
      </w:r>
    </w:p>
    <w:p>
      <w:pPr>
        <w:framePr w:w="5771" w:wrap="auto" w:vAnchor="margin" w:hAnchor="text" w:x="1622" w:y="28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（二）法定代表人身份证明及法定代表人授权委托书</w:t>
      </w:r>
    </w:p>
    <w:p>
      <w:pPr>
        <w:framePr w:w="5771" w:wrap="auto" w:vAnchor="margin" w:hAnchor="text" w:x="1622" w:y="28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（三）营业执照及开户许可证</w:t>
      </w:r>
    </w:p>
    <w:p>
      <w:pPr>
        <w:framePr w:w="5771" w:wrap="auto" w:vAnchor="margin" w:hAnchor="text" w:x="1622" w:y="283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（四）财务状况报告</w:t>
      </w:r>
    </w:p>
    <w:p>
      <w:pPr>
        <w:framePr w:w="6252" w:wrap="auto" w:vAnchor="margin" w:hAnchor="text" w:x="162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（五）具备履行合同所必需设备和专业技术能力的声明函</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（六）参加采购活动中没有重大违法记录书面声明</w:t>
      </w:r>
    </w:p>
    <w:p>
      <w:pPr>
        <w:framePr w:w="6252" w:wrap="auto" w:vAnchor="margin" w:hAnchor="text" w:x="1622" w:y="43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（七）信用记录查询结果</w:t>
      </w:r>
    </w:p>
    <w:p>
      <w:pPr>
        <w:framePr w:w="6252" w:wrap="auto" w:vAnchor="margin" w:hAnchor="text" w:x="1622" w:y="433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（八）招标文件规定的其他资格证明文件</w:t>
      </w:r>
    </w:p>
    <w:p>
      <w:pPr>
        <w:framePr w:w="6252" w:wrap="auto" w:vAnchor="margin" w:hAnchor="text" w:x="1622" w:y="433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（九）供应商诚信承诺书</w:t>
      </w:r>
    </w:p>
    <w:p>
      <w:pPr>
        <w:framePr w:w="4568" w:wrap="auto" w:vAnchor="margin" w:hAnchor="text" w:x="1622" w:y="683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二、投标文件封面</w:t>
      </w:r>
    </w:p>
    <w:p>
      <w:pPr>
        <w:framePr w:w="1683" w:wrap="auto" w:vAnchor="margin" w:hAnchor="text" w:x="1622" w:y="8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三、商务文件</w:t>
      </w:r>
    </w:p>
    <w:p>
      <w:pPr>
        <w:framePr w:w="2404" w:wrap="auto" w:vAnchor="margin" w:hAnchor="text" w:x="1622" w:y="8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（一）企业基本情况</w:t>
      </w:r>
    </w:p>
    <w:p>
      <w:pPr>
        <w:framePr w:w="3484" w:wrap="auto" w:vAnchor="margin" w:hAnchor="text" w:x="1622" w:y="93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（二）商务条件响应表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622" w:y="933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（三）企业业绩</w:t>
      </w:r>
    </w:p>
    <w:p>
      <w:pPr>
        <w:framePr w:w="3606" w:wrap="auto" w:vAnchor="margin" w:hAnchor="text" w:x="1622" w:y="10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（四）招标文件规定的其他资料</w:t>
      </w:r>
    </w:p>
    <w:p>
      <w:pPr>
        <w:framePr w:w="3606" w:wrap="auto" w:vAnchor="margin" w:hAnchor="text" w:x="1622" w:y="10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四、技术文件</w:t>
      </w:r>
    </w:p>
    <w:p>
      <w:pPr>
        <w:framePr w:w="2404" w:wrap="auto" w:vAnchor="margin" w:hAnchor="text" w:x="1502"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（一）技术投标文件</w:t>
      </w:r>
    </w:p>
    <w:p>
      <w:pPr>
        <w:framePr w:w="3484" w:wrap="auto" w:vAnchor="margin" w:hAnchor="text" w:x="1502" w:y="118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（二）技术要求响应表</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偏离表</w:t>
      </w:r>
    </w:p>
    <w:p>
      <w:pPr>
        <w:framePr w:w="3484" w:wrap="auto" w:vAnchor="margin" w:hAnchor="text" w:x="1502" w:y="11844"/>
        <w:widowControl w:val="0"/>
        <w:autoSpaceDE w:val="0"/>
        <w:autoSpaceDN w:val="0"/>
        <w:spacing w:before="256"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五、报价文件</w:t>
      </w:r>
    </w:p>
    <w:p>
      <w:pPr>
        <w:framePr w:w="2163" w:wrap="auto" w:vAnchor="margin" w:hAnchor="text" w:x="1502" w:y="128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（一）开标一览表</w:t>
      </w:r>
    </w:p>
    <w:p>
      <w:pPr>
        <w:framePr w:w="2645" w:wrap="auto" w:vAnchor="margin" w:hAnchor="text" w:x="1502" w:y="1334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（二）投标分项报价表</w:t>
      </w:r>
    </w:p>
    <w:p>
      <w:pPr>
        <w:framePr w:w="5290" w:wrap="auto" w:vAnchor="margin" w:hAnchor="text" w:x="1502" w:y="138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（三）优先类节能产品、环境标志产品统计表</w:t>
      </w:r>
    </w:p>
    <w:p>
      <w:pPr>
        <w:framePr w:w="5290" w:wrap="auto" w:vAnchor="margin" w:hAnchor="text" w:x="1502" w:y="138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（四）优先类节能产品、环境标志产品证明材料</w:t>
      </w:r>
    </w:p>
    <w:p>
      <w:pPr>
        <w:framePr w:w="5290" w:wrap="auto" w:vAnchor="margin" w:hAnchor="text" w:x="1502" w:y="13841"/>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（五）中小企业声明函</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3" w:name="br1_41"/>
      <w:bookmarkEnd w:id="53"/>
      <w:r>
        <w:rPr>
          <w:rFonts w:ascii="Arial" w:hAnsiTheme="minorHAnsi" w:eastAsiaTheme="minorEastAsia" w:cstheme="minorBidi"/>
          <w:color w:val="FF0000"/>
          <w:sz w:val="2"/>
          <w:szCs w:val="22"/>
          <w:lang w:val="en-US" w:eastAsia="en-US" w:bidi="ar-SA"/>
        </w:rPr>
        <w:t xml:space="preserve"> </w:t>
      </w:r>
    </w:p>
    <w:p>
      <w:pPr>
        <w:framePr w:w="4087" w:wrap="auto" w:vAnchor="margin" w:hAnchor="text" w:x="1502" w:y="1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（六）小型、微型企业证明材料</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（七）小型、微型企业产品统计表</w:t>
      </w:r>
    </w:p>
    <w:p>
      <w:pPr>
        <w:framePr w:w="4087" w:wrap="auto" w:vAnchor="margin" w:hAnchor="text" w:x="1502" w:y="133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（八）残疾人福利性单位声明函</w:t>
      </w:r>
    </w:p>
    <w:p>
      <w:pPr>
        <w:framePr w:w="4087" w:wrap="auto" w:vAnchor="margin" w:hAnchor="text" w:x="1502" w:y="133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（九）残疾人福利性单位产品统计表</w:t>
      </w:r>
    </w:p>
    <w:p>
      <w:pPr>
        <w:framePr w:w="4087" w:wrap="auto" w:vAnchor="margin" w:hAnchor="text" w:x="1502" w:y="133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（十）监狱企业声明函</w:t>
      </w:r>
    </w:p>
    <w:p>
      <w:pPr>
        <w:framePr w:w="3366" w:wrap="auto" w:vAnchor="margin" w:hAnchor="text" w:x="1502" w:y="382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（十一）监狱企业产品统计表</w:t>
      </w:r>
    </w:p>
    <w:p>
      <w:pPr>
        <w:framePr w:w="5290" w:wrap="auto" w:vAnchor="margin" w:hAnchor="text" w:x="1502" w:y="43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（十二）招标文件规定的其他价格扣除证明材料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4" w:name="br1_42"/>
      <w:bookmarkEnd w:id="54"/>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一、资格证明文件</w:t>
      </w:r>
    </w:p>
    <w:p>
      <w:pPr>
        <w:framePr w:w="2853" w:wrap="auto" w:vAnchor="margin" w:hAnchor="text" w:x="4656" w:y="1195"/>
        <w:widowControl w:val="0"/>
        <w:autoSpaceDE w:val="0"/>
        <w:autoSpaceDN w:val="0"/>
        <w:spacing w:before="328" w:line="300" w:lineRule="exact"/>
        <w:ind w:left="376"/>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9"/>
          <w:sz w:val="30"/>
          <w:szCs w:val="22"/>
          <w:lang w:val="en-US" w:eastAsia="en-US" w:bidi="ar-SA"/>
        </w:rPr>
        <w:t>（一）投标函</w:t>
      </w:r>
    </w:p>
    <w:p>
      <w:pPr>
        <w:framePr w:w="720" w:wrap="auto" w:vAnchor="margin" w:hAnchor="text" w:x="1142" w:y="23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4087" w:wrap="auto" w:vAnchor="margin" w:hAnchor="text" w:x="1622" w:y="2311"/>
        <w:widowControl w:val="0"/>
        <w:autoSpaceDE w:val="0"/>
        <w:autoSpaceDN w:val="0"/>
        <w:spacing w:line="240" w:lineRule="exact"/>
        <w:ind w:left="240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w:t>
      </w:r>
    </w:p>
    <w:p>
      <w:pPr>
        <w:framePr w:w="4087" w:wrap="auto" w:vAnchor="margin" w:hAnchor="text" w:x="1622" w:y="231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我方确认收到贵方提供的项目编号：</w:t>
      </w:r>
    </w:p>
    <w:p>
      <w:pPr>
        <w:framePr w:w="4505" w:wrap="auto" w:vAnchor="margin" w:hAnchor="text" w:x="6519"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《招标文件》的全部内容，我方：</w:t>
      </w:r>
      <w:r>
        <w:rPr>
          <w:rFonts w:hAnsiTheme="minorHAnsi" w:eastAsiaTheme="minorEastAsia" w:cstheme="minorBidi"/>
          <w:color w:val="000000"/>
          <w:spacing w:val="280"/>
          <w:szCs w:val="22"/>
          <w:lang w:val="en-US" w:eastAsia="en-US" w:bidi="ar-SA"/>
        </w:rPr>
        <w:t xml:space="preserve"> </w:t>
      </w:r>
      <w:r>
        <w:rPr>
          <w:rFonts w:ascii="仿宋" w:hAnsi="仿宋" w:cs="仿宋" w:eastAsiaTheme="minorEastAsia"/>
          <w:color w:val="000000"/>
          <w:spacing w:val="1"/>
          <w:szCs w:val="22"/>
          <w:lang w:val="en-US" w:eastAsia="en-US" w:bidi="ar-SA"/>
        </w:rPr>
        <w:t>（供</w:t>
      </w:r>
    </w:p>
    <w:p>
      <w:pPr>
        <w:framePr w:w="3840" w:wrap="auto" w:vAnchor="margin" w:hAnchor="text" w:x="1142"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u w:val="single"/>
          <w:lang w:val="en-US" w:eastAsia="en-US" w:bidi="ar-SA"/>
        </w:rPr>
        <w:t>应商名称）</w:t>
      </w:r>
      <w:r>
        <w:rPr>
          <w:rFonts w:ascii="仿宋" w:hAnsi="仿宋" w:cs="仿宋" w:eastAsiaTheme="minorEastAsia"/>
          <w:color w:val="000000"/>
          <w:szCs w:val="22"/>
          <w:lang w:val="en-US" w:eastAsia="en-US" w:bidi="ar-SA"/>
        </w:rPr>
        <w:t>作为投标单位正式授权</w:t>
      </w:r>
    </w:p>
    <w:p>
      <w:pPr>
        <w:framePr w:w="3840" w:wrap="auto" w:vAnchor="margin" w:hAnchor="text" w:x="1142" w:y="3152"/>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投标的一切事宜。</w:t>
      </w:r>
    </w:p>
    <w:p>
      <w:pPr>
        <w:framePr w:w="5520" w:wrap="auto" w:vAnchor="margin" w:hAnchor="text" w:x="5557" w:y="31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（授权代表全名、职务）代表我方进行有关本项目</w:t>
      </w:r>
    </w:p>
    <w:p>
      <w:pPr>
        <w:framePr w:w="9898" w:wrap="auto" w:vAnchor="margin" w:hAnchor="text" w:x="1142" w:y="39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我方已完全明白《招标文件》的所有条款要求，并重申以下几点：</w:t>
      </w:r>
    </w:p>
    <w:p>
      <w:pPr>
        <w:framePr w:w="9898" w:wrap="auto" w:vAnchor="margin" w:hAnchor="text" w:x="1142" w:y="3992"/>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（一）我方决定参加项目编号为</w:t>
      </w:r>
      <w:r>
        <w:rPr>
          <w:rFonts w:hAnsiTheme="minorHAnsi" w:eastAsiaTheme="minorEastAsia" w:cstheme="minorBidi"/>
          <w:color w:val="000000"/>
          <w:spacing w:val="659"/>
          <w:szCs w:val="22"/>
          <w:lang w:val="en-US" w:eastAsia="en-US" w:bidi="ar-SA"/>
        </w:rPr>
        <w:t xml:space="preserve"> </w:t>
      </w:r>
      <w:r>
        <w:rPr>
          <w:rFonts w:ascii="仿宋" w:hAnsi="仿宋" w:cs="仿宋" w:eastAsiaTheme="minorEastAsia"/>
          <w:color w:val="000000"/>
          <w:spacing w:val="1"/>
          <w:szCs w:val="22"/>
          <w:lang w:val="en-US" w:eastAsia="en-US" w:bidi="ar-SA"/>
        </w:rPr>
        <w:t>的投标；</w:t>
      </w:r>
    </w:p>
    <w:p>
      <w:pPr>
        <w:framePr w:w="9898" w:wrap="auto" w:vAnchor="margin" w:hAnchor="text" w:x="1142" w:y="3992"/>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（二）本《投标文件》的有效期在投标截止日后</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60</w:t>
      </w:r>
      <w:r>
        <w:rPr>
          <w:rFonts w:ascii="仿宋" w:hAnsi="仿宋" w:cs="仿宋" w:eastAsiaTheme="minorEastAsia"/>
          <w:color w:val="000000"/>
          <w:spacing w:val="-2"/>
          <w:szCs w:val="22"/>
          <w:lang w:val="en-US" w:eastAsia="en-US" w:bidi="ar-SA"/>
        </w:rPr>
        <w:t>天有效，如中标，有效期将延至合同</w:t>
      </w:r>
    </w:p>
    <w:p>
      <w:pPr>
        <w:framePr w:w="9898" w:wrap="auto" w:vAnchor="margin" w:hAnchor="text" w:x="1142" w:y="3992"/>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终止日为止；</w:t>
      </w:r>
    </w:p>
    <w:p>
      <w:pPr>
        <w:framePr w:w="9889" w:wrap="auto" w:vAnchor="margin" w:hAnchor="text" w:x="1142" w:y="56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（三）我方已详细研究了《招标文件》的所有内容包括正文（如果有）和所有已提供的</w:t>
      </w:r>
    </w:p>
    <w:p>
      <w:pPr>
        <w:framePr w:w="9889" w:wrap="auto" w:vAnchor="margin" w:hAnchor="text" w:x="1142" w:y="56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参考资料以及有关附件并完全明白，我方放弃在此方面提出含糊意见或误解的一切权力。</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（四）我方明白并愿意在规定的开标时间和日期之后、投标有效期之内撤回投标。</w:t>
      </w:r>
    </w:p>
    <w:p>
      <w:pPr>
        <w:framePr w:w="9889" w:wrap="auto" w:vAnchor="margin" w:hAnchor="text" w:x="1142" w:y="5674"/>
        <w:widowControl w:val="0"/>
        <w:autoSpaceDE w:val="0"/>
        <w:autoSpaceDN w:val="0"/>
        <w:spacing w:before="181" w:line="240" w:lineRule="exact"/>
        <w:ind w:left="450"/>
        <w:rPr>
          <w:rFonts w:hAnsiTheme="minorHAnsi" w:eastAsiaTheme="minorEastAsia" w:cstheme="minorBidi"/>
          <w:color w:val="000000"/>
          <w:szCs w:val="22"/>
          <w:lang w:val="en-US" w:eastAsia="en-US" w:bidi="ar-SA"/>
        </w:rPr>
      </w:pPr>
      <w:r>
        <w:rPr>
          <w:rFonts w:ascii="仿宋" w:hAnsi="仿宋" w:cs="仿宋" w:eastAsiaTheme="minorEastAsia"/>
          <w:color w:val="000000"/>
          <w:spacing w:val="-17"/>
          <w:szCs w:val="22"/>
          <w:lang w:val="en-US" w:eastAsia="en-US" w:bidi="ar-SA"/>
        </w:rPr>
        <w:t>（五）我方同意按照贵方可能提出的要求而提供与投标有关的任何其它数据或信息。</w:t>
      </w:r>
    </w:p>
    <w:p>
      <w:pPr>
        <w:framePr w:w="9889" w:wrap="auto" w:vAnchor="margin" w:hAnchor="text" w:x="1142" w:y="5674"/>
        <w:widowControl w:val="0"/>
        <w:autoSpaceDE w:val="0"/>
        <w:autoSpaceDN w:val="0"/>
        <w:spacing w:before="180"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（六）我方理解贵方不一定接受最低标价或任何贵方可能收到的投标。</w:t>
      </w:r>
    </w:p>
    <w:p>
      <w:pPr>
        <w:framePr w:w="9889" w:wrap="auto" w:vAnchor="margin" w:hAnchor="text" w:x="1142" w:y="5674"/>
        <w:widowControl w:val="0"/>
        <w:autoSpaceDE w:val="0"/>
        <w:autoSpaceDN w:val="0"/>
        <w:spacing w:before="181"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（七）我方如果中标，将保证履行《招标文件》及其补充文件中的全部责任和义务，保</w:t>
      </w:r>
    </w:p>
    <w:p>
      <w:pPr>
        <w:framePr w:w="9889" w:wrap="auto" w:vAnchor="margin" w:hAnchor="text" w:x="1142" w:y="56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质、保量、按期完成合同中的全部任务。</w:t>
      </w:r>
    </w:p>
    <w:p>
      <w:pPr>
        <w:framePr w:w="5530" w:wrap="auto" w:vAnchor="margin" w:hAnchor="text" w:x="1622" w:y="86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（八）投标有关的一切资金往来请使用以下账户：</w:t>
      </w:r>
    </w:p>
    <w:p>
      <w:pPr>
        <w:framePr w:w="1201" w:wrap="auto" w:vAnchor="margin" w:hAnchor="text" w:x="1622"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1622" w:y="9037"/>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1" w:wrap="auto" w:vAnchor="margin" w:hAnchor="text" w:x="5587" w:y="90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户</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名：</w:t>
      </w:r>
    </w:p>
    <w:p>
      <w:pPr>
        <w:framePr w:w="5166" w:wrap="auto" w:vAnchor="margin" w:hAnchor="text" w:x="1622"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（九）与本招标有关的函件请发往下列地址：</w:t>
      </w:r>
    </w:p>
    <w:p>
      <w:pPr>
        <w:framePr w:w="5166" w:wrap="auto" w:vAnchor="margin" w:hAnchor="text" w:x="1622" w:y="9878"/>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r>
        <w:rPr>
          <w:rFonts w:hAnsiTheme="minorHAnsi" w:eastAsiaTheme="minorEastAsia" w:cstheme="minorBidi"/>
          <w:color w:val="000000"/>
          <w:spacing w:val="3184"/>
          <w:szCs w:val="22"/>
          <w:lang w:val="en-US" w:eastAsia="en-US" w:bidi="ar-SA"/>
        </w:rPr>
        <w:t xml:space="preserve"> </w:t>
      </w:r>
      <w:r>
        <w:rPr>
          <w:rFonts w:ascii="仿宋" w:hAnsi="仿宋" w:cs="仿宋" w:eastAsiaTheme="minorEastAsia"/>
          <w:color w:val="000000"/>
          <w:szCs w:val="22"/>
          <w:lang w:val="en-US" w:eastAsia="en-US" w:bidi="ar-SA"/>
        </w:rPr>
        <w:t>电</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话：</w:t>
      </w:r>
    </w:p>
    <w:p>
      <w:pPr>
        <w:framePr w:w="5049" w:wrap="auto" w:vAnchor="margin" w:hAnchor="text" w:x="3304" w:y="11979"/>
        <w:widowControl w:val="0"/>
        <w:autoSpaceDE w:val="0"/>
        <w:autoSpaceDN w:val="0"/>
        <w:spacing w:line="240" w:lineRule="exact"/>
        <w:ind w:left="721"/>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3304" w:y="11979"/>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3304" w:y="11979"/>
        <w:widowControl w:val="0"/>
        <w:autoSpaceDE w:val="0"/>
        <w:autoSpaceDN w:val="0"/>
        <w:spacing w:before="181" w:line="240" w:lineRule="exact"/>
        <w:ind w:left="120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8591" w:y="119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6368"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6969"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45" o:spid="_x0000_s1045" o:spt="75" type="#_x0000_t75" style="position:absolute;left:0pt;margin-left:80.1pt;margin-top:126.35pt;height:2.75pt;width:122.15pt;mso-position-horizontal-relative:page;mso-position-vertical-relative:page;z-index:-251486208;mso-width-relative:page;mso-height-relative:page;" filled="f" o:preferrelative="t" stroked="f" coordsize="21600,21600">
            <v:path/>
            <v:fill on="f" focussize="0,0"/>
            <v:stroke on="f" joinstyle="miter"/>
            <v:imagedata r:id="rId9" o:title=""/>
            <o:lock v:ext="edit" aspectratio="t"/>
          </v:shape>
        </w:pict>
      </w:r>
      <w:r>
        <w:pict>
          <v:shape id="_x0000_s1046" o:spid="_x0000_s1046" o:spt="75" type="#_x0000_t75" style="position:absolute;left:0pt;margin-left:268.6pt;margin-top:147.35pt;height:2.75pt;width:62.1pt;mso-position-horizontal-relative:page;mso-position-vertical-relative:page;z-index:-251489280;mso-width-relative:page;mso-height-relative:page;" filled="f" o:preferrelative="t" stroked="f" coordsize="21600,21600">
            <v:path/>
            <v:fill on="f" focussize="0,0"/>
            <v:stroke on="f" joinstyle="miter"/>
            <v:imagedata r:id="rId10" o:title=""/>
            <o:lock v:ext="edit" aspectratio="t"/>
          </v:shape>
        </w:pict>
      </w:r>
      <w:r>
        <w:pict>
          <v:shape id="_x0000_s1047" o:spid="_x0000_s1047" o:spt="75" type="#_x0000_t75" style="position:absolute;left:0pt;margin-left:493.9pt;margin-top:147.35pt;height:2.75pt;width:47.05pt;mso-position-horizontal-relative:page;mso-position-vertical-relative:page;z-index:-251492352;mso-width-relative:page;mso-height-relative:page;" filled="f" o:preferrelative="t" stroked="f" coordsize="21600,21600">
            <v:path/>
            <v:fill on="f" focussize="0,0"/>
            <v:stroke on="f" joinstyle="miter"/>
            <v:imagedata r:id="rId11" o:title=""/>
            <o:lock v:ext="edit" aspectratio="t"/>
          </v:shape>
        </w:pict>
      </w:r>
      <w:r>
        <w:pict>
          <v:shape id="_x0000_s1048" o:spid="_x0000_s1048" o:spt="75" type="#_x0000_t75" style="position:absolute;left:0pt;margin-left:-1pt;margin-top:-1pt;height:3pt;width:3pt;mso-position-horizontal-relative:page;mso-position-vertical-relative:page;z-index:-251495424;mso-width-relative:page;mso-height-relative:page;" filled="f" o:preferrelative="t" stroked="f" coordsize="21600,21600">
            <v:path/>
            <v:fill on="f" focussize="0,0"/>
            <v:stroke on="f" joinstyle="miter"/>
            <v:imagedata r:id="rId12" o:title=""/>
            <o:lock v:ext="edit" aspectratio="t"/>
          </v:shape>
        </w:pict>
      </w:r>
      <w:r>
        <w:pict>
          <v:shape id="_x0000_s1049" o:spid="_x0000_s1049" o:spt="75" type="#_x0000_t75" style="position:absolute;left:0pt;margin-left:235.55pt;margin-top:168.4pt;height:2.75pt;width:44.05pt;mso-position-horizontal-relative:page;mso-position-vertical-relative:page;z-index:-251498496;mso-width-relative:page;mso-height-relative:page;" filled="f" o:preferrelative="t" stroked="f" coordsize="21600,21600">
            <v:path/>
            <v:fill on="f" focussize="0,0"/>
            <v:stroke on="f" joinstyle="miter"/>
            <v:imagedata r:id="rId13" o:title=""/>
            <o:lock v:ext="edit" aspectratio="t"/>
          </v:shape>
        </w:pict>
      </w:r>
      <w:r>
        <w:pict>
          <v:shape id="_x0000_s1050" o:spid="_x0000_s1050" o:spt="75" type="#_x0000_t75" style="position:absolute;left:0pt;margin-left:248.35pt;margin-top:231.45pt;height:2.75pt;width:38.05pt;mso-position-horizontal-relative:page;mso-position-vertical-relative:page;z-index:-251501568;mso-width-relative:page;mso-height-relative:page;" filled="f" o:preferrelative="t" stroked="f" coordsize="21600,21600">
            <v:path/>
            <v:fill on="f" focussize="0,0"/>
            <v:stroke on="f" joinstyle="miter"/>
            <v:imagedata r:id="rId14" o:title=""/>
            <o:lock v:ext="edit" aspectratio="t"/>
          </v:shape>
        </w:pict>
      </w:r>
      <w:r>
        <w:pict>
          <v:shape id="_x0000_s1051" o:spid="_x0000_s1051" o:spt="75" type="#_x0000_t75" style="position:absolute;left:0pt;margin-left:128.2pt;margin-top:462.65pt;height:2.75pt;width:140.2pt;mso-position-horizontal-relative:page;mso-position-vertical-relative:page;z-index:-251505664;mso-width-relative:page;mso-height-relative:page;" filled="f" o:preferrelative="t" stroked="f" coordsize="21600,21600">
            <v:path/>
            <v:fill on="f" focussize="0,0"/>
            <v:stroke on="f" joinstyle="miter"/>
            <v:imagedata r:id="rId15" o:title=""/>
            <o:lock v:ext="edit" aspectratio="t"/>
          </v:shape>
        </w:pict>
      </w:r>
      <w:r>
        <w:pict>
          <v:shape id="_x0000_s1052" o:spid="_x0000_s1052" o:spt="75" type="#_x0000_t75" style="position:absolute;left:0pt;margin-left:326.45pt;margin-top:462.65pt;height:2.75pt;width:152.15pt;mso-position-horizontal-relative:page;mso-position-vertical-relative:page;z-index:-251513856;mso-width-relative:page;mso-height-relative:page;" filled="f" o:preferrelative="t" stroked="f" coordsize="21600,21600">
            <v:path/>
            <v:fill on="f" focussize="0,0"/>
            <v:stroke on="f" joinstyle="miter"/>
            <v:imagedata r:id="rId16" o:title=""/>
            <o:lock v:ext="edit" aspectratio="t"/>
          </v:shape>
        </w:pict>
      </w:r>
      <w:r>
        <w:pict>
          <v:shape id="_x0000_s1053" o:spid="_x0000_s1053" o:spt="75" type="#_x0000_t75" style="position:absolute;left:0pt;margin-left:128.2pt;margin-top:483.7pt;height:2.75pt;width:140.2pt;mso-position-horizontal-relative:page;mso-position-vertical-relative:page;z-index:-251523072;mso-width-relative:page;mso-height-relative:page;" filled="f" o:preferrelative="t" stroked="f" coordsize="21600,21600">
            <v:path/>
            <v:fill on="f" focussize="0,0"/>
            <v:stroke on="f" joinstyle="miter"/>
            <v:imagedata r:id="rId15" o:title=""/>
            <o:lock v:ext="edit" aspectratio="t"/>
          </v:shape>
        </w:pict>
      </w:r>
      <w:r>
        <w:pict>
          <v:shape id="_x0000_s1054" o:spid="_x0000_s1054" o:spt="75" type="#_x0000_t75" style="position:absolute;left:0pt;margin-left:128.2pt;margin-top:525.75pt;height:2.75pt;width:140.2pt;mso-position-horizontal-relative:page;mso-position-vertical-relative:page;z-index:-251536384;mso-width-relative:page;mso-height-relative:page;" filled="f" o:preferrelative="t" stroked="f" coordsize="21600,21600">
            <v:path/>
            <v:fill on="f" focussize="0,0"/>
            <v:stroke on="f" joinstyle="miter"/>
            <v:imagedata r:id="rId15" o:title=""/>
            <o:lock v:ext="edit" aspectratio="t"/>
          </v:shape>
        </w:pict>
      </w:r>
      <w:r>
        <w:pict>
          <v:shape id="_x0000_s1055" o:spid="_x0000_s1055" o:spt="75" type="#_x0000_t75" style="position:absolute;left:0pt;margin-left:326.45pt;margin-top:525.75pt;height:2.75pt;width:158.2pt;mso-position-horizontal-relative:page;mso-position-vertical-relative:page;z-index:-251554816;mso-width-relative:page;mso-height-relative:page;" filled="f" o:preferrelative="t" stroked="f" coordsize="21600,21600">
            <v:path/>
            <v:fill on="f" focussize="0,0"/>
            <v:stroke on="f" joinstyle="miter"/>
            <v:imagedata r:id="rId17" o:title=""/>
            <o:lock v:ext="edit" aspectratio="t"/>
          </v:shape>
        </w:pict>
      </w:r>
      <w:r>
        <w:pict>
          <v:shape id="_x0000_s1056" o:spid="_x0000_s1056" o:spt="75" type="#_x0000_t75" style="position:absolute;left:0pt;margin-left:272.35pt;margin-top:609.8pt;height:2.75pt;width:158.2pt;mso-position-horizontal-relative:page;mso-position-vertical-relative:page;z-index:-251575296;mso-width-relative:page;mso-height-relative:page;" filled="f" o:preferrelative="t" stroked="f" coordsize="21600,21600">
            <v:path/>
            <v:fill on="f" focussize="0,0"/>
            <v:stroke on="f" joinstyle="miter"/>
            <v:imagedata r:id="rId17" o:title=""/>
            <o:lock v:ext="edit" aspectratio="t"/>
          </v:shape>
        </w:pict>
      </w:r>
      <w:r>
        <w:pict>
          <v:shape id="_x0000_s1057" o:spid="_x0000_s1057" o:spt="75" type="#_x0000_t75" style="position:absolute;left:0pt;margin-left:404.5pt;margin-top:630.8pt;height:2.75pt;width:74.05pt;mso-position-horizontal-relative:page;mso-position-vertical-relative:page;z-index:-251596800;mso-width-relative:page;mso-height-relative:page;" filled="f" o:preferrelative="t" stroked="f" coordsize="21600,21600">
            <v:path/>
            <v:fill on="f" focussize="0,0"/>
            <v:stroke on="f" joinstyle="miter"/>
            <v:imagedata r:id="rId18" o:title=""/>
            <o:lock v:ext="edit" aspectratio="t"/>
          </v:shape>
        </w:pict>
      </w:r>
      <w:r>
        <w:pict>
          <v:shape id="_x0000_s1058" o:spid="_x0000_s1058" o:spt="75" type="#_x0000_t75" style="position:absolute;left:0pt;margin-left:299.4pt;margin-top:651.85pt;height:2.75pt;width:20pt;mso-position-horizontal-relative:page;mso-position-vertical-relative:page;z-index:-251620352;mso-width-relative:page;mso-height-relative:page;" filled="f" o:preferrelative="t" stroked="f" coordsize="21600,21600">
            <v:path/>
            <v:fill on="f" focussize="0,0"/>
            <v:stroke on="f" joinstyle="miter"/>
            <v:imagedata r:id="rId19" o:title=""/>
            <o:lock v:ext="edit" aspectratio="t"/>
          </v:shape>
        </w:pict>
      </w:r>
      <w:r>
        <w:pict>
          <v:shape id="_x0000_s1059" o:spid="_x0000_s1059" o:spt="75" type="#_x0000_t75" style="position:absolute;left:0pt;margin-left:329.45pt;margin-top:651.85pt;height:2.75pt;width:20pt;mso-position-horizontal-relative:page;mso-position-vertical-relative:page;z-index:-25165209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5" w:name="br1_43"/>
      <w:bookmarkEnd w:id="55"/>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（二）法定代表人授权委托书</w:t>
      </w:r>
    </w:p>
    <w:p>
      <w:pPr>
        <w:framePr w:w="3245" w:wrap="auto" w:vAnchor="margin" w:hAnchor="text" w:x="4460"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1</w:t>
      </w:r>
      <w:r>
        <w:rPr>
          <w:rFonts w:ascii="仿宋" w:hAnsi="仿宋" w:cs="仿宋" w:eastAsiaTheme="minorEastAsia"/>
          <w:color w:val="000000"/>
          <w:spacing w:val="-6"/>
          <w:sz w:val="29"/>
          <w:szCs w:val="22"/>
          <w:lang w:val="en-US" w:eastAsia="en-US" w:bidi="ar-SA"/>
        </w:rPr>
        <w:t>、法定代表人身份证明</w:t>
      </w:r>
    </w:p>
    <w:p>
      <w:pPr>
        <w:framePr w:w="1683" w:wrap="auto" w:vAnchor="margin" w:hAnchor="text" w:x="1622" w:y="2326"/>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683" w:wrap="auto" w:vAnchor="margin" w:hAnchor="text" w:x="1622" w:y="232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单位性质：</w:t>
      </w:r>
    </w:p>
    <w:p>
      <w:pPr>
        <w:framePr w:w="1683" w:wrap="auto" w:vAnchor="margin" w:hAnchor="text" w:x="1622" w:y="2326"/>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1442" w:wrap="auto" w:vAnchor="margin" w:hAnchor="text" w:x="1622"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1442" w:wrap="auto" w:vAnchor="margin" w:hAnchor="text" w:x="1622" w:y="400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经营期限：</w:t>
      </w:r>
    </w:p>
    <w:p>
      <w:pPr>
        <w:framePr w:w="1442" w:wrap="auto" w:vAnchor="margin" w:hAnchor="text" w:x="1622" w:y="400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480" w:wrap="auto" w:vAnchor="margin" w:hAnchor="text" w:x="354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4265"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987" w:y="40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61" w:wrap="auto" w:vAnchor="margin" w:hAnchor="text" w:x="3545"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性别：</w:t>
      </w:r>
    </w:p>
    <w:p>
      <w:pPr>
        <w:framePr w:w="961" w:wrap="auto" w:vAnchor="margin" w:hAnchor="text" w:x="5227"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年龄：</w:t>
      </w:r>
    </w:p>
    <w:p>
      <w:pPr>
        <w:framePr w:w="961" w:wrap="auto" w:vAnchor="margin" w:hAnchor="text" w:x="6668" w:y="51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1683" w:wrap="auto" w:vAnchor="margin" w:hAnchor="text" w:x="1622" w:y="568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身份证号码：</w:t>
      </w:r>
    </w:p>
    <w:p>
      <w:pPr>
        <w:framePr w:w="1683" w:wrap="auto" w:vAnchor="margin" w:hAnchor="text" w:x="1622" w:y="5689"/>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w:t>
      </w:r>
    </w:p>
    <w:p>
      <w:pPr>
        <w:framePr w:w="3607" w:wrap="auto" w:vAnchor="margin" w:hAnchor="text" w:x="4025" w:y="62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（供应商名称）的法定代表人。</w:t>
      </w:r>
    </w:p>
    <w:p>
      <w:pPr>
        <w:framePr w:w="3607" w:wrap="auto" w:vAnchor="margin" w:hAnchor="text" w:x="4025" w:y="6244"/>
        <w:widowControl w:val="0"/>
        <w:autoSpaceDE w:val="0"/>
        <w:autoSpaceDN w:val="0"/>
        <w:spacing w:before="886" w:line="240" w:lineRule="exact"/>
        <w:ind w:left="192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1683" w:wrap="auto" w:vAnchor="margin" w:hAnchor="text" w:x="1622" w:y="68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特此证明。</w:t>
      </w:r>
    </w:p>
    <w:p>
      <w:pPr>
        <w:framePr w:w="1683" w:wrap="auto" w:vAnchor="margin" w:hAnchor="text" w:x="1622" w:y="6800"/>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w:t>
      </w:r>
    </w:p>
    <w:p>
      <w:pPr>
        <w:framePr w:w="1021" w:wrap="auto" w:vAnchor="margin" w:hAnchor="text" w:x="1622"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604"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3424" w:wrap="auto" w:vAnchor="margin" w:hAnchor="text" w:x="1622" w:y="84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法定代表人身份证明复印件：</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60" o:spid="_x0000_s1060" o:spt="75" type="#_x0000_t75" style="position:absolute;left:0pt;margin-left:152.2pt;margin-top:127.1pt;height:2.75pt;width:110.15pt;mso-position-horizontal-relative:page;mso-position-vertical-relative:page;z-index:-251479040;mso-width-relative:page;mso-height-relative:page;" filled="f" o:preferrelative="t" stroked="f" coordsize="21600,21600">
            <v:path/>
            <v:fill on="f" focussize="0,0"/>
            <v:stroke on="f" joinstyle="miter"/>
            <v:imagedata r:id="rId21" o:title=""/>
            <o:lock v:ext="edit" aspectratio="t"/>
          </v:shape>
        </w:pict>
      </w:r>
      <w:r>
        <w:pict>
          <v:shape id="_x0000_s1061" o:spid="_x0000_s1061" o:spt="75" type="#_x0000_t75" style="position:absolute;left:0pt;margin-left:140.2pt;margin-top:154.9pt;height:2.75pt;width:122.15pt;mso-position-horizontal-relative:page;mso-position-vertical-relative:page;z-index:-251481088;mso-width-relative:page;mso-height-relative:page;" filled="f" o:preferrelative="t" stroked="f" coordsize="21600,21600">
            <v:path/>
            <v:fill on="f" focussize="0,0"/>
            <v:stroke on="f" joinstyle="miter"/>
            <v:imagedata r:id="rId9" o:title=""/>
            <o:lock v:ext="edit" aspectratio="t"/>
          </v:shape>
        </w:pict>
      </w:r>
      <w:r>
        <w:pict>
          <v:shape id="_x0000_s1062" o:spid="_x0000_s1062" o:spt="75" type="#_x0000_t75" style="position:absolute;left:0pt;margin-left:116.15pt;margin-top:182.65pt;height:2.75pt;width:146.2pt;mso-position-horizontal-relative:page;mso-position-vertical-relative:page;z-index:-251483136;mso-width-relative:page;mso-height-relative:page;" filled="f" o:preferrelative="t" stroked="f" coordsize="21600,21600">
            <v:path/>
            <v:fill on="f" focussize="0,0"/>
            <v:stroke on="f" joinstyle="miter"/>
            <v:imagedata r:id="rId22" o:title=""/>
            <o:lock v:ext="edit" aspectratio="t"/>
          </v:shape>
        </w:pict>
      </w:r>
      <w:r>
        <w:pict>
          <v:shape id="_x0000_s1063" o:spid="_x0000_s1063" o:spt="75" type="#_x0000_t75" style="position:absolute;left:0pt;margin-left:140.2pt;margin-top:211.2pt;height:2.75pt;width:38.05pt;mso-position-horizontal-relative:page;mso-position-vertical-relative:page;z-index:-251485184;mso-width-relative:page;mso-height-relative:page;" filled="f" o:preferrelative="t" stroked="f" coordsize="21600,21600">
            <v:path/>
            <v:fill on="f" focussize="0,0"/>
            <v:stroke on="f" joinstyle="miter"/>
            <v:imagedata r:id="rId14" o:title=""/>
            <o:lock v:ext="edit" aspectratio="t"/>
          </v:shape>
        </w:pict>
      </w:r>
      <w:r>
        <w:pict>
          <v:shape id="_x0000_s1064" o:spid="_x0000_s1064" o:spt="75" type="#_x0000_t75" style="position:absolute;left:0pt;margin-left:188.25pt;margin-top:211.2pt;height:2.75pt;width:26pt;mso-position-horizontal-relative:page;mso-position-vertical-relative:page;z-index:-251488256;mso-width-relative:page;mso-height-relative:page;" filled="f" o:preferrelative="t" stroked="f" coordsize="21600,21600">
            <v:path/>
            <v:fill on="f" focussize="0,0"/>
            <v:stroke on="f" joinstyle="miter"/>
            <v:imagedata r:id="rId23" o:title=""/>
            <o:lock v:ext="edit" aspectratio="t"/>
          </v:shape>
        </w:pict>
      </w:r>
      <w:r>
        <w:pict>
          <v:shape id="_x0000_s1065" o:spid="_x0000_s1065" o:spt="75" type="#_x0000_t75" style="position:absolute;left:0pt;margin-left:224.3pt;margin-top:211.2pt;height:2.75pt;width:26.05pt;mso-position-horizontal-relative:page;mso-position-vertical-relative:page;z-index:-251491328;mso-width-relative:page;mso-height-relative:page;" filled="f" o:preferrelative="t" stroked="f" coordsize="21600,21600">
            <v:path/>
            <v:fill on="f" focussize="0,0"/>
            <v:stroke on="f" joinstyle="miter"/>
            <v:imagedata r:id="rId24" o:title=""/>
            <o:lock v:ext="edit" aspectratio="t"/>
          </v:shape>
        </w:pict>
      </w:r>
      <w:r>
        <w:pict>
          <v:shape id="_x0000_s1066" o:spid="_x0000_s1066" o:spt="75" type="#_x0000_t75" style="position:absolute;left:0pt;margin-left:140.2pt;margin-top:238.95pt;height:2.75pt;width:74.1pt;mso-position-horizontal-relative:page;mso-position-vertical-relative:page;z-index:-251494400;mso-width-relative:page;mso-height-relative:page;" filled="f" o:preferrelative="t" stroked="f" coordsize="21600,21600">
            <v:path/>
            <v:fill on="f" focussize="0,0"/>
            <v:stroke on="f" joinstyle="miter"/>
            <v:imagedata r:id="rId18" o:title=""/>
            <o:lock v:ext="edit" aspectratio="t"/>
          </v:shape>
        </w:pict>
      </w:r>
      <w:r>
        <w:pict>
          <v:shape id="_x0000_s1067" o:spid="_x0000_s1067" o:spt="75" type="#_x0000_t75" style="position:absolute;left:0pt;margin-left:116.15pt;margin-top:266.7pt;height:2.75pt;width:62.1pt;mso-position-horizontal-relative:page;mso-position-vertical-relative:page;z-index:-251497472;mso-width-relative:page;mso-height-relative:page;" filled="f" o:preferrelative="t" stroked="f" coordsize="21600,21600">
            <v:path/>
            <v:fill on="f" focussize="0,0"/>
            <v:stroke on="f" joinstyle="miter"/>
            <v:imagedata r:id="rId25" o:title=""/>
            <o:lock v:ext="edit" aspectratio="t"/>
          </v:shape>
        </w:pict>
      </w:r>
      <w:r>
        <w:pict>
          <v:shape id="_x0000_s1068" o:spid="_x0000_s1068" o:spt="75" type="#_x0000_t75" style="position:absolute;left:0pt;margin-left:212.3pt;margin-top:266.7pt;height:2.75pt;width:50.05pt;mso-position-horizontal-relative:page;mso-position-vertical-relative:page;z-index:-251500544;mso-width-relative:page;mso-height-relative:page;" filled="f" o:preferrelative="t" stroked="f" coordsize="21600,21600">
            <v:path/>
            <v:fill on="f" focussize="0,0"/>
            <v:stroke on="f" joinstyle="miter"/>
            <v:imagedata r:id="rId26" o:title=""/>
            <o:lock v:ext="edit" aspectratio="t"/>
          </v:shape>
        </w:pict>
      </w:r>
      <w:r>
        <w:pict>
          <v:shape id="_x0000_s1069" o:spid="_x0000_s1069" o:spt="75" type="#_x0000_t75" style="position:absolute;left:0pt;margin-left:296.4pt;margin-top:266.7pt;height:2.75pt;width:38.05pt;mso-position-horizontal-relative:page;mso-position-vertical-relative:page;z-index:-251504640;mso-width-relative:page;mso-height-relative:page;" filled="f" o:preferrelative="t" stroked="f" coordsize="21600,21600">
            <v:path/>
            <v:fill on="f" focussize="0,0"/>
            <v:stroke on="f" joinstyle="miter"/>
            <v:imagedata r:id="rId14" o:title=""/>
            <o:lock v:ext="edit" aspectratio="t"/>
          </v:shape>
        </w:pict>
      </w:r>
      <w:r>
        <w:pict>
          <v:shape id="_x0000_s1070" o:spid="_x0000_s1070" o:spt="75" type="#_x0000_t75" style="position:absolute;left:0pt;margin-left:368.5pt;margin-top:266.7pt;height:2.75pt;width:56.1pt;mso-position-horizontal-relative:page;mso-position-vertical-relative:page;z-index:-251512832;mso-width-relative:page;mso-height-relative:page;" filled="f" o:preferrelative="t" stroked="f" coordsize="21600,21600">
            <v:path/>
            <v:fill on="f" focussize="0,0"/>
            <v:stroke on="f" joinstyle="miter"/>
            <v:imagedata r:id="rId27" o:title=""/>
            <o:lock v:ext="edit" aspectratio="t"/>
          </v:shape>
        </w:pict>
      </w:r>
      <w:r>
        <w:pict>
          <v:shape id="_x0000_s1071" o:spid="_x0000_s1071" o:spt="75" type="#_x0000_t75" style="position:absolute;left:0pt;margin-left:152.2pt;margin-top:295.25pt;height:2.75pt;width:74.05pt;mso-position-horizontal-relative:page;mso-position-vertical-relative:page;z-index:-251522048;mso-width-relative:page;mso-height-relative:page;" filled="f" o:preferrelative="t" stroked="f" coordsize="21600,21600">
            <v:path/>
            <v:fill on="f" focussize="0,0"/>
            <v:stroke on="f" joinstyle="miter"/>
            <v:imagedata r:id="rId18" o:title=""/>
            <o:lock v:ext="edit" aspectratio="t"/>
          </v:shape>
        </w:pict>
      </w:r>
      <w:r>
        <w:pict>
          <v:shape id="_x0000_s1072" o:spid="_x0000_s1072" o:spt="75" type="#_x0000_t75" style="position:absolute;left:0pt;margin-left:92.1pt;margin-top:323.05pt;height:2.75pt;width:110.1pt;mso-position-horizontal-relative:page;mso-position-vertical-relative:page;z-index:-251535360;mso-width-relative:page;mso-height-relative:page;" filled="f" o:preferrelative="t" stroked="f" coordsize="21600,21600">
            <v:path/>
            <v:fill on="f" focussize="0,0"/>
            <v:stroke on="f" joinstyle="miter"/>
            <v:imagedata r:id="rId28" o:title=""/>
            <o:lock v:ext="edit" aspectratio="t"/>
          </v:shape>
        </w:pict>
      </w:r>
      <w:r>
        <w:pict>
          <v:shape id="_x0000_s1073" o:spid="_x0000_s1073" o:spt="75" type="#_x0000_t75" style="position:absolute;left:0pt;margin-left:152.2pt;margin-top:379.35pt;height:2.75pt;width:146.2pt;mso-position-horizontal-relative:page;mso-position-vertical-relative:page;z-index:-251553792;mso-width-relative:page;mso-height-relative:page;" filled="f" o:preferrelative="t" stroked="f" coordsize="21600,21600">
            <v:path/>
            <v:fill on="f" focussize="0,0"/>
            <v:stroke on="f" joinstyle="miter"/>
            <v:imagedata r:id="rId22" o:title=""/>
            <o:lock v:ext="edit" aspectratio="t"/>
          </v:shape>
        </w:pict>
      </w:r>
      <w:r>
        <w:pict>
          <v:shape id="_x0000_s1074" o:spid="_x0000_s1074" o:spt="75" type="#_x0000_t75" style="position:absolute;left:0pt;margin-left:-1pt;margin-top:-1pt;height:3pt;width:3pt;mso-position-horizontal-relative:page;mso-position-vertical-relative:page;z-index:-251574272;mso-width-relative:page;mso-height-relative:page;" filled="f" o:preferrelative="t" stroked="f" coordsize="21600,21600">
            <v:path/>
            <v:fill on="f" focussize="0,0"/>
            <v:stroke on="f" joinstyle="miter"/>
            <v:imagedata r:id="rId12" o:title=""/>
            <o:lock v:ext="edit" aspectratio="t"/>
          </v:shape>
        </w:pict>
      </w:r>
      <w:r>
        <w:pict>
          <v:shape id="_x0000_s1075" o:spid="_x0000_s1075" o:spt="75" type="#_x0000_t75" style="position:absolute;left:0pt;margin-left:119.15pt;margin-top:407.1pt;height:2.75pt;width:26.05pt;mso-position-horizontal-relative:page;mso-position-vertical-relative:page;z-index:-251595776;mso-width-relative:page;mso-height-relative:page;" filled="f" o:preferrelative="t" stroked="f" coordsize="21600,21600">
            <v:path/>
            <v:fill on="f" focussize="0,0"/>
            <v:stroke on="f" joinstyle="miter"/>
            <v:imagedata r:id="rId23" o:title=""/>
            <o:lock v:ext="edit" aspectratio="t"/>
          </v:shape>
        </w:pict>
      </w:r>
      <w:r>
        <w:pict>
          <v:shape id="_x0000_s1076" o:spid="_x0000_s1076" o:spt="75" type="#_x0000_t75" style="position:absolute;left:0pt;margin-left:155.2pt;margin-top:407.1pt;height:2.75pt;width:26pt;mso-position-horizontal-relative:page;mso-position-vertical-relative:page;z-index:-251619328;mso-width-relative:page;mso-height-relative:page;" filled="f" o:preferrelative="t" stroked="f" coordsize="21600,21600">
            <v:path/>
            <v:fill on="f" focussize="0,0"/>
            <v:stroke on="f" joinstyle="miter"/>
            <v:imagedata r:id="rId29" o:title=""/>
            <o:lock v:ext="edit" aspectratio="t"/>
          </v:shape>
        </w:pict>
      </w:r>
      <w:r>
        <w:pict>
          <v:shape id="_x0000_s1077" o:spid="_x0000_s1077" o:spt="75" type="#_x0000_t75" style="position:absolute;left:0pt;margin-left:50.1pt;margin-top:439.4pt;height:184.4pt;width:496.1pt;mso-position-horizontal-relative:page;mso-position-vertical-relative:page;z-index:-251651072;mso-width-relative:page;mso-height-relative:page;" filled="f" o:preferrelative="t" stroked="f" coordsize="21600,21600">
            <v:path/>
            <v:fill on="f" focussize="0,0"/>
            <v:stroke on="f" joinstyle="miter"/>
            <v:imagedata r:id="rId3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6" w:name="br1_44"/>
      <w:bookmarkEnd w:id="56"/>
      <w:r>
        <w:rPr>
          <w:rFonts w:ascii="Arial" w:hAnsiTheme="minorHAnsi" w:eastAsiaTheme="minorEastAsia" w:cstheme="minorBidi"/>
          <w:color w:val="FF0000"/>
          <w:sz w:val="2"/>
          <w:szCs w:val="22"/>
          <w:lang w:val="en-US" w:eastAsia="en-US" w:bidi="ar-SA"/>
        </w:rPr>
        <w:t xml:space="preserve"> </w:t>
      </w:r>
    </w:p>
    <w:p>
      <w:pPr>
        <w:framePr w:w="3830" w:wrap="auto" w:vAnchor="margin" w:hAnchor="text" w:x="4025" w:y="1161"/>
        <w:widowControl w:val="0"/>
        <w:autoSpaceDE w:val="0"/>
        <w:autoSpaceDN w:val="0"/>
        <w:spacing w:line="285" w:lineRule="exact"/>
        <w:ind w:left="300"/>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、法定代表人授权委托书</w:t>
      </w:r>
    </w:p>
    <w:p>
      <w:pPr>
        <w:framePr w:w="3830" w:wrap="auto" w:vAnchor="margin" w:hAnchor="text" w:x="4025" w:y="1161"/>
        <w:widowControl w:val="0"/>
        <w:autoSpaceDE w:val="0"/>
        <w:autoSpaceDN w:val="0"/>
        <w:spacing w:before="294"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招标人</w:t>
      </w:r>
      <w:r>
        <w:rPr>
          <w:rFonts w:ascii="仿宋" w:hAnsi="仿宋" w:cs="仿宋" w:eastAsiaTheme="minorEastAsia"/>
          <w:color w:val="000000"/>
          <w:spacing w:val="1"/>
          <w:szCs w:val="22"/>
          <w:lang w:val="en-US" w:eastAsia="en-US" w:bidi="ar-SA"/>
        </w:rPr>
        <w:t>人）</w:t>
      </w:r>
    </w:p>
    <w:p>
      <w:pPr>
        <w:framePr w:w="720" w:wrap="auto" w:vAnchor="margin" w:hAnchor="text" w:x="1142" w:y="17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2640" w:wrap="auto" w:vAnchor="margin" w:hAnchor="text" w:x="162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本授权书声明：注册于</w:t>
      </w:r>
    </w:p>
    <w:p>
      <w:pPr>
        <w:framePr w:w="2160" w:wrap="auto" w:vAnchor="margin" w:hAnchor="text" w:x="4957"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（国家或地区）的</w:t>
      </w:r>
    </w:p>
    <w:p>
      <w:pPr>
        <w:framePr w:w="2880" w:wrap="auto" w:vAnchor="margin" w:hAnchor="text" w:x="8170"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hint="eastAsia" w:ascii="仿宋" w:hAnsi="仿宋" w:cs="仿宋" w:eastAsiaTheme="minorEastAsia"/>
          <w:color w:val="000000"/>
          <w:spacing w:val="-1"/>
          <w:szCs w:val="22"/>
          <w:lang w:val="en-US" w:eastAsia="zh-CN" w:bidi="ar-SA"/>
        </w:rPr>
        <w:t>投标人</w:t>
      </w:r>
      <w:r>
        <w:rPr>
          <w:rFonts w:ascii="仿宋" w:hAnsi="仿宋" w:cs="仿宋" w:eastAsiaTheme="minorEastAsia"/>
          <w:color w:val="000000"/>
          <w:spacing w:val="-1"/>
          <w:szCs w:val="22"/>
          <w:lang w:val="en-US" w:eastAsia="en-US" w:bidi="ar-SA"/>
        </w:rPr>
        <w:t>名称）的在下面</w:t>
      </w:r>
    </w:p>
    <w:p>
      <w:pPr>
        <w:framePr w:w="961"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签字的</w:t>
      </w:r>
    </w:p>
    <w:p>
      <w:pPr>
        <w:framePr w:w="8657" w:wrap="auto" w:vAnchor="margin" w:hAnchor="text" w:x="1142" w:y="2851"/>
        <w:widowControl w:val="0"/>
        <w:autoSpaceDE w:val="0"/>
        <w:autoSpaceDN w:val="0"/>
        <w:spacing w:line="240" w:lineRule="exact"/>
        <w:ind w:left="1908"/>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（法定代表人姓名、职务）代表本公司授权在下面签字的</w:t>
      </w:r>
    </w:p>
    <w:p>
      <w:pPr>
        <w:framePr w:w="8657" w:wrap="auto" w:vAnchor="margin" w:hAnchor="text" w:x="1142" w:y="2851"/>
        <w:widowControl w:val="0"/>
        <w:autoSpaceDE w:val="0"/>
        <w:autoSpaceDN w:val="0"/>
        <w:spacing w:before="331" w:line="240" w:lineRule="exact"/>
        <w:ind w:left="6263"/>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（项目编号为</w:t>
      </w:r>
    </w:p>
    <w:p>
      <w:pPr>
        <w:framePr w:w="8657" w:wrap="auto" w:vAnchor="margin" w:hAnchor="text" w:x="1142" w:y="2851"/>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标文件》中的项目的投标和合同执行，以我方的名义处理一切与之有关的事宜。</w:t>
      </w:r>
    </w:p>
    <w:p>
      <w:pPr>
        <w:framePr w:w="1232" w:wrap="auto" w:vAnchor="margin" w:hAnchor="text" w:x="9823" w:y="2851"/>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（被授权</w:t>
      </w:r>
    </w:p>
    <w:p>
      <w:pPr>
        <w:framePr w:w="1232" w:wrap="auto" w:vAnchor="margin" w:hAnchor="text" w:x="9823" w:y="2851"/>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）的《招</w:t>
      </w:r>
    </w:p>
    <w:p>
      <w:pPr>
        <w:framePr w:w="5049"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人的姓名、职务）为本公司的合法代表人，就</w:t>
      </w:r>
    </w:p>
    <w:p>
      <w:pPr>
        <w:framePr w:w="1683" w:wrap="auto" w:vAnchor="margin" w:hAnchor="text" w:x="162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本授权书于</w:t>
      </w:r>
    </w:p>
    <w:p>
      <w:pPr>
        <w:framePr w:w="1683" w:wrap="auto" w:vAnchor="margin" w:hAnchor="text" w:x="1622" w:y="45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683" w:wrap="auto" w:vAnchor="margin" w:hAnchor="text" w:x="1622" w:y="453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480" w:wrap="auto" w:vAnchor="margin" w:hAnchor="text" w:x="3184"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785"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3124" w:wrap="auto" w:vAnchor="margin" w:hAnchor="text" w:x="4386"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日签字生效，特此声明。</w:t>
      </w:r>
    </w:p>
    <w:p>
      <w:pPr>
        <w:framePr w:w="3124" w:wrap="auto" w:vAnchor="margin" w:hAnchor="text" w:x="4386" w:y="4533"/>
        <w:widowControl w:val="0"/>
        <w:autoSpaceDE w:val="0"/>
        <w:autoSpaceDN w:val="0"/>
        <w:spacing w:before="240" w:line="240" w:lineRule="exact"/>
        <w:ind w:left="192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3366" w:wrap="auto" w:vAnchor="margin" w:hAnchor="text" w:x="1622" w:y="59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法定代表人（签字或盖章）：</w:t>
      </w:r>
    </w:p>
    <w:p>
      <w:pPr>
        <w:framePr w:w="3366" w:wrap="auto" w:vAnchor="margin" w:hAnchor="text" w:x="1622" w:y="5944"/>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3125" w:wrap="auto" w:vAnchor="margin" w:hAnchor="text" w:x="1622" w:y="68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被授权人（签字或盖章）：</w:t>
      </w:r>
    </w:p>
    <w:p>
      <w:pPr>
        <w:framePr w:w="3125" w:wrap="auto" w:vAnchor="margin" w:hAnchor="text" w:x="1622" w:y="6860"/>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职务：</w:t>
      </w:r>
    </w:p>
    <w:p>
      <w:pPr>
        <w:framePr w:w="2944" w:wrap="auto" w:vAnchor="margin" w:hAnchor="text" w:x="1622" w:y="7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被授权人身份证复印件：</w:t>
      </w:r>
    </w:p>
    <w:p>
      <w:pPr>
        <w:framePr w:w="8006" w:wrap="auto" w:vAnchor="margin" w:hAnchor="text" w:x="1142" w:y="142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注：若法定代表人直接参加项目投标只需提供法定代表人身份证明即可。</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78" o:spid="_x0000_s1078" o:spt="75" type="#_x0000_t75" style="position:absolute;left:0pt;margin-left:80.1pt;margin-top:97.85pt;height:2.75pt;width:122.15pt;mso-position-horizontal-relative:page;mso-position-vertical-relative:page;z-index:-251480064;mso-width-relative:page;mso-height-relative:page;" filled="f" o:preferrelative="t" stroked="f" coordsize="21600,21600">
            <v:path/>
            <v:fill on="f" focussize="0,0"/>
            <v:stroke on="f" joinstyle="miter"/>
            <v:imagedata r:id="rId9" o:title=""/>
            <o:lock v:ext="edit" aspectratio="t"/>
          </v:shape>
        </w:pict>
      </w:r>
      <w:r>
        <w:pict>
          <v:shape id="_x0000_s1079" o:spid="_x0000_s1079" o:spt="75" type="#_x0000_t75" style="position:absolute;left:0pt;margin-left:199.5pt;margin-top:125.6pt;height:2.8pt;width:50.05pt;mso-position-horizontal-relative:page;mso-position-vertical-relative:page;z-index:-251482112;mso-width-relative:page;mso-height-relative:page;" filled="f" o:preferrelative="t" stroked="f" coordsize="21600,21600">
            <v:path/>
            <v:fill on="f" focussize="0,0"/>
            <v:stroke on="f" joinstyle="miter"/>
            <v:imagedata r:id="rId31" o:title=""/>
            <o:lock v:ext="edit" aspectratio="t"/>
          </v:shape>
        </w:pict>
      </w:r>
      <w:r>
        <w:pict>
          <v:shape id="_x0000_s1080" o:spid="_x0000_s1080" o:spt="75" type="#_x0000_t75" style="position:absolute;left:0pt;margin-left:342.2pt;margin-top:125.6pt;height:2.8pt;width:68.1pt;mso-position-horizontal-relative:page;mso-position-vertical-relative:page;z-index:-251484160;mso-width-relative:page;mso-height-relative:page;" filled="f" o:preferrelative="t" stroked="f" coordsize="21600,21600">
            <v:path/>
            <v:fill on="f" focussize="0,0"/>
            <v:stroke on="f" joinstyle="miter"/>
            <v:imagedata r:id="rId32" o:title=""/>
            <o:lock v:ext="edit" aspectratio="t"/>
          </v:shape>
        </w:pict>
      </w:r>
      <w:r>
        <w:pict>
          <v:shape id="_x0000_s1081" o:spid="_x0000_s1081" o:spt="75" type="#_x0000_t75" style="position:absolute;left:0pt;margin-left:92.1pt;margin-top:153.35pt;height:2.75pt;width:62.05pt;mso-position-horizontal-relative:page;mso-position-vertical-relative:page;z-index:-251487232;mso-width-relative:page;mso-height-relative:page;" filled="f" o:preferrelative="t" stroked="f" coordsize="21600,21600">
            <v:path/>
            <v:fill on="f" focussize="0,0"/>
            <v:stroke on="f" joinstyle="miter"/>
            <v:imagedata r:id="rId10" o:title=""/>
            <o:lock v:ext="edit" aspectratio="t"/>
          </v:shape>
        </w:pict>
      </w:r>
      <w:r>
        <w:pict>
          <v:shape id="_x0000_s1082" o:spid="_x0000_s1082" o:spt="75" type="#_x0000_t75" style="position:absolute;left:0pt;margin-left:450.35pt;margin-top:153.35pt;height:2.75pt;width:44.05pt;mso-position-horizontal-relative:page;mso-position-vertical-relative:page;z-index:-251490304;mso-width-relative:page;mso-height-relative:page;" filled="f" o:preferrelative="t" stroked="f" coordsize="21600,21600">
            <v:path/>
            <v:fill on="f" focussize="0,0"/>
            <v:stroke on="f" joinstyle="miter"/>
            <v:imagedata r:id="rId13" o:title=""/>
            <o:lock v:ext="edit" aspectratio="t"/>
          </v:shape>
        </w:pict>
      </w:r>
      <w:r>
        <w:pict>
          <v:shape id="_x0000_s1083" o:spid="_x0000_s1083" o:spt="75" type="#_x0000_t75" style="position:absolute;left:0pt;margin-left:296.4pt;margin-top:181.9pt;height:2.75pt;width:74.85pt;mso-position-horizontal-relative:page;mso-position-vertical-relative:page;z-index:-251493376;mso-width-relative:page;mso-height-relative:page;" filled="f" o:preferrelative="t" stroked="f" coordsize="21600,21600">
            <v:path/>
            <v:fill on="f" focussize="0,0"/>
            <v:stroke on="f" joinstyle="miter"/>
            <v:imagedata r:id="rId33" o:title=""/>
            <o:lock v:ext="edit" aspectratio="t"/>
          </v:shape>
        </w:pict>
      </w:r>
      <w:r>
        <w:pict>
          <v:shape id="_x0000_s1084" o:spid="_x0000_s1084" o:spt="75" type="#_x0000_t75" style="position:absolute;left:0pt;margin-left:442.1pt;margin-top:181.9pt;height:2.75pt;width:50.05pt;mso-position-horizontal-relative:page;mso-position-vertical-relative:page;z-index:-251496448;mso-width-relative:page;mso-height-relative:page;" filled="f" o:preferrelative="t" stroked="f" coordsize="21600,21600">
            <v:path/>
            <v:fill on="f" focussize="0,0"/>
            <v:stroke on="f" joinstyle="miter"/>
            <v:imagedata r:id="rId26" o:title=""/>
            <o:lock v:ext="edit" aspectratio="t"/>
          </v:shape>
        </w:pict>
      </w:r>
      <w:r>
        <w:pict>
          <v:shape id="_x0000_s1085" o:spid="_x0000_s1085" o:spt="75" type="#_x0000_t75" style="position:absolute;left:0pt;margin-left:140.2pt;margin-top:237.45pt;height:2.75pt;width:20pt;mso-position-horizontal-relative:page;mso-position-vertical-relative:page;z-index:-251499520;mso-width-relative:page;mso-height-relative:page;" filled="f" o:preferrelative="t" stroked="f" coordsize="21600,21600">
            <v:path/>
            <v:fill on="f" focussize="0,0"/>
            <v:stroke on="f" joinstyle="miter"/>
            <v:imagedata r:id="rId19" o:title=""/>
            <o:lock v:ext="edit" aspectratio="t"/>
          </v:shape>
        </w:pict>
      </w:r>
      <w:r>
        <w:pict>
          <v:shape id="_x0000_s1086" o:spid="_x0000_s1086" o:spt="75" type="#_x0000_t75" style="position:absolute;left:0pt;margin-left:170.25pt;margin-top:237.45pt;height:2.75pt;width:20pt;mso-position-horizontal-relative:page;mso-position-vertical-relative:page;z-index:-251503616;mso-width-relative:page;mso-height-relative:page;" filled="f" o:preferrelative="t" stroked="f" coordsize="21600,21600">
            <v:path/>
            <v:fill on="f" focussize="0,0"/>
            <v:stroke on="f" joinstyle="miter"/>
            <v:imagedata r:id="rId19" o:title=""/>
            <o:lock v:ext="edit" aspectratio="t"/>
          </v:shape>
        </w:pict>
      </w:r>
      <w:r>
        <w:pict>
          <v:shape id="_x0000_s1087" o:spid="_x0000_s1087" o:spt="75" type="#_x0000_t75" style="position:absolute;left:0pt;margin-left:200.25pt;margin-top:237.45pt;height:2.75pt;width:20pt;mso-position-horizontal-relative:page;mso-position-vertical-relative:page;z-index:-251511808;mso-width-relative:page;mso-height-relative:page;" filled="f" o:preferrelative="t" stroked="f" coordsize="21600,21600">
            <v:path/>
            <v:fill on="f" focussize="0,0"/>
            <v:stroke on="f" joinstyle="miter"/>
            <v:imagedata r:id="rId34" o:title=""/>
            <o:lock v:ext="edit" aspectratio="t"/>
          </v:shape>
        </w:pict>
      </w:r>
      <w:r>
        <w:pict>
          <v:shape id="_x0000_s1088" o:spid="_x0000_s1088" o:spt="75" type="#_x0000_t75" style="position:absolute;left:0pt;margin-left:152.2pt;margin-top:261.45pt;height:2.75pt;width:164.2pt;mso-position-horizontal-relative:page;mso-position-vertical-relative:page;z-index:-251521024;mso-width-relative:page;mso-height-relative:page;" filled="f" o:preferrelative="t" stroked="f" coordsize="21600,21600">
            <v:path/>
            <v:fill on="f" focussize="0,0"/>
            <v:stroke on="f" joinstyle="miter"/>
            <v:imagedata r:id="rId35" o:title=""/>
            <o:lock v:ext="edit" aspectratio="t"/>
          </v:shape>
        </w:pict>
      </w:r>
      <w:r>
        <w:pict>
          <v:shape id="_x0000_s1089" o:spid="_x0000_s1089" o:spt="75" type="#_x0000_t75" style="position:absolute;left:0pt;margin-left:116.15pt;margin-top:284.75pt;height:2.75pt;width:86.1pt;mso-position-horizontal-relative:page;mso-position-vertical-relative:page;z-index:-251534336;mso-width-relative:page;mso-height-relative:page;" filled="f" o:preferrelative="t" stroked="f" coordsize="21600,21600">
            <v:path/>
            <v:fill on="f" focussize="0,0"/>
            <v:stroke on="f" joinstyle="miter"/>
            <v:imagedata r:id="rId36" o:title=""/>
            <o:lock v:ext="edit" aspectratio="t"/>
          </v:shape>
        </w:pict>
      </w:r>
      <w:r>
        <w:pict>
          <v:shape id="_x0000_s1090" o:spid="_x0000_s1090" o:spt="75" type="#_x0000_t75" style="position:absolute;left:0pt;margin-left:236.3pt;margin-top:308.05pt;height:2.75pt;width:86.1pt;mso-position-horizontal-relative:page;mso-position-vertical-relative:page;z-index:-251552768;mso-width-relative:page;mso-height-relative:page;" filled="f" o:preferrelative="t" stroked="f" coordsize="21600,21600">
            <v:path/>
            <v:fill on="f" focussize="0,0"/>
            <v:stroke on="f" joinstyle="miter"/>
            <v:imagedata r:id="rId36" o:title=""/>
            <o:lock v:ext="edit" aspectratio="t"/>
          </v:shape>
        </w:pict>
      </w:r>
      <w:r>
        <w:pict>
          <v:shape id="_x0000_s1091" o:spid="_x0000_s1091" o:spt="75" type="#_x0000_t75" style="position:absolute;left:0pt;margin-left:116.15pt;margin-top:330.55pt;height:2.75pt;width:86.1pt;mso-position-horizontal-relative:page;mso-position-vertical-relative:page;z-index:-251573248;mso-width-relative:page;mso-height-relative:page;" filled="f" o:preferrelative="t" stroked="f" coordsize="21600,21600">
            <v:path/>
            <v:fill on="f" focussize="0,0"/>
            <v:stroke on="f" joinstyle="miter"/>
            <v:imagedata r:id="rId36" o:title=""/>
            <o:lock v:ext="edit" aspectratio="t"/>
          </v:shape>
        </w:pict>
      </w:r>
      <w:r>
        <w:pict>
          <v:shape id="_x0000_s1092" o:spid="_x0000_s1092" o:spt="75" type="#_x0000_t75" style="position:absolute;left:0pt;margin-left:224.3pt;margin-top:353.8pt;height:2.75pt;width:86.1pt;mso-position-horizontal-relative:page;mso-position-vertical-relative:page;z-index:-251594752;mso-width-relative:page;mso-height-relative:page;" filled="f" o:preferrelative="t" stroked="f" coordsize="21600,21600">
            <v:path/>
            <v:fill on="f" focussize="0,0"/>
            <v:stroke on="f" joinstyle="miter"/>
            <v:imagedata r:id="rId36" o:title=""/>
            <o:lock v:ext="edit" aspectratio="t"/>
          </v:shape>
        </w:pict>
      </w:r>
      <w:r>
        <w:pict>
          <v:shape id="_x0000_s1093" o:spid="_x0000_s1093" o:spt="75" type="#_x0000_t75" style="position:absolute;left:0pt;margin-left:116.15pt;margin-top:377.1pt;height:2.75pt;width:86.1pt;mso-position-horizontal-relative:page;mso-position-vertical-relative:page;z-index:-251618304;mso-width-relative:page;mso-height-relative:page;" filled="f" o:preferrelative="t" stroked="f" coordsize="21600,21600">
            <v:path/>
            <v:fill on="f" focussize="0,0"/>
            <v:stroke on="f" joinstyle="miter"/>
            <v:imagedata r:id="rId37" o:title=""/>
            <o:lock v:ext="edit" aspectratio="t"/>
          </v:shape>
        </w:pict>
      </w:r>
      <w:r>
        <w:pict>
          <v:shape id="_x0000_s1094" o:spid="_x0000_s1094" o:spt="75" type="#_x0000_t75" style="position:absolute;left:0pt;margin-left:50.1pt;margin-top:402.6pt;height:201.7pt;width:496.1pt;mso-position-horizontal-relative:page;mso-position-vertical-relative:page;z-index:-251650048;mso-width-relative:page;mso-height-relative:page;" filled="f" o:preferrelative="t" stroked="f" coordsize="21600,21600">
            <v:path/>
            <v:fill on="f" focussize="0,0"/>
            <v:stroke on="f" joinstyle="miter"/>
            <v:imagedata r:id="rId3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57" w:name="br1_45"/>
      <w:bookmarkEnd w:id="57"/>
      <w:r>
        <w:rPr>
          <w:rFonts w:ascii="Arial" w:hAnsiTheme="minorHAnsi" w:eastAsiaTheme="minorEastAsia" w:cstheme="minorBidi"/>
          <w:color w:val="FF0000"/>
          <w:sz w:val="2"/>
          <w:szCs w:val="22"/>
          <w:lang w:val="en-US" w:eastAsia="en-US" w:bidi="ar-SA"/>
        </w:rPr>
        <w:t xml:space="preserve"> </w:t>
      </w:r>
    </w:p>
    <w:p>
      <w:pPr>
        <w:framePr w:w="4205" w:wrap="auto" w:vAnchor="margin" w:hAnchor="text" w:x="39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（三）营业执照及开户许可证</w:t>
      </w:r>
    </w:p>
    <w:p>
      <w:pPr>
        <w:framePr w:w="3664" w:wrap="auto" w:vAnchor="margin" w:hAnchor="text" w:x="4251" w:y="27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（附营业执照及银行开户证明）</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8" w:name="br1_46"/>
      <w:bookmarkEnd w:id="58"/>
      <w:r>
        <w:rPr>
          <w:rFonts w:ascii="Arial" w:hAnsiTheme="minorHAnsi" w:eastAsiaTheme="minorEastAsia" w:cstheme="minorBidi"/>
          <w:color w:val="FF0000"/>
          <w:sz w:val="2"/>
          <w:szCs w:val="22"/>
          <w:lang w:val="en-US" w:eastAsia="en-US" w:bidi="ar-SA"/>
        </w:rPr>
        <w:t xml:space="preserve"> </w:t>
      </w:r>
    </w:p>
    <w:p>
      <w:pPr>
        <w:framePr w:w="3003" w:wrap="auto" w:vAnchor="margin" w:hAnchor="text" w:x="45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（四）财务状况报告</w:t>
      </w:r>
    </w:p>
    <w:p>
      <w:pPr>
        <w:framePr w:w="9899" w:wrap="auto" w:vAnchor="margin" w:hAnchor="text" w:x="1142" w:y="35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注：附上一年度财务状况报表或财务审计报告（成立不足半年的公司提供银行资信证明）及</w:t>
      </w:r>
    </w:p>
    <w:p>
      <w:pPr>
        <w:framePr w:w="9899" w:wrap="auto" w:vAnchor="margin" w:hAnchor="text" w:x="1142" w:y="3512"/>
        <w:widowControl w:val="0"/>
        <w:autoSpaceDE w:val="0"/>
        <w:autoSpaceDN w:val="0"/>
        <w:spacing w:before="225" w:line="240" w:lineRule="exact"/>
        <w:ind w:left="3590"/>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健全的财务会计制度；</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59" w:name="br1_47"/>
      <w:bookmarkEnd w:id="59"/>
      <w:r>
        <w:rPr>
          <w:rFonts w:ascii="Arial" w:hAnsiTheme="minorHAnsi" w:eastAsiaTheme="minorEastAsia" w:cstheme="minorBidi"/>
          <w:color w:val="FF0000"/>
          <w:sz w:val="2"/>
          <w:szCs w:val="22"/>
          <w:lang w:val="en-US" w:eastAsia="en-US" w:bidi="ar-SA"/>
        </w:rPr>
        <w:t xml:space="preserve"> </w:t>
      </w:r>
    </w:p>
    <w:p>
      <w:pPr>
        <w:spacing w:line="0" w:lineRule="atLeast"/>
        <w:rPr>
          <w:rFonts w:ascii="Arial" w:hAnsiTheme="minorHAnsi" w:eastAsiaTheme="minorEastAsia" w:cstheme="minorBidi"/>
          <w:color w:val="FF0000"/>
          <w:sz w:val="2"/>
          <w:szCs w:val="22"/>
          <w:lang w:val="en-US" w:eastAsia="en-US" w:bidi="ar-SA"/>
        </w:rPr>
      </w:pPr>
      <w:bookmarkStart w:id="60" w:name="br1_48"/>
      <w:bookmarkEnd w:id="60"/>
    </w:p>
    <w:p>
      <w:pPr>
        <w:framePr w:w="7168" w:wrap="auto" w:vAnchor="margin" w:hAnchor="text" w:x="2508" w:y="3947"/>
        <w:widowControl w:val="0"/>
        <w:autoSpaceDE w:val="0"/>
        <w:autoSpaceDN w:val="0"/>
        <w:spacing w:line="240" w:lineRule="exact"/>
        <w:rPr>
          <w:rFonts w:hAnsiTheme="minorHAnsi" w:eastAsiaTheme="minorEastAsia" w:cstheme="minorBidi"/>
          <w:color w:val="000000"/>
          <w:szCs w:val="22"/>
          <w:lang w:val="en-US" w:eastAsia="en-US" w:bidi="ar-SA"/>
        </w:rPr>
      </w:pP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bookmarkStart w:id="61" w:name="br1_49"/>
      <w:bookmarkEnd w:id="61"/>
      <w:r>
        <w:rPr>
          <w:rFonts w:ascii="Arial" w:hAnsiTheme="minorHAnsi" w:eastAsiaTheme="minorEastAsia" w:cstheme="minorBidi"/>
          <w:color w:val="FF0000"/>
          <w:sz w:val="2"/>
          <w:szCs w:val="22"/>
          <w:lang w:val="en-US" w:eastAsia="en-US" w:bidi="ar-SA"/>
        </w:rPr>
        <w:t xml:space="preserve"> </w:t>
      </w:r>
    </w:p>
    <w:p>
      <w:pPr>
        <w:framePr w:w="7826" w:wrap="auto" w:vAnchor="margin" w:hAnchor="text" w:x="2178"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五</w:t>
      </w:r>
      <w:r>
        <w:rPr>
          <w:rFonts w:ascii="仿宋" w:hAnsi="仿宋" w:cs="仿宋" w:eastAsiaTheme="minorEastAsia"/>
          <w:color w:val="000000"/>
          <w:spacing w:val="4"/>
          <w:sz w:val="30"/>
          <w:szCs w:val="22"/>
          <w:lang w:val="en-US" w:eastAsia="en-US" w:bidi="ar-SA"/>
        </w:rPr>
        <w:t>）具备履行合同所必需设备和专业技术能力的声明函</w:t>
      </w:r>
    </w:p>
    <w:p>
      <w:pPr>
        <w:framePr w:w="1727" w:wrap="auto" w:vAnchor="margin" w:hAnchor="text" w:x="5227" w:y="3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（格式自拟）</w:t>
      </w:r>
    </w:p>
    <w:p>
      <w:pPr>
        <w:framePr w:w="5049" w:wrap="auto" w:vAnchor="margin" w:hAnchor="text" w:x="1142" w:y="692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692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692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69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79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9902" w:wrap="auto" w:vAnchor="margin" w:hAnchor="text" w:x="1142" w:y="1044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注：声明函格式自拟，后附履行合同所必需的设备、人员和专业技术能力的相关证明材料；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095" o:spid="_x0000_s1095" o:spt="75" type="#_x0000_t75" style="position:absolute;left:0pt;margin-left:128.2pt;margin-top:356.85pt;height:2.75pt;width:236.3pt;mso-position-horizontal-relative:page;mso-position-vertical-relative:page;z-index:-251551744;mso-width-relative:page;mso-height-relative:page;" filled="f" o:preferrelative="t" stroked="f" coordsize="21600,21600">
            <v:path/>
            <v:fill on="f" focussize="0,0"/>
            <v:stroke on="f" joinstyle="miter"/>
            <v:imagedata r:id="rId39" o:title=""/>
            <o:lock v:ext="edit" aspectratio="t"/>
          </v:shape>
        </w:pict>
      </w:r>
      <w:r>
        <w:pict>
          <v:shape id="_x0000_s1096" o:spid="_x0000_s1096" o:spt="75" type="#_x0000_t75" style="position:absolute;left:0pt;margin-left:296.4pt;margin-top:381.6pt;height:2.75pt;width:74.1pt;mso-position-horizontal-relative:page;mso-position-vertical-relative:page;z-index:-251572224;mso-width-relative:page;mso-height-relative:page;" filled="f" o:preferrelative="t" stroked="f" coordsize="21600,21600">
            <v:path/>
            <v:fill on="f" focussize="0,0"/>
            <v:stroke on="f" joinstyle="miter"/>
            <v:imagedata r:id="rId40" o:title=""/>
            <o:lock v:ext="edit" aspectratio="t"/>
          </v:shape>
        </w:pict>
      </w:r>
      <w:r>
        <w:pict>
          <v:shape id="_x0000_s1097" o:spid="_x0000_s1097" o:spt="75" type="#_x0000_t75" style="position:absolute;left:0pt;margin-left:-1pt;margin-top:-1pt;height:3pt;width:3pt;mso-position-horizontal-relative:page;mso-position-vertical-relative:page;z-index:-251593728;mso-width-relative:page;mso-height-relative:page;" filled="f" o:preferrelative="t" stroked="f" coordsize="21600,21600">
            <v:path/>
            <v:fill on="f" focussize="0,0"/>
            <v:stroke on="f" joinstyle="miter"/>
            <v:imagedata r:id="rId41" o:title=""/>
            <o:lock v:ext="edit" aspectratio="t"/>
          </v:shape>
        </w:pict>
      </w:r>
      <w:r>
        <w:pict>
          <v:shape id="_x0000_s1098" o:spid="_x0000_s1098" o:spt="75" type="#_x0000_t75" style="position:absolute;left:0pt;margin-left:125.15pt;margin-top:407.1pt;height:2.75pt;width:20.05pt;mso-position-horizontal-relative:page;mso-position-vertical-relative:page;z-index:-251617280;mso-width-relative:page;mso-height-relative:page;" filled="f" o:preferrelative="t" stroked="f" coordsize="21600,21600">
            <v:path/>
            <v:fill on="f" focussize="0,0"/>
            <v:stroke on="f" joinstyle="miter"/>
            <v:imagedata r:id="rId19" o:title=""/>
            <o:lock v:ext="edit" aspectratio="t"/>
          </v:shape>
        </w:pict>
      </w:r>
      <w:r>
        <w:pict>
          <v:shape id="_x0000_s1099" o:spid="_x0000_s1099" o:spt="75" type="#_x0000_t75" style="position:absolute;left:0pt;margin-left:155.2pt;margin-top:407.1pt;height:2.75pt;width:20pt;mso-position-horizontal-relative:page;mso-position-vertical-relative:page;z-index:-25164902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2" w:name="br1_50"/>
      <w:bookmarkEnd w:id="62"/>
      <w:r>
        <w:rPr>
          <w:rFonts w:ascii="Arial" w:hAnsiTheme="minorHAnsi" w:eastAsiaTheme="minorEastAsia" w:cstheme="minorBidi"/>
          <w:color w:val="FF0000"/>
          <w:sz w:val="2"/>
          <w:szCs w:val="22"/>
          <w:lang w:val="en-US" w:eastAsia="en-US" w:bidi="ar-SA"/>
        </w:rPr>
        <w:t xml:space="preserve"> </w:t>
      </w:r>
    </w:p>
    <w:p>
      <w:pPr>
        <w:framePr w:w="6925" w:wrap="auto" w:vAnchor="margin" w:hAnchor="text" w:x="26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六</w:t>
      </w:r>
      <w:r>
        <w:rPr>
          <w:rFonts w:ascii="仿宋" w:hAnsi="仿宋" w:cs="仿宋" w:eastAsiaTheme="minorEastAsia"/>
          <w:color w:val="000000"/>
          <w:spacing w:val="4"/>
          <w:sz w:val="30"/>
          <w:szCs w:val="22"/>
          <w:lang w:val="en-US" w:eastAsia="en-US" w:bidi="ar-SA"/>
        </w:rPr>
        <w:t>）参加采购活动中没有重大违法记录书面声明</w:t>
      </w:r>
    </w:p>
    <w:p>
      <w:pPr>
        <w:framePr w:w="1547" w:wrap="auto" w:vAnchor="margin" w:hAnchor="text" w:x="5317" w:y="337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9"/>
          <w:sz w:val="21"/>
          <w:szCs w:val="22"/>
          <w:lang w:val="en-US" w:eastAsia="en-US" w:bidi="ar-SA"/>
        </w:rPr>
        <w:t>（格式自拟）</w:t>
      </w:r>
    </w:p>
    <w:p>
      <w:pPr>
        <w:framePr w:w="5049" w:wrap="auto" w:vAnchor="margin" w:hAnchor="text" w:x="1142" w:y="708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7085"/>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0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2" w:wrap="auto" w:vAnchor="margin" w:hAnchor="text" w:x="7269" w:y="7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480" w:wrap="auto" w:vAnchor="margin" w:hAnchor="text" w:x="2883"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0" o:spid="_x0000_s1100" o:spt="75" type="#_x0000_t75" style="position:absolute;left:0pt;margin-left:128.2pt;margin-top:365.1pt;height:2.75pt;width:236.3pt;mso-position-horizontal-relative:page;mso-position-vertical-relative:page;z-index:-251550720;mso-width-relative:page;mso-height-relative:page;" filled="f" o:preferrelative="t" stroked="f" coordsize="21600,21600">
            <v:path/>
            <v:fill on="f" focussize="0,0"/>
            <v:stroke on="f" joinstyle="miter"/>
            <v:imagedata r:id="rId39" o:title=""/>
            <o:lock v:ext="edit" aspectratio="t"/>
          </v:shape>
        </w:pict>
      </w:r>
      <w:r>
        <w:pict>
          <v:shape id="_x0000_s1101" o:spid="_x0000_s1101" o:spt="75" type="#_x0000_t75" style="position:absolute;left:0pt;margin-left:296.4pt;margin-top:390.6pt;height:2.75pt;width:74.1pt;mso-position-horizontal-relative:page;mso-position-vertical-relative:page;z-index:-251571200;mso-width-relative:page;mso-height-relative:page;" filled="f" o:preferrelative="t" stroked="f" coordsize="21600,21600">
            <v:path/>
            <v:fill on="f" focussize="0,0"/>
            <v:stroke on="f" joinstyle="miter"/>
            <v:imagedata r:id="rId40" o:title=""/>
            <o:lock v:ext="edit" aspectratio="t"/>
          </v:shape>
        </w:pict>
      </w:r>
      <w:r>
        <w:pict>
          <v:shape id="_x0000_s1102" o:spid="_x0000_s1102" o:spt="75" type="#_x0000_t75" style="position:absolute;left:0pt;margin-left:-1pt;margin-top:-1pt;height:3pt;width:3pt;mso-position-horizontal-relative:page;mso-position-vertical-relative:page;z-index:-251592704;mso-width-relative:page;mso-height-relative:page;" filled="f" o:preferrelative="t" stroked="f" coordsize="21600,21600">
            <v:path/>
            <v:fill on="f" focussize="0,0"/>
            <v:stroke on="f" joinstyle="miter"/>
            <v:imagedata r:id="rId41" o:title=""/>
            <o:lock v:ext="edit" aspectratio="t"/>
          </v:shape>
        </w:pict>
      </w:r>
      <w:r>
        <w:pict>
          <v:shape id="_x0000_s1103" o:spid="_x0000_s1103" o:spt="75" type="#_x0000_t75" style="position:absolute;left:0pt;margin-left:125.15pt;margin-top:415.35pt;height:2.75pt;width:20.05pt;mso-position-horizontal-relative:page;mso-position-vertical-relative:page;z-index:-251616256;mso-width-relative:page;mso-height-relative:page;" filled="f" o:preferrelative="t" stroked="f" coordsize="21600,21600">
            <v:path/>
            <v:fill on="f" focussize="0,0"/>
            <v:stroke on="f" joinstyle="miter"/>
            <v:imagedata r:id="rId19" o:title=""/>
            <o:lock v:ext="edit" aspectratio="t"/>
          </v:shape>
        </w:pict>
      </w:r>
      <w:r>
        <w:pict>
          <v:shape id="_x0000_s1104" o:spid="_x0000_s1104" o:spt="75" type="#_x0000_t75" style="position:absolute;left:0pt;margin-left:155.2pt;margin-top:415.35pt;height:2.75pt;width:20pt;mso-position-horizontal-relative:page;mso-position-vertical-relative:page;z-index:-25164800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3" w:name="br1_51"/>
      <w:bookmarkEnd w:id="63"/>
      <w:r>
        <w:rPr>
          <w:rFonts w:ascii="Arial" w:hAnsiTheme="minorHAnsi" w:eastAsiaTheme="minorEastAsia" w:cstheme="minorBidi"/>
          <w:color w:val="FF0000"/>
          <w:sz w:val="2"/>
          <w:szCs w:val="22"/>
          <w:lang w:val="en-US" w:eastAsia="en-US" w:bidi="ar-SA"/>
        </w:rPr>
        <w:t xml:space="preserve"> </w:t>
      </w:r>
    </w:p>
    <w:p>
      <w:pPr>
        <w:framePr w:w="3605" w:wrap="auto" w:vAnchor="margin" w:hAnchor="text" w:x="428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七</w:t>
      </w:r>
      <w:r>
        <w:rPr>
          <w:rFonts w:ascii="仿宋" w:hAnsi="仿宋" w:cs="仿宋" w:eastAsiaTheme="minorEastAsia"/>
          <w:color w:val="000000"/>
          <w:spacing w:val="6"/>
          <w:sz w:val="30"/>
          <w:szCs w:val="22"/>
          <w:lang w:val="en-US" w:eastAsia="en-US" w:bidi="ar-SA"/>
        </w:rPr>
        <w:t>）信用记录查询结果</w:t>
      </w:r>
    </w:p>
    <w:p>
      <w:pPr>
        <w:framePr w:w="9899" w:wrap="auto" w:vAnchor="margin" w:hAnchor="text" w:x="1142" w:y="366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注：未被列入“信用中国”及“中国政府采购网”失信记录书面声明格式自拟，附自招标公</w:t>
      </w:r>
    </w:p>
    <w:p>
      <w:pPr>
        <w:framePr w:w="9899" w:wrap="auto" w:vAnchor="margin" w:hAnchor="text" w:x="1142" w:y="3662"/>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告发布之日起至递交投标文件截止时间前在“信用中国”、“中国政府采购网”网站查询结</w:t>
      </w:r>
    </w:p>
    <w:p>
      <w:pPr>
        <w:framePr w:w="9899" w:wrap="auto" w:vAnchor="margin" w:hAnchor="text" w:x="1142" w:y="3662"/>
        <w:widowControl w:val="0"/>
        <w:autoSpaceDE w:val="0"/>
        <w:autoSpaceDN w:val="0"/>
        <w:spacing w:before="76" w:line="240" w:lineRule="exact"/>
        <w:ind w:left="1667"/>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果，如相关失信记录已失效，供应商需提供相关证明资料。</w:t>
      </w:r>
    </w:p>
    <w:p>
      <w:pPr>
        <w:framePr w:w="4145" w:wrap="auto" w:vAnchor="margin" w:hAnchor="text" w:x="4010" w:y="46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（查询内容详见投标人须知前附表）</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4" w:name="br1_52"/>
      <w:bookmarkEnd w:id="64"/>
      <w:r>
        <w:rPr>
          <w:rFonts w:ascii="Arial" w:hAnsiTheme="minorHAnsi" w:eastAsiaTheme="minorEastAsia" w:cstheme="minorBidi"/>
          <w:color w:val="FF0000"/>
          <w:sz w:val="2"/>
          <w:szCs w:val="22"/>
          <w:lang w:val="en-US" w:eastAsia="en-US" w:bidi="ar-SA"/>
        </w:rPr>
        <w:t xml:space="preserve"> </w:t>
      </w:r>
    </w:p>
    <w:p>
      <w:pPr>
        <w:framePr w:w="5708" w:wrap="auto" w:vAnchor="margin" w:hAnchor="text" w:x="3229"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w:t>
      </w:r>
      <w:r>
        <w:rPr>
          <w:rFonts w:hint="eastAsia" w:ascii="仿宋" w:hAnsi="仿宋" w:cs="仿宋" w:eastAsiaTheme="minorEastAsia"/>
          <w:color w:val="000000"/>
          <w:spacing w:val="4"/>
          <w:sz w:val="30"/>
          <w:szCs w:val="22"/>
          <w:lang w:val="en-US" w:eastAsia="zh-CN" w:bidi="ar-SA"/>
        </w:rPr>
        <w:t>八</w:t>
      </w:r>
      <w:r>
        <w:rPr>
          <w:rFonts w:ascii="仿宋" w:hAnsi="仿宋" w:cs="仿宋" w:eastAsiaTheme="minorEastAsia"/>
          <w:color w:val="000000"/>
          <w:spacing w:val="4"/>
          <w:sz w:val="30"/>
          <w:szCs w:val="22"/>
          <w:lang w:val="en-US" w:eastAsia="en-US" w:bidi="ar-SA"/>
        </w:rPr>
        <w:t>）招标文件规定的其他资格证明文件</w:t>
      </w:r>
    </w:p>
    <w:p>
      <w:pPr>
        <w:framePr w:w="9463" w:wrap="auto" w:vAnchor="margin" w:hAnchor="text" w:x="1351" w:y="3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注：附供应商须知前附表</w:t>
      </w:r>
      <w:r>
        <w:rPr>
          <w:rFonts w:hAnsiTheme="minorHAnsi" w:eastAsiaTheme="minorEastAsia" w:cstheme="minorBidi"/>
          <w:color w:val="000000"/>
          <w:spacing w:val="-6"/>
          <w:szCs w:val="22"/>
          <w:lang w:val="en-US" w:eastAsia="en-US" w:bidi="ar-SA"/>
        </w:rPr>
        <w:t xml:space="preserve"> </w:t>
      </w: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供应商递交备查的其它证明文件及材料中规定的证明材料</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65" w:name="br1_53"/>
      <w:bookmarkEnd w:id="65"/>
      <w:r>
        <w:rPr>
          <w:rFonts w:ascii="Arial" w:hAnsiTheme="minorHAnsi" w:eastAsiaTheme="minorEastAsia" w:cstheme="minorBidi"/>
          <w:color w:val="FF0000"/>
          <w:sz w:val="2"/>
          <w:szCs w:val="22"/>
          <w:lang w:val="en-US" w:eastAsia="en-US" w:bidi="ar-SA"/>
        </w:rPr>
        <w:t xml:space="preserve"> </w:t>
      </w:r>
    </w:p>
    <w:p>
      <w:pPr>
        <w:framePr w:w="3905" w:wrap="auto" w:vAnchor="margin" w:hAnchor="text" w:x="41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w:t>
      </w:r>
      <w:r>
        <w:rPr>
          <w:rFonts w:hint="eastAsia" w:ascii="仿宋" w:hAnsi="仿宋" w:cs="仿宋" w:eastAsiaTheme="minorEastAsia"/>
          <w:color w:val="000000"/>
          <w:spacing w:val="6"/>
          <w:sz w:val="30"/>
          <w:szCs w:val="22"/>
          <w:lang w:val="en-US" w:eastAsia="zh-CN" w:bidi="ar-SA"/>
        </w:rPr>
        <w:t>九</w:t>
      </w:r>
      <w:r>
        <w:rPr>
          <w:rFonts w:ascii="仿宋" w:hAnsi="仿宋" w:cs="仿宋" w:eastAsiaTheme="minorEastAsia"/>
          <w:color w:val="000000"/>
          <w:spacing w:val="6"/>
          <w:sz w:val="30"/>
          <w:szCs w:val="22"/>
          <w:lang w:val="en-US" w:eastAsia="en-US" w:bidi="ar-SA"/>
        </w:rPr>
        <w:t>）供应商诚信承诺书</w:t>
      </w:r>
    </w:p>
    <w:p>
      <w:pPr>
        <w:framePr w:w="1442" w:wrap="auto" w:vAnchor="margin" w:hAnchor="text" w:x="1622"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我公司参加</w:t>
      </w:r>
    </w:p>
    <w:p>
      <w:pPr>
        <w:framePr w:w="6279" w:wrap="auto" w:vAnchor="margin" w:hAnchor="text" w:x="4746" w:y="19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（项目名称）的投标过程中，严格遵守相关法律法规并遵</w:t>
      </w:r>
    </w:p>
    <w:p>
      <w:pPr>
        <w:framePr w:w="3847" w:wrap="auto" w:vAnchor="margin" w:hAnchor="text" w:x="1142" w:y="25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循诚信的原则，郑重作如下承诺：</w:t>
      </w:r>
    </w:p>
    <w:p>
      <w:pPr>
        <w:framePr w:w="10080" w:wrap="auto" w:vAnchor="margin" w:hAnchor="text" w:x="1142" w:y="3077"/>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一、本单位所提供的一切资料及其数据内容真实有效。本企业将严格遵守国家相关法律、</w:t>
      </w:r>
    </w:p>
    <w:p>
      <w:pPr>
        <w:framePr w:w="10080" w:wrap="auto" w:vAnchor="margin" w:hAnchor="text" w:x="1142" w:y="3077"/>
        <w:widowControl w:val="0"/>
        <w:autoSpaceDE w:val="0"/>
        <w:autoSpaceDN w:val="0"/>
        <w:spacing w:before="33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法规及规定，守法经营，诚实信用，接受各级行政主管部门及相关机构的监管，无伪造编造</w:t>
      </w:r>
    </w:p>
    <w:p>
      <w:pPr>
        <w:framePr w:w="10080" w:wrap="auto" w:vAnchor="margin" w:hAnchor="text" w:x="1142" w:y="3077"/>
        <w:widowControl w:val="0"/>
        <w:autoSpaceDE w:val="0"/>
        <w:autoSpaceDN w:val="0"/>
        <w:spacing w:before="31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篡改和隐瞒等虚假内容，若存在证件及相关资料造假，本单位愿接受招标人作出的取消投标、</w:t>
      </w:r>
    </w:p>
    <w:p>
      <w:pPr>
        <w:framePr w:w="10080" w:wrap="auto" w:vAnchor="margin" w:hAnchor="text" w:x="1142" w:y="3077"/>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中标资格及没收投标、履约保证金的决定同时愿意接受行政主管部门依法作出的其它处罚决</w:t>
      </w:r>
    </w:p>
    <w:p>
      <w:pPr>
        <w:framePr w:w="10080" w:wrap="auto" w:vAnchor="margin" w:hAnchor="text" w:x="1142" w:y="3077"/>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定。</w:t>
      </w:r>
    </w:p>
    <w:p>
      <w:pPr>
        <w:framePr w:w="9889" w:wrap="auto" w:vAnchor="margin" w:hAnchor="text" w:x="1142" w:y="588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二、在投标截止时间前，我方不属于“信用中国”网站、“人民法院执行案件流程管理</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系统信息库”或各级信用信息共享平台查询的失信被执行人，未被列入“失信被执行人、重</w:t>
      </w:r>
    </w:p>
    <w:p>
      <w:pPr>
        <w:framePr w:w="9889" w:wrap="auto" w:vAnchor="margin" w:hAnchor="text" w:x="1142" w:y="5884"/>
        <w:widowControl w:val="0"/>
        <w:autoSpaceDE w:val="0"/>
        <w:autoSpaceDN w:val="0"/>
        <w:spacing w:before="33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大税收违法案件当事人名单、政府采购严重违法失信行为”记录名单；无被暂停或取消投标</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资格，无财产被接管或冻结等情况；如有虚假，我单位愿承担相应责任并自愿按有关规定接</w:t>
      </w:r>
    </w:p>
    <w:p>
      <w:pPr>
        <w:framePr w:w="9889" w:wrap="auto" w:vAnchor="margin" w:hAnchor="text" w:x="1142" w:y="5884"/>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受处罚。</w:t>
      </w:r>
    </w:p>
    <w:p>
      <w:pPr>
        <w:framePr w:w="9889" w:wrap="auto" w:vAnchor="margin" w:hAnchor="text" w:x="1142" w:y="8692"/>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三、若违反本承诺一经查实，本单位愿承担相应责任并接受各级主管部门及相关机构依</w:t>
      </w:r>
    </w:p>
    <w:p>
      <w:pPr>
        <w:framePr w:w="9889" w:wrap="auto" w:vAnchor="margin" w:hAnchor="text" w:x="1142" w:y="8692"/>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据有关法律法规作出的处罚。</w:t>
      </w:r>
    </w:p>
    <w:p>
      <w:pPr>
        <w:framePr w:w="1442" w:wrap="auto" w:vAnchor="margin" w:hAnchor="text" w:x="1622" w:y="98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特此承诺！</w:t>
      </w:r>
    </w:p>
    <w:p>
      <w:pPr>
        <w:framePr w:w="1201" w:wrap="auto" w:vAnchor="margin" w:hAnchor="text" w:x="1622"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承诺人：</w:t>
      </w:r>
    </w:p>
    <w:p>
      <w:pPr>
        <w:framePr w:w="1201" w:wrap="auto" w:vAnchor="margin" w:hAnchor="text" w:x="1622" w:y="10929"/>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p>
    <w:p>
      <w:pPr>
        <w:framePr w:w="1201" w:wrap="auto" w:vAnchor="margin" w:hAnchor="text" w:x="4265" w:y="10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3424"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145" w:y="114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05" o:spid="_x0000_s1105" o:spt="75" type="#_x0000_t75" style="position:absolute;left:0pt;margin-left:140.2pt;margin-top:109.1pt;height:2.75pt;width:98.1pt;mso-position-horizontal-relative:page;mso-position-vertical-relative:page;z-index:-251549696;mso-width-relative:page;mso-height-relative:page;" filled="f" o:preferrelative="t" stroked="f" coordsize="21600,21600">
            <v:path/>
            <v:fill on="f" focussize="0,0"/>
            <v:stroke on="f" joinstyle="miter"/>
            <v:imagedata r:id="rId42" o:title=""/>
            <o:lock v:ext="edit" aspectratio="t"/>
          </v:shape>
        </w:pict>
      </w:r>
      <w:r>
        <w:pict>
          <v:shape id="_x0000_s1106" o:spid="_x0000_s1106" o:spt="75" type="#_x0000_t75" style="position:absolute;left:0pt;margin-left:128.2pt;margin-top:557.25pt;height:2.75pt;width:86.1pt;mso-position-horizontal-relative:page;mso-position-vertical-relative:page;z-index:-251570176;mso-width-relative:page;mso-height-relative:page;" filled="f" o:preferrelative="t" stroked="f" coordsize="21600,21600">
            <v:path/>
            <v:fill on="f" focussize="0,0"/>
            <v:stroke on="f" joinstyle="miter"/>
            <v:imagedata r:id="rId37" o:title=""/>
            <o:lock v:ext="edit" aspectratio="t"/>
          </v:shape>
        </w:pict>
      </w:r>
      <w:r>
        <w:pict>
          <v:shape id="_x0000_s1107" o:spid="_x0000_s1107" o:spt="75" type="#_x0000_t75" style="position:absolute;left:0pt;margin-left:116.15pt;margin-top:585.05pt;height:2.75pt;width:26.05pt;mso-position-horizontal-relative:page;mso-position-vertical-relative:page;z-index:-251591680;mso-width-relative:page;mso-height-relative:page;" filled="f" o:preferrelative="t" stroked="f" coordsize="21600,21600">
            <v:path/>
            <v:fill on="f" focussize="0,0"/>
            <v:stroke on="f" joinstyle="miter"/>
            <v:imagedata r:id="rId24" o:title=""/>
            <o:lock v:ext="edit" aspectratio="t"/>
          </v:shape>
        </w:pict>
      </w:r>
      <w:r>
        <w:pict>
          <v:shape id="_x0000_s1108" o:spid="_x0000_s1108" o:spt="75" type="#_x0000_t75" style="position:absolute;left:0pt;margin-left:152.2pt;margin-top:585.05pt;height:2.75pt;width:20pt;mso-position-horizontal-relative:page;mso-position-vertical-relative:page;z-index:-251615232;mso-width-relative:page;mso-height-relative:page;" filled="f" o:preferrelative="t" stroked="f" coordsize="21600,21600">
            <v:path/>
            <v:fill on="f" focussize="0,0"/>
            <v:stroke on="f" joinstyle="miter"/>
            <v:imagedata r:id="rId34" o:title=""/>
            <o:lock v:ext="edit" aspectratio="t"/>
          </v:shape>
        </w:pict>
      </w:r>
      <w:r>
        <w:pict>
          <v:shape id="_x0000_s1109" o:spid="_x0000_s1109" o:spt="75" type="#_x0000_t75" style="position:absolute;left:0pt;margin-left:182.25pt;margin-top:585.05pt;height:2.75pt;width:26.05pt;mso-position-horizontal-relative:page;mso-position-vertical-relative:page;z-index:-251646976;mso-width-relative:page;mso-height-relative:page;" filled="f" o:preferrelative="t" stroked="f" coordsize="21600,21600">
            <v:path/>
            <v:fill on="f" focussize="0,0"/>
            <v:stroke on="f" joinstyle="miter"/>
            <v:imagedata r:id="rId2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6" w:name="br1_54"/>
      <w:bookmarkEnd w:id="66"/>
      <w:r>
        <w:rPr>
          <w:rFonts w:ascii="Arial" w:hAnsiTheme="minorHAnsi" w:eastAsiaTheme="minorEastAsia" w:cstheme="minorBidi"/>
          <w:color w:val="FF0000"/>
          <w:sz w:val="2"/>
          <w:szCs w:val="22"/>
          <w:lang w:val="en-US" w:eastAsia="en-US" w:bidi="ar-SA"/>
        </w:rPr>
        <w:t xml:space="preserve"> </w:t>
      </w:r>
    </w:p>
    <w:p>
      <w:pPr>
        <w:framePr w:w="2853" w:wrap="auto" w:vAnchor="margin" w:hAnchor="text" w:x="4656" w:y="170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二、投标文件封面</w:t>
      </w:r>
    </w:p>
    <w:p>
      <w:pPr>
        <w:framePr w:w="2087" w:wrap="auto" w:vAnchor="margin" w:hAnchor="text" w:x="1142" w:y="3063"/>
        <w:widowControl w:val="0"/>
        <w:autoSpaceDE w:val="0"/>
        <w:autoSpaceDN w:val="0"/>
        <w:spacing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项目名称：</w:t>
      </w:r>
    </w:p>
    <w:p>
      <w:pPr>
        <w:framePr w:w="2087" w:wrap="auto" w:vAnchor="margin" w:hAnchor="text" w:x="1142" w:y="3063"/>
        <w:widowControl w:val="0"/>
        <w:autoSpaceDE w:val="0"/>
        <w:autoSpaceDN w:val="0"/>
        <w:spacing w:before="570" w:line="360" w:lineRule="exact"/>
        <w:rPr>
          <w:rFonts w:hAnsiTheme="minorHAnsi" w:eastAsiaTheme="minorEastAsia" w:cstheme="minorBidi"/>
          <w:color w:val="000000"/>
          <w:sz w:val="36"/>
          <w:szCs w:val="22"/>
          <w:lang w:val="en-US" w:eastAsia="en-US" w:bidi="ar-SA"/>
        </w:rPr>
      </w:pPr>
      <w:r>
        <w:rPr>
          <w:rFonts w:ascii="仿宋" w:hAnsi="仿宋" w:cs="仿宋" w:eastAsiaTheme="minorEastAsia"/>
          <w:color w:val="000000"/>
          <w:spacing w:val="12"/>
          <w:sz w:val="36"/>
          <w:szCs w:val="22"/>
          <w:lang w:val="en-US" w:eastAsia="en-US" w:bidi="ar-SA"/>
        </w:rPr>
        <w:t>项目编号：</w:t>
      </w:r>
    </w:p>
    <w:p>
      <w:pPr>
        <w:framePr w:w="4460" w:wrap="auto" w:vAnchor="margin" w:hAnchor="text" w:x="3830" w:y="6852"/>
        <w:widowControl w:val="0"/>
        <w:autoSpaceDE w:val="0"/>
        <w:autoSpaceDN w:val="0"/>
        <w:spacing w:line="721" w:lineRule="exact"/>
        <w:rPr>
          <w:rFonts w:hAnsiTheme="minorHAnsi" w:eastAsiaTheme="minorEastAsia" w:cstheme="minorBidi"/>
          <w:color w:val="000000"/>
          <w:sz w:val="72"/>
          <w:szCs w:val="22"/>
          <w:lang w:val="en-US" w:eastAsia="en-US" w:bidi="ar-SA"/>
        </w:rPr>
      </w:pPr>
      <w:r>
        <w:rPr>
          <w:rFonts w:ascii="仿宋" w:hAnsi="仿宋" w:cs="仿宋" w:eastAsiaTheme="minorEastAsia"/>
          <w:color w:val="000000"/>
          <w:sz w:val="72"/>
          <w:szCs w:val="22"/>
          <w:lang w:val="en-US" w:eastAsia="en-US" w:bidi="ar-SA"/>
        </w:rPr>
        <w:t>投</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标</w:t>
      </w:r>
      <w:r>
        <w:rPr>
          <w:rFonts w:hAnsiTheme="minorHAnsi" w:eastAsiaTheme="minorEastAsia" w:cstheme="minorBidi"/>
          <w:color w:val="000000"/>
          <w:spacing w:val="256"/>
          <w:sz w:val="72"/>
          <w:szCs w:val="22"/>
          <w:lang w:val="en-US" w:eastAsia="en-US" w:bidi="ar-SA"/>
        </w:rPr>
        <w:t xml:space="preserve"> </w:t>
      </w:r>
      <w:r>
        <w:rPr>
          <w:rFonts w:ascii="仿宋" w:hAnsi="仿宋" w:cs="仿宋" w:eastAsiaTheme="minorEastAsia"/>
          <w:color w:val="000000"/>
          <w:sz w:val="72"/>
          <w:szCs w:val="22"/>
          <w:lang w:val="en-US" w:eastAsia="en-US" w:bidi="ar-SA"/>
        </w:rPr>
        <w:t>文</w:t>
      </w:r>
      <w:r>
        <w:rPr>
          <w:rFonts w:hAnsiTheme="minorHAnsi" w:eastAsiaTheme="minorEastAsia" w:cstheme="minorBidi"/>
          <w:color w:val="000000"/>
          <w:spacing w:val="272"/>
          <w:sz w:val="72"/>
          <w:szCs w:val="22"/>
          <w:lang w:val="en-US" w:eastAsia="en-US" w:bidi="ar-SA"/>
        </w:rPr>
        <w:t xml:space="preserve"> </w:t>
      </w:r>
      <w:r>
        <w:rPr>
          <w:rFonts w:ascii="仿宋" w:hAnsi="仿宋" w:cs="仿宋" w:eastAsiaTheme="minorEastAsia"/>
          <w:color w:val="000000"/>
          <w:sz w:val="72"/>
          <w:szCs w:val="22"/>
          <w:lang w:val="en-US" w:eastAsia="en-US" w:bidi="ar-SA"/>
        </w:rPr>
        <w:t>件</w:t>
      </w:r>
    </w:p>
    <w:p>
      <w:pPr>
        <w:framePr w:w="1892" w:wrap="auto" w:vAnchor="margin" w:hAnchor="text" w:x="3214"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单位名称：</w:t>
      </w:r>
    </w:p>
    <w:p>
      <w:pPr>
        <w:framePr w:w="1547" w:wrap="auto" w:vAnchor="margin" w:hAnchor="text" w:x="7420" w:y="12320"/>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（盖章）</w:t>
      </w:r>
    </w:p>
    <w:p>
      <w:pPr>
        <w:framePr w:w="4460" w:wrap="auto" w:vAnchor="margin" w:hAnchor="text" w:x="2087"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法人代表或被授权人代表人：</w:t>
      </w:r>
    </w:p>
    <w:p>
      <w:pPr>
        <w:framePr w:w="2508" w:wrap="auto" w:vAnchor="margin" w:hAnchor="text" w:x="7585" w:y="13161"/>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5"/>
          <w:sz w:val="32"/>
          <w:szCs w:val="22"/>
          <w:lang w:val="en-US" w:eastAsia="en-US" w:bidi="ar-SA"/>
        </w:rPr>
        <w:t>（签字或盖章）</w:t>
      </w:r>
    </w:p>
    <w:p>
      <w:pPr>
        <w:framePr w:w="4250" w:wrap="auto" w:vAnchor="margin" w:hAnchor="text" w:x="3545"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7"/>
          <w:sz w:val="32"/>
          <w:szCs w:val="22"/>
          <w:lang w:val="en-US" w:eastAsia="en-US" w:bidi="ar-SA"/>
        </w:rPr>
        <w:t>投标日期：二〇二三年</w:t>
      </w:r>
      <w:r>
        <w:rPr>
          <w:rFonts w:hAnsiTheme="minorHAnsi" w:eastAsiaTheme="minorEastAsia" w:cstheme="minorBidi"/>
          <w:color w:val="000000"/>
          <w:spacing w:val="344"/>
          <w:sz w:val="32"/>
          <w:szCs w:val="22"/>
          <w:lang w:val="en-US" w:eastAsia="en-US" w:bidi="ar-SA"/>
        </w:rPr>
        <w:t xml:space="preserve"> </w:t>
      </w:r>
      <w:r>
        <w:rPr>
          <w:rFonts w:ascii="仿宋" w:hAnsi="仿宋" w:cs="仿宋" w:eastAsiaTheme="minorEastAsia"/>
          <w:color w:val="000000"/>
          <w:sz w:val="32"/>
          <w:szCs w:val="22"/>
          <w:lang w:val="en-US" w:eastAsia="en-US" w:bidi="ar-SA"/>
        </w:rPr>
        <w:t>月</w:t>
      </w:r>
    </w:p>
    <w:p>
      <w:pPr>
        <w:framePr w:w="555" w:wrap="auto" w:vAnchor="margin" w:hAnchor="text" w:x="8050" w:y="1398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z w:val="32"/>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0" o:spid="_x0000_s1110" o:spt="75" type="#_x0000_t75" style="position:absolute;left:0pt;margin-left:149.2pt;margin-top:169.9pt;height:2.75pt;width:289.6pt;mso-position-horizontal-relative:page;mso-position-vertical-relative:page;z-index:-251533312;mso-width-relative:page;mso-height-relative:page;" filled="f" o:preferrelative="t" stroked="f" coordsize="21600,21600">
            <v:path/>
            <v:fill on="f" focussize="0,0"/>
            <v:stroke on="f" joinstyle="miter"/>
            <v:imagedata r:id="rId43" o:title=""/>
            <o:lock v:ext="edit" aspectratio="t"/>
          </v:shape>
        </w:pict>
      </w:r>
      <w:r>
        <w:pict>
          <v:shape id="_x0000_s1111" o:spid="_x0000_s1111" o:spt="75" type="#_x0000_t75" style="position:absolute;left:0pt;margin-left:149.2pt;margin-top:216.45pt;height:2.75pt;width:289.6pt;mso-position-horizontal-relative:page;mso-position-vertical-relative:page;z-index:-251548672;mso-width-relative:page;mso-height-relative:page;" filled="f" o:preferrelative="t" stroked="f" coordsize="21600,21600">
            <v:path/>
            <v:fill on="f" focussize="0,0"/>
            <v:stroke on="f" joinstyle="miter"/>
            <v:imagedata r:id="rId43" o:title=""/>
            <o:lock v:ext="edit" aspectratio="t"/>
          </v:shape>
        </w:pict>
      </w:r>
      <w:r>
        <w:pict>
          <v:shape id="_x0000_s1112" o:spid="_x0000_s1112" o:spt="75" type="#_x0000_t75" style="position:absolute;left:0pt;margin-left:242.3pt;margin-top:630.8pt;height:2.75pt;width:129.7pt;mso-position-horizontal-relative:page;mso-position-vertical-relative:page;z-index:-251569152;mso-width-relative:page;mso-height-relative:page;" filled="f" o:preferrelative="t" stroked="f" coordsize="21600,21600">
            <v:path/>
            <v:fill on="f" focussize="0,0"/>
            <v:stroke on="f" joinstyle="miter"/>
            <v:imagedata r:id="rId44" o:title=""/>
            <o:lock v:ext="edit" aspectratio="t"/>
          </v:shape>
        </w:pict>
      </w:r>
      <w:r>
        <w:pict>
          <v:shape id="_x0000_s1113" o:spid="_x0000_s1113" o:spt="75" type="#_x0000_t75" style="position:absolute;left:0pt;margin-left:315.15pt;margin-top:672.85pt;height:2.75pt;width:65.1pt;mso-position-horizontal-relative:page;mso-position-vertical-relative:page;z-index:-251590656;mso-width-relative:page;mso-height-relative:page;" filled="f" o:preferrelative="t" stroked="f" coordsize="21600,21600">
            <v:path/>
            <v:fill on="f" focussize="0,0"/>
            <v:stroke on="f" joinstyle="miter"/>
            <v:imagedata r:id="rId45" o:title=""/>
            <o:lock v:ext="edit" aspectratio="t"/>
          </v:shape>
        </w:pict>
      </w:r>
      <w:r>
        <w:pict>
          <v:shape id="_x0000_s1114" o:spid="_x0000_s1114" o:spt="75" type="#_x0000_t75" style="position:absolute;left:0pt;margin-left:339.2pt;margin-top:714.15pt;height:2.75pt;width:23.75pt;mso-position-horizontal-relative:page;mso-position-vertical-relative:page;z-index:-251614208;mso-width-relative:page;mso-height-relative:page;" filled="f" o:preferrelative="t" stroked="f" coordsize="21600,21600">
            <v:path/>
            <v:fill on="f" focussize="0,0"/>
            <v:stroke on="f" joinstyle="miter"/>
            <v:imagedata r:id="rId46" o:title=""/>
            <o:lock v:ext="edit" aspectratio="t"/>
          </v:shape>
        </w:pict>
      </w:r>
      <w:r>
        <w:pict>
          <v:shape id="_x0000_s1115" o:spid="_x0000_s1115" o:spt="75" type="#_x0000_t75" style="position:absolute;left:0pt;margin-left:378.25pt;margin-top:714.15pt;height:2.75pt;width:25.25pt;mso-position-horizontal-relative:page;mso-position-vertical-relative:page;z-index:-251645952;mso-width-relative:page;mso-height-relative:page;" filled="f" o:preferrelative="t" stroked="f" coordsize="21600,21600">
            <v:path/>
            <v:fill on="f" focussize="0,0"/>
            <v:stroke on="f" joinstyle="miter"/>
            <v:imagedata r:id="rId4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7" w:name="br1_55"/>
      <w:bookmarkEnd w:id="67"/>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三、商务文件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（一）企业基本情况</w:t>
      </w:r>
    </w:p>
    <w:p>
      <w:pPr>
        <w:framePr w:w="9889" w:wrap="auto" w:vAnchor="margin" w:hAnchor="text" w:x="1142" w:y="253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9889" w:wrap="auto" w:vAnchor="margin" w:hAnchor="text" w:x="1142" w:y="253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442" w:wrap="auto" w:vAnchor="margin" w:hAnchor="text" w:x="1142"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供应商名称</w:t>
      </w:r>
    </w:p>
    <w:p>
      <w:pPr>
        <w:framePr w:w="1201" w:wrap="auto" w:vAnchor="margin" w:hAnchor="text" w:x="1142"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注册地址</w:t>
      </w:r>
    </w:p>
    <w:p>
      <w:pPr>
        <w:framePr w:w="1201" w:wrap="auto" w:vAnchor="margin" w:hAnchor="text" w:x="1142" w:y="4263"/>
        <w:widowControl w:val="0"/>
        <w:autoSpaceDE w:val="0"/>
        <w:autoSpaceDN w:val="0"/>
        <w:spacing w:before="7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联系方式</w:t>
      </w:r>
    </w:p>
    <w:p>
      <w:pPr>
        <w:framePr w:w="1202" w:wrap="auto" w:vAnchor="margin" w:hAnchor="text" w:x="7104" w:y="426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邮政编码</w:t>
      </w:r>
    </w:p>
    <w:p>
      <w:pPr>
        <w:framePr w:w="1202" w:wrap="auto" w:vAnchor="margin" w:hAnchor="text" w:x="7104" w:y="4263"/>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2959" w:y="49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联系人</w:t>
      </w:r>
    </w:p>
    <w:p>
      <w:pPr>
        <w:framePr w:w="961" w:wrap="auto" w:vAnchor="margin" w:hAnchor="text" w:x="2959" w:y="4953"/>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传真</w:t>
      </w:r>
    </w:p>
    <w:p>
      <w:pPr>
        <w:framePr w:w="720" w:wrap="auto" w:vAnchor="margin" w:hAnchor="text" w:x="7104" w:y="564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网址</w:t>
      </w:r>
    </w:p>
    <w:p>
      <w:pPr>
        <w:framePr w:w="1201" w:wrap="auto" w:vAnchor="margin" w:hAnchor="text" w:x="1142" w:y="633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公司类型</w:t>
      </w:r>
    </w:p>
    <w:p>
      <w:pPr>
        <w:framePr w:w="1442" w:wrap="auto" w:vAnchor="margin" w:hAnchor="text" w:x="114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法定代表人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质量负责人</w:t>
      </w:r>
    </w:p>
    <w:p>
      <w:pPr>
        <w:framePr w:w="1442" w:wrap="auto" w:vAnchor="margin" w:hAnchor="text" w:x="1142"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成立时间</w:t>
      </w:r>
    </w:p>
    <w:p>
      <w:pPr>
        <w:framePr w:w="720" w:wrap="auto" w:vAnchor="margin" w:hAnchor="text" w:x="2959"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720" w:wrap="auto" w:vAnchor="margin" w:hAnchor="text" w:x="2959"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姓名</w:t>
      </w:r>
    </w:p>
    <w:p>
      <w:pPr>
        <w:framePr w:w="1201" w:wrap="auto" w:vAnchor="margin" w:hAnchor="text" w:x="5602"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720" w:wrap="auto" w:vAnchor="margin" w:hAnchor="text" w:x="8681" w:y="70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720" w:wrap="auto" w:vAnchor="margin" w:hAnchor="text" w:x="8681" w:y="7025"/>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1201" w:wrap="auto" w:vAnchor="margin" w:hAnchor="text" w:x="560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技术职称</w:t>
      </w:r>
    </w:p>
    <w:p>
      <w:pPr>
        <w:framePr w:w="1682" w:wrap="auto" w:vAnchor="margin" w:hAnchor="text" w:x="5602"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员工总人数：</w:t>
      </w:r>
    </w:p>
    <w:p>
      <w:pPr>
        <w:framePr w:w="1920" w:wrap="auto" w:vAnchor="margin" w:hAnchor="text" w:x="1142" w:y="89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企业资质（许可</w:t>
      </w:r>
    </w:p>
    <w:p>
      <w:pPr>
        <w:framePr w:w="1920" w:wrap="auto" w:vAnchor="margin" w:hAnchor="text" w:x="1142" w:y="894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证、备案证）</w:t>
      </w:r>
    </w:p>
    <w:p>
      <w:pPr>
        <w:framePr w:w="1442" w:wrap="auto" w:vAnchor="margin" w:hAnchor="text" w:x="7104" w:y="90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项目负责人</w:t>
      </w:r>
    </w:p>
    <w:p>
      <w:pPr>
        <w:framePr w:w="1833" w:wrap="auto" w:vAnchor="margin" w:hAnchor="text" w:x="1142" w:y="96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统一社会信用</w:t>
      </w:r>
    </w:p>
    <w:p>
      <w:pPr>
        <w:framePr w:w="1833" w:wrap="auto" w:vAnchor="margin" w:hAnchor="text" w:x="1142" w:y="963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代码</w:t>
      </w:r>
    </w:p>
    <w:p>
      <w:pPr>
        <w:framePr w:w="1682" w:wrap="auto" w:vAnchor="margin" w:hAnchor="text" w:x="7104" w:y="978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高级职称人员</w:t>
      </w:r>
    </w:p>
    <w:p>
      <w:pPr>
        <w:framePr w:w="1682" w:wrap="auto" w:vAnchor="margin" w:hAnchor="text" w:x="7104" w:y="9788"/>
        <w:widowControl w:val="0"/>
        <w:autoSpaceDE w:val="0"/>
        <w:autoSpaceDN w:val="0"/>
        <w:spacing w:before="45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中级职称人员</w:t>
      </w:r>
    </w:p>
    <w:p>
      <w:pPr>
        <w:framePr w:w="1682" w:wrap="auto" w:vAnchor="margin" w:hAnchor="text" w:x="7104" w:y="978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初级职称人员</w:t>
      </w:r>
    </w:p>
    <w:p>
      <w:pPr>
        <w:framePr w:w="1201" w:wrap="auto" w:vAnchor="margin" w:hAnchor="text" w:x="114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注册资金</w:t>
      </w:r>
    </w:p>
    <w:p>
      <w:pPr>
        <w:framePr w:w="1201" w:wrap="auto" w:vAnchor="margin" w:hAnchor="text" w:x="1142" w:y="10478"/>
        <w:widowControl w:val="0"/>
        <w:autoSpaceDE w:val="0"/>
        <w:autoSpaceDN w:val="0"/>
        <w:spacing w:before="45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开户银行</w:t>
      </w:r>
    </w:p>
    <w:p>
      <w:pPr>
        <w:framePr w:w="720" w:wrap="auto" w:vAnchor="margin" w:hAnchor="text" w:x="5602"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其中</w:t>
      </w:r>
    </w:p>
    <w:p>
      <w:pPr>
        <w:framePr w:w="480" w:wrap="auto" w:vAnchor="margin" w:hAnchor="text" w:x="11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p>
    <w:p>
      <w:pPr>
        <w:framePr w:w="480" w:wrap="auto" w:vAnchor="margin" w:hAnchor="text" w:x="1742"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号</w:t>
      </w:r>
    </w:p>
    <w:p>
      <w:pPr>
        <w:framePr w:w="480" w:wrap="auto" w:vAnchor="margin" w:hAnchor="text" w:x="7104"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w:t>
      </w:r>
    </w:p>
    <w:p>
      <w:pPr>
        <w:framePr w:w="480" w:wrap="auto" w:vAnchor="margin" w:hAnchor="text" w:x="8185"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w:t>
      </w:r>
    </w:p>
    <w:p>
      <w:pPr>
        <w:framePr w:w="1201" w:wrap="auto" w:vAnchor="margin" w:hAnchor="text" w:x="1142" w:y="1270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经营范围</w:t>
      </w:r>
    </w:p>
    <w:p>
      <w:pPr>
        <w:framePr w:w="720" w:wrap="auto" w:vAnchor="margin" w:hAnchor="text" w:x="3214"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年份</w:t>
      </w:r>
    </w:p>
    <w:p>
      <w:pPr>
        <w:framePr w:w="1923" w:wrap="auto" w:vAnchor="margin" w:hAnchor="text" w:x="4626"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处分或处罚记录</w:t>
      </w:r>
    </w:p>
    <w:p>
      <w:pPr>
        <w:framePr w:w="1201" w:wrap="auto" w:vAnchor="margin" w:hAnchor="text" w:x="7389"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处分单位</w:t>
      </w:r>
    </w:p>
    <w:p>
      <w:pPr>
        <w:framePr w:w="1201" w:wrap="auto" w:vAnchor="margin" w:hAnchor="text" w:x="9402" w:y="13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相关说明</w:t>
      </w:r>
    </w:p>
    <w:p>
      <w:pPr>
        <w:framePr w:w="1833" w:wrap="auto" w:vAnchor="margin" w:hAnchor="text" w:x="1142" w:y="1381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三年内有无受</w:t>
      </w:r>
    </w:p>
    <w:p>
      <w:pPr>
        <w:framePr w:w="1833" w:wrap="auto" w:vAnchor="margin" w:hAnchor="text" w:x="1142" w:y="13811"/>
        <w:widowControl w:val="0"/>
        <w:autoSpaceDE w:val="0"/>
        <w:autoSpaceDN w:val="0"/>
        <w:spacing w:before="6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1"/>
          <w:szCs w:val="22"/>
          <w:lang w:val="en-US" w:eastAsia="en-US" w:bidi="ar-SA"/>
        </w:rPr>
        <w:t>各级管理部门</w:t>
      </w:r>
    </w:p>
    <w:p>
      <w:pPr>
        <w:framePr w:w="1833" w:wrap="auto" w:vAnchor="margin" w:hAnchor="text" w:x="1142" w:y="1381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的处分或处罚</w:t>
      </w:r>
    </w:p>
    <w:p>
      <w:pPr>
        <w:framePr w:w="720" w:wrap="auto" w:vAnchor="margin" w:hAnchor="text" w:x="3214" w:y="1405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2020</w:t>
      </w:r>
    </w:p>
    <w:p>
      <w:pPr>
        <w:framePr w:w="720" w:wrap="auto" w:vAnchor="margin" w:hAnchor="text" w:x="3214" w:y="1469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2021</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6" o:spid="_x0000_s1116" o:spt="75" type="#_x0000_t75" style="position:absolute;left:0pt;margin-left:50.1pt;margin-top:166.15pt;height:592.75pt;width:496.1pt;mso-position-horizontal-relative:page;mso-position-vertical-relative:page;z-index:-251644928;mso-width-relative:page;mso-height-relative:page;" filled="f" o:preferrelative="t" stroked="f" coordsize="21600,21600">
            <v:path/>
            <v:fill on="f" focussize="0,0"/>
            <v:stroke on="f" joinstyle="miter"/>
            <v:imagedata r:id="rId4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8" w:name="br1_56"/>
      <w:bookmarkEnd w:id="68"/>
      <w:r>
        <w:rPr>
          <w:rFonts w:ascii="Arial" w:hAnsiTheme="minorHAnsi" w:eastAsiaTheme="minorEastAsia" w:cstheme="minorBidi"/>
          <w:color w:val="FF0000"/>
          <w:sz w:val="2"/>
          <w:szCs w:val="22"/>
          <w:lang w:val="en-US" w:eastAsia="en-US" w:bidi="ar-SA"/>
        </w:rPr>
        <w:t xml:space="preserve"> </w:t>
      </w:r>
    </w:p>
    <w:p>
      <w:pPr>
        <w:framePr w:w="720" w:wrap="auto" w:vAnchor="margin" w:hAnchor="text" w:x="3214" w:y="13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2022</w:t>
      </w:r>
    </w:p>
    <w:p>
      <w:pPr>
        <w:framePr w:w="720" w:wrap="auto" w:vAnchor="margin" w:hAnchor="text" w:x="1142" w:y="19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备注</w:t>
      </w:r>
    </w:p>
    <w:p>
      <w:pPr>
        <w:framePr w:w="9408" w:wrap="auto" w:vAnchor="margin" w:hAnchor="text" w:x="1622"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兹证明上述声明是真实、正确的，并提供了全部能提供的资料和数据，我们同意遵照贵</w:t>
      </w:r>
    </w:p>
    <w:p>
      <w:pPr>
        <w:framePr w:w="3126" w:wrap="auto" w:vAnchor="margin" w:hAnchor="text" w:x="1142" w:y="31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方要求出示有关证明文件。</w:t>
      </w:r>
    </w:p>
    <w:p>
      <w:pPr>
        <w:framePr w:w="1682" w:wrap="auto" w:vAnchor="margin" w:hAnchor="text" w:x="1142"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2" w:wrap="auto" w:vAnchor="margin" w:hAnchor="text" w:x="7029" w:y="50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（盖章）</w:t>
      </w:r>
    </w:p>
    <w:p>
      <w:pPr>
        <w:framePr w:w="5049" w:wrap="auto" w:vAnchor="margin" w:hAnchor="text" w:x="1142" w:y="55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480" w:wrap="auto" w:vAnchor="margin" w:hAnchor="text" w:x="114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1502" w:wrap="auto" w:vAnchor="margin" w:hAnchor="text" w:x="2102"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37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4325" w:y="60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17" o:spid="_x0000_s1117" o:spt="75" type="#_x0000_t75" style="position:absolute;left:0pt;margin-left:50.1pt;margin-top:55.8pt;height:66.55pt;width:496.1pt;mso-position-horizontal-relative:page;mso-position-vertical-relative:page;z-index:-251532288;mso-width-relative:page;mso-height-relative:page;" filled="f" o:preferrelative="t" stroked="f" coordsize="21600,21600">
            <v:path/>
            <v:fill on="f" focussize="0,0"/>
            <v:stroke on="f" joinstyle="miter"/>
            <v:imagedata r:id="rId49" o:title=""/>
            <o:lock v:ext="edit" aspectratio="t"/>
          </v:shape>
        </w:pict>
      </w:r>
      <w:r>
        <w:pict>
          <v:shape id="_x0000_s1118" o:spid="_x0000_s1118" o:spt="75" type="#_x0000_t75" style="position:absolute;left:0pt;margin-left:128.2pt;margin-top:261.45pt;height:2.75pt;width:224.3pt;mso-position-horizontal-relative:page;mso-position-vertical-relative:page;z-index:-251547648;mso-width-relative:page;mso-height-relative:page;" filled="f" o:preferrelative="t" stroked="f" coordsize="21600,21600">
            <v:path/>
            <v:fill on="f" focussize="0,0"/>
            <v:stroke on="f" joinstyle="miter"/>
            <v:imagedata r:id="rId50" o:title=""/>
            <o:lock v:ext="edit" aspectratio="t"/>
          </v:shape>
        </w:pict>
      </w:r>
      <w:r>
        <w:pict>
          <v:shape id="_x0000_s1119" o:spid="_x0000_s1119" o:spt="75" type="#_x0000_t75" style="position:absolute;left:0pt;margin-left:296.4pt;margin-top:286.25pt;height:2.75pt;width:62.1pt;mso-position-horizontal-relative:page;mso-position-vertical-relative:page;z-index:-251568128;mso-width-relative:page;mso-height-relative:page;" filled="f" o:preferrelative="t" stroked="f" coordsize="21600,21600">
            <v:path/>
            <v:fill on="f" focussize="0,0"/>
            <v:stroke on="f" joinstyle="miter"/>
            <v:imagedata r:id="rId25" o:title=""/>
            <o:lock v:ext="edit" aspectratio="t"/>
          </v:shape>
        </w:pict>
      </w:r>
      <w:r>
        <w:pict>
          <v:shape id="_x0000_s1120" o:spid="_x0000_s1120" o:spt="75" type="#_x0000_t75" style="position:absolute;left:0pt;margin-left:-1pt;margin-top:-1pt;height:3pt;width:3pt;mso-position-horizontal-relative:page;mso-position-vertical-relative:page;z-index:-251589632;mso-width-relative:page;mso-height-relative:page;" filled="f" o:preferrelative="t" stroked="f" coordsize="21600,21600">
            <v:path/>
            <v:fill on="f" focussize="0,0"/>
            <v:stroke on="f" joinstyle="miter"/>
            <v:imagedata r:id="rId41" o:title=""/>
            <o:lock v:ext="edit" aspectratio="t"/>
          </v:shape>
        </w:pict>
      </w:r>
      <w:r>
        <w:pict>
          <v:shape id="_x0000_s1121" o:spid="_x0000_s1121" o:spt="75" type="#_x0000_t75" style="position:absolute;left:0pt;margin-left:167.25pt;margin-top:311.05pt;height:2.75pt;width:20pt;mso-position-horizontal-relative:page;mso-position-vertical-relative:page;z-index:-251613184;mso-width-relative:page;mso-height-relative:page;" filled="f" o:preferrelative="t" stroked="f" coordsize="21600,21600">
            <v:path/>
            <v:fill on="f" focussize="0,0"/>
            <v:stroke on="f" joinstyle="miter"/>
            <v:imagedata r:id="rId19" o:title=""/>
            <o:lock v:ext="edit" aspectratio="t"/>
          </v:shape>
        </w:pict>
      </w:r>
      <w:r>
        <w:pict>
          <v:shape id="_x0000_s1122" o:spid="_x0000_s1122" o:spt="75" type="#_x0000_t75" style="position:absolute;left:0pt;margin-left:197.25pt;margin-top:311.05pt;height:2.75pt;width:20pt;mso-position-horizontal-relative:page;mso-position-vertical-relative:page;z-index:-25164390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69" w:name="br1_57"/>
      <w:bookmarkEnd w:id="69"/>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（二）商务条件响应表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6"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〔说明〕对照招标文件除“第五部分</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项目技术规格、服务标准、验收”外的要求予以</w:t>
      </w:r>
    </w:p>
    <w:p>
      <w:pPr>
        <w:framePr w:w="9886"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说明。有差异的，则在差异表中写明实际响应的具体内容。</w:t>
      </w:r>
    </w:p>
    <w:p>
      <w:pPr>
        <w:framePr w:w="1682" w:wrap="auto" w:vAnchor="margin" w:hAnchor="text" w:x="1142"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442" w:wrap="auto" w:vAnchor="margin" w:hAnchor="text" w:x="6548" w:y="30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735" w:wrap="auto" w:vAnchor="margin" w:hAnchor="text" w:x="1232"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727" w:wrap="auto" w:vAnchor="margin" w:hAnchor="text" w:x="2959"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招标文件要求</w:t>
      </w:r>
    </w:p>
    <w:p>
      <w:pPr>
        <w:framePr w:w="1727" w:wrap="auto" w:vAnchor="margin" w:hAnchor="text" w:x="6638"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投标文件内容</w:t>
      </w:r>
    </w:p>
    <w:p>
      <w:pPr>
        <w:framePr w:w="1246" w:wrap="auto" w:vAnchor="margin" w:hAnchor="text" w:x="9597" w:y="36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偏离情况</w:t>
      </w:r>
    </w:p>
    <w:p>
      <w:pPr>
        <w:framePr w:w="360" w:wrap="auto" w:vAnchor="margin" w:hAnchor="text" w:x="1427" w:y="421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360" w:wrap="auto" w:vAnchor="margin" w:hAnchor="text" w:x="1427" w:y="4218"/>
        <w:widowControl w:val="0"/>
        <w:autoSpaceDE w:val="0"/>
        <w:autoSpaceDN w:val="0"/>
        <w:spacing w:before="330"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27" w:y="535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67" w:y="592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8416" w:wrap="auto" w:vAnchor="margin" w:hAnchor="text" w:x="1142" w:y="105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注：不填写此表，评标委员会在评审过程中有漏记、误判均有投标人自行承担</w:t>
      </w:r>
    </w:p>
    <w:p>
      <w:pPr>
        <w:framePr w:w="5049" w:wrap="auto" w:vAnchor="margin" w:hAnchor="text" w:x="1142"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1619"/>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1619"/>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626" w:y="116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26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23" o:spid="_x0000_s1123" o:spt="75" type="#_x0000_t75" style="position:absolute;left:0pt;margin-left:128.2pt;margin-top:164.65pt;height:2.75pt;width:92.1pt;mso-position-horizontal-relative:page;mso-position-vertical-relative:page;z-index:-251510784;mso-width-relative:page;mso-height-relative:page;" filled="f" o:preferrelative="t" stroked="f" coordsize="21600,21600">
            <v:path/>
            <v:fill on="f" focussize="0,0"/>
            <v:stroke on="f" joinstyle="miter"/>
            <v:imagedata r:id="rId51" o:title=""/>
            <o:lock v:ext="edit" aspectratio="t"/>
          </v:shape>
        </w:pict>
      </w:r>
      <w:r>
        <w:pict>
          <v:shape id="_x0000_s1124" o:spid="_x0000_s1124" o:spt="75" type="#_x0000_t75" style="position:absolute;left:0pt;margin-left:386.5pt;margin-top:164.65pt;height:2.75pt;width:98.1pt;mso-position-horizontal-relative:page;mso-position-vertical-relative:page;z-index:-251520000;mso-width-relative:page;mso-height-relative:page;" filled="f" o:preferrelative="t" stroked="f" coordsize="21600,21600">
            <v:path/>
            <v:fill on="f" focussize="0,0"/>
            <v:stroke on="f" joinstyle="miter"/>
            <v:imagedata r:id="rId42" o:title=""/>
            <o:lock v:ext="edit" aspectratio="t"/>
          </v:shape>
        </w:pict>
      </w:r>
      <w:r>
        <w:pict>
          <v:shape id="_x0000_s1125" o:spid="_x0000_s1125" o:spt="75" type="#_x0000_t75" style="position:absolute;left:0pt;margin-left:50.1pt;margin-top:169.15pt;height:315.8pt;width:496.1pt;mso-position-horizontal-relative:page;mso-position-vertical-relative:page;z-index:-251531264;mso-width-relative:page;mso-height-relative:page;" filled="f" o:preferrelative="t" stroked="f" coordsize="21600,21600">
            <v:path/>
            <v:fill on="f" focussize="0,0"/>
            <v:stroke on="f" joinstyle="miter"/>
            <v:imagedata r:id="rId52" o:title=""/>
            <o:lock v:ext="edit" aspectratio="t"/>
          </v:shape>
        </w:pict>
      </w:r>
      <w:r>
        <w:pict>
          <v:shape id="_x0000_s1126" o:spid="_x0000_s1126" o:spt="75" type="#_x0000_t75" style="position:absolute;left:0pt;margin-left:128.2pt;margin-top:591.8pt;height:2.75pt;width:104.1pt;mso-position-horizontal-relative:page;mso-position-vertical-relative:page;z-index:-251546624;mso-width-relative:page;mso-height-relative:page;" filled="f" o:preferrelative="t" stroked="f" coordsize="21600,21600">
            <v:path/>
            <v:fill on="f" focussize="0,0"/>
            <v:stroke on="f" joinstyle="miter"/>
            <v:imagedata r:id="rId53" o:title=""/>
            <o:lock v:ext="edit" aspectratio="t"/>
          </v:shape>
        </w:pict>
      </w:r>
      <w:r>
        <w:pict>
          <v:shape id="_x0000_s1127" o:spid="_x0000_s1127" o:spt="75" type="#_x0000_t75" style="position:absolute;left:0pt;margin-left:296.4pt;margin-top:617.3pt;height:2.75pt;width:74.1pt;mso-position-horizontal-relative:page;mso-position-vertical-relative:page;z-index:-251567104;mso-width-relative:page;mso-height-relative:page;" filled="f" o:preferrelative="t" stroked="f" coordsize="21600,21600">
            <v:path/>
            <v:fill on="f" focussize="0,0"/>
            <v:stroke on="f" joinstyle="miter"/>
            <v:imagedata r:id="rId40" o:title=""/>
            <o:lock v:ext="edit" aspectratio="t"/>
          </v:shape>
        </w:pict>
      </w:r>
      <w:r>
        <w:pict>
          <v:shape id="_x0000_s1128" o:spid="_x0000_s1128" o:spt="75" type="#_x0000_t75" style="position:absolute;left:0pt;margin-left:-1pt;margin-top:-1pt;height:3pt;width:3pt;mso-position-horizontal-relative:page;mso-position-vertical-relative:page;z-index:-251588608;mso-width-relative:page;mso-height-relative:page;" filled="f" o:preferrelative="t" stroked="f" coordsize="21600,21600">
            <v:path/>
            <v:fill on="f" focussize="0,0"/>
            <v:stroke on="f" joinstyle="miter"/>
            <v:imagedata r:id="rId41" o:title=""/>
            <o:lock v:ext="edit" aspectratio="t"/>
          </v:shape>
        </w:pict>
      </w:r>
      <w:r>
        <w:pict>
          <v:shape id="_x0000_s1129" o:spid="_x0000_s1129" o:spt="75" type="#_x0000_t75" style="position:absolute;left:0pt;margin-left:125.15pt;margin-top:642.1pt;height:2.75pt;width:20.05pt;mso-position-horizontal-relative:page;mso-position-vertical-relative:page;z-index:-251612160;mso-width-relative:page;mso-height-relative:page;" filled="f" o:preferrelative="t" stroked="f" coordsize="21600,21600">
            <v:path/>
            <v:fill on="f" focussize="0,0"/>
            <v:stroke on="f" joinstyle="miter"/>
            <v:imagedata r:id="rId19" o:title=""/>
            <o:lock v:ext="edit" aspectratio="t"/>
          </v:shape>
        </w:pict>
      </w:r>
      <w:r>
        <w:pict>
          <v:shape id="_x0000_s1130" o:spid="_x0000_s1130" o:spt="75" type="#_x0000_t75" style="position:absolute;left:0pt;margin-left:155.2pt;margin-top:642.1pt;height:2.75pt;width:20pt;mso-position-horizontal-relative:page;mso-position-vertical-relative:page;z-index:-25164288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0" w:name="br1_58"/>
      <w:bookmarkEnd w:id="70"/>
      <w:r>
        <w:rPr>
          <w:rFonts w:ascii="Arial" w:hAnsiTheme="minorHAnsi" w:eastAsiaTheme="minorEastAsia" w:cstheme="minorBidi"/>
          <w:color w:val="FF0000"/>
          <w:sz w:val="2"/>
          <w:szCs w:val="22"/>
          <w:lang w:val="en-US" w:eastAsia="en-US" w:bidi="ar-SA"/>
        </w:rPr>
        <w:t xml:space="preserve"> </w:t>
      </w:r>
    </w:p>
    <w:p>
      <w:pPr>
        <w:framePr w:w="2402" w:wrap="auto" w:vAnchor="margin" w:hAnchor="text" w:x="4881"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（三）企业业绩</w:t>
      </w:r>
    </w:p>
    <w:p>
      <w:pPr>
        <w:framePr w:w="720" w:wrap="auto" w:vAnchor="margin" w:hAnchor="text" w:x="1262"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年份</w:t>
      </w:r>
    </w:p>
    <w:p>
      <w:pPr>
        <w:framePr w:w="720" w:wrap="auto" w:vAnchor="margin" w:hAnchor="text" w:x="1262" w:y="1921"/>
        <w:widowControl w:val="0"/>
        <w:autoSpaceDE w:val="0"/>
        <w:autoSpaceDN w:val="0"/>
        <w:spacing w:before="375" w:line="240" w:lineRule="exact"/>
        <w:ind w:left="180"/>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226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用户名称</w:t>
      </w:r>
    </w:p>
    <w:p>
      <w:pPr>
        <w:framePr w:w="1201" w:wrap="auto" w:vAnchor="margin" w:hAnchor="text" w:x="3860"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202" w:wrap="auto" w:vAnchor="margin" w:hAnchor="text" w:x="5286"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完成时间</w:t>
      </w:r>
    </w:p>
    <w:p>
      <w:pPr>
        <w:framePr w:w="1202" w:wrap="auto" w:vAnchor="margin" w:hAnchor="text" w:x="6699"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合同金额</w:t>
      </w:r>
    </w:p>
    <w:p>
      <w:pPr>
        <w:framePr w:w="1682" w:wrap="auto" w:vAnchor="margin" w:hAnchor="text" w:x="8201"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是否通过验收</w:t>
      </w:r>
    </w:p>
    <w:p>
      <w:pPr>
        <w:framePr w:w="720" w:wrap="auto" w:vAnchor="margin" w:hAnchor="text" w:x="10138" w:y="19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60" w:wrap="auto" w:vAnchor="margin" w:hAnchor="text" w:x="1442" w:y="3152"/>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442" w:y="376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382" w:y="43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35" w:wrap="auto" w:vAnchor="margin" w:hAnchor="text" w:x="1142" w:y="107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注：</w:t>
      </w:r>
    </w:p>
    <w:p>
      <w:pPr>
        <w:framePr w:w="8727" w:wrap="auto" w:vAnchor="margin" w:hAnchor="text" w:x="1487" w:y="111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w:t>
      </w:r>
      <w:r>
        <w:rPr>
          <w:rFonts w:ascii="仿宋" w:hAnsi="仿宋" w:cs="仿宋" w:eastAsiaTheme="minorEastAsia"/>
          <w:color w:val="000000"/>
          <w:spacing w:val="2"/>
          <w:szCs w:val="22"/>
          <w:lang w:val="en-US" w:eastAsia="en-US" w:bidi="ar-SA"/>
        </w:rPr>
        <w:t>供应商应如实列出以上情况，如有隐瞒，一经查实将导致其投标申请被拒绝。</w:t>
      </w:r>
    </w:p>
    <w:p>
      <w:pPr>
        <w:framePr w:w="8727" w:wrap="auto" w:vAnchor="margin" w:hAnchor="text" w:x="1487" w:y="11199"/>
        <w:widowControl w:val="0"/>
        <w:autoSpaceDE w:val="0"/>
        <w:autoSpaceDN w:val="0"/>
        <w:spacing w:before="6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w:t>
      </w:r>
      <w:r>
        <w:rPr>
          <w:rFonts w:ascii="仿宋" w:hAnsi="仿宋" w:cs="仿宋" w:eastAsiaTheme="minorEastAsia"/>
          <w:color w:val="000000"/>
          <w:spacing w:val="2"/>
          <w:szCs w:val="22"/>
          <w:lang w:val="en-US" w:eastAsia="en-US" w:bidi="ar-SA"/>
        </w:rPr>
        <w:t>供应商（仅限于供应商自己实施的）以上业绩需提供有关书面证明材料。</w:t>
      </w:r>
    </w:p>
    <w:p>
      <w:pPr>
        <w:framePr w:w="8727" w:wrap="auto" w:vAnchor="margin" w:hAnchor="text" w:x="1487" w:y="11199"/>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3.</w:t>
      </w:r>
      <w:r>
        <w:rPr>
          <w:rFonts w:ascii="仿宋" w:hAnsi="仿宋" w:cs="仿宋" w:eastAsiaTheme="minorEastAsia"/>
          <w:color w:val="000000"/>
          <w:spacing w:val="2"/>
          <w:szCs w:val="22"/>
          <w:lang w:val="en-US" w:eastAsia="en-US" w:bidi="ar-SA"/>
        </w:rPr>
        <w:t>后附业绩证明材料（证明材料以中标</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pacing w:val="1"/>
          <w:szCs w:val="22"/>
          <w:lang w:val="en-US" w:eastAsia="en-US" w:bidi="ar-SA"/>
        </w:rPr>
        <w:t>成交通知书或合同协议书为准）。</w:t>
      </w:r>
    </w:p>
    <w:p>
      <w:pPr>
        <w:framePr w:w="5049" w:wrap="auto" w:vAnchor="margin" w:hAnchor="text" w:x="1142"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125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55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5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5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1" o:spid="_x0000_s1131" o:spt="75" type="#_x0000_t75" style="position:absolute;left:0pt;margin-left:52.35pt;margin-top:85.1pt;height:413.35pt;width:490.9pt;mso-position-horizontal-relative:page;mso-position-vertical-relative:page;z-index:-251530240;mso-width-relative:page;mso-height-relative:page;" filled="f" o:preferrelative="t" stroked="f" coordsize="21600,21600">
            <v:path/>
            <v:fill on="f" focussize="0,0"/>
            <v:stroke on="f" joinstyle="miter"/>
            <v:imagedata r:id="rId54" o:title=""/>
            <o:lock v:ext="edit" aspectratio="t"/>
          </v:shape>
        </w:pict>
      </w:r>
      <w:r>
        <w:pict>
          <v:shape id="_x0000_s1132" o:spid="_x0000_s1132" o:spt="75" type="#_x0000_t75" style="position:absolute;left:0pt;margin-left:128.2pt;margin-top:638.3pt;height:2.75pt;width:110.1pt;mso-position-horizontal-relative:page;mso-position-vertical-relative:page;z-index:-251545600;mso-width-relative:page;mso-height-relative:page;" filled="f" o:preferrelative="t" stroked="f" coordsize="21600,21600">
            <v:path/>
            <v:fill on="f" focussize="0,0"/>
            <v:stroke on="f" joinstyle="miter"/>
            <v:imagedata r:id="rId55" o:title=""/>
            <o:lock v:ext="edit" aspectratio="t"/>
          </v:shape>
        </w:pict>
      </w:r>
      <w:r>
        <w:pict>
          <v:shape id="_x0000_s1133" o:spid="_x0000_s1133" o:spt="75" type="#_x0000_t75" style="position:absolute;left:0pt;margin-left:296.4pt;margin-top:663.85pt;height:2.75pt;width:92.1pt;mso-position-horizontal-relative:page;mso-position-vertical-relative:page;z-index:-251566080;mso-width-relative:page;mso-height-relative:page;" filled="f" o:preferrelative="t" stroked="f" coordsize="21600,21600">
            <v:path/>
            <v:fill on="f" focussize="0,0"/>
            <v:stroke on="f" joinstyle="miter"/>
            <v:imagedata r:id="rId56" o:title=""/>
            <o:lock v:ext="edit" aspectratio="t"/>
          </v:shape>
        </w:pict>
      </w:r>
      <w:r>
        <w:pict>
          <v:shape id="_x0000_s1134" o:spid="_x0000_s1134" o:spt="75" type="#_x0000_t75" style="position:absolute;left:0pt;margin-left:-1pt;margin-top:-1pt;height:3pt;width:3pt;mso-position-horizontal-relative:page;mso-position-vertical-relative:page;z-index:-251587584;mso-width-relative:page;mso-height-relative:page;" filled="f" o:preferrelative="t" stroked="f" coordsize="21600,21600">
            <v:path/>
            <v:fill on="f" focussize="0,0"/>
            <v:stroke on="f" joinstyle="miter"/>
            <v:imagedata r:id="rId41" o:title=""/>
            <o:lock v:ext="edit" aspectratio="t"/>
          </v:shape>
        </w:pict>
      </w:r>
      <w:r>
        <w:pict>
          <v:shape id="_x0000_s1135" o:spid="_x0000_s1135" o:spt="75" type="#_x0000_t75" style="position:absolute;left:0pt;margin-left:125.15pt;margin-top:688.6pt;height:2.75pt;width:20.05pt;mso-position-horizontal-relative:page;mso-position-vertical-relative:page;z-index:-251611136;mso-width-relative:page;mso-height-relative:page;" filled="f" o:preferrelative="t" stroked="f" coordsize="21600,21600">
            <v:path/>
            <v:fill on="f" focussize="0,0"/>
            <v:stroke on="f" joinstyle="miter"/>
            <v:imagedata r:id="rId19" o:title=""/>
            <o:lock v:ext="edit" aspectratio="t"/>
          </v:shape>
        </w:pict>
      </w:r>
      <w:r>
        <w:pict>
          <v:shape id="_x0000_s1136" o:spid="_x0000_s1136" o:spt="75" type="#_x0000_t75" style="position:absolute;left:0pt;margin-left:155.2pt;margin-top:688.6pt;height:2.75pt;width:20pt;mso-position-horizontal-relative:page;mso-position-vertical-relative:page;z-index:-25164185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1" w:name="br1_59"/>
      <w:bookmarkEnd w:id="71"/>
      <w:r>
        <w:rPr>
          <w:rFonts w:ascii="Arial" w:hAnsiTheme="minorHAnsi" w:eastAsiaTheme="minorEastAsia" w:cstheme="minorBidi"/>
          <w:color w:val="FF0000"/>
          <w:sz w:val="2"/>
          <w:szCs w:val="22"/>
          <w:lang w:val="en-US" w:eastAsia="en-US" w:bidi="ar-SA"/>
        </w:rPr>
        <w:t xml:space="preserve"> </w:t>
      </w:r>
    </w:p>
    <w:p>
      <w:pPr>
        <w:framePr w:w="4506" w:wrap="auto" w:vAnchor="margin" w:hAnchor="text" w:x="3830"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（四）招标文件规定的其他资料</w:t>
      </w:r>
    </w:p>
    <w:p>
      <w:pPr>
        <w:framePr w:w="7806" w:wrap="auto" w:vAnchor="margin" w:hAnchor="text" w:x="2208" w:y="174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1</w:t>
      </w:r>
      <w:r>
        <w:rPr>
          <w:rFonts w:ascii="仿宋" w:hAnsi="仿宋" w:cs="仿宋" w:eastAsiaTheme="minorEastAsia"/>
          <w:color w:val="000000"/>
          <w:spacing w:val="-8"/>
          <w:sz w:val="29"/>
          <w:szCs w:val="22"/>
          <w:lang w:val="en-US" w:eastAsia="en-US" w:bidi="ar-SA"/>
        </w:rPr>
        <w:t>、最近三年内没有骗取入围和严重违约及重大质量问题声明</w:t>
      </w:r>
    </w:p>
    <w:p>
      <w:pPr>
        <w:framePr w:w="2854" w:wrap="auto" w:vAnchor="margin" w:hAnchor="text" w:x="1142" w:y="277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本公司在最近三年（</w:t>
      </w:r>
    </w:p>
    <w:p>
      <w:pPr>
        <w:framePr w:w="2854" w:wrap="auto" w:vAnchor="margin" w:hAnchor="text" w:x="1142" w:y="277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此承诺。</w:t>
      </w:r>
    </w:p>
    <w:p>
      <w:pPr>
        <w:framePr w:w="480" w:wrap="auto" w:vAnchor="margin" w:hAnchor="text" w:x="4115"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6360" w:wrap="auto" w:vAnchor="margin" w:hAnchor="text" w:x="4716" w:y="2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月</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至今）内没有骗取入围和严重违约及重大质量问题。特</w:t>
      </w:r>
    </w:p>
    <w:p>
      <w:pPr>
        <w:framePr w:w="1682" w:wrap="auto" w:vAnchor="margin" w:hAnchor="text" w:x="1142"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1201" w:wrap="auto" w:vAnchor="margin" w:hAnchor="text" w:x="4746" w:y="9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10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1621" w:wrap="auto" w:vAnchor="margin" w:hAnchor="text" w:x="1142"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5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37" o:spid="_x0000_s1137" o:spt="75" type="#_x0000_t75" style="position:absolute;left:0pt;margin-left:186.75pt;margin-top:149.6pt;height:2.75pt;width:20pt;mso-position-horizontal-relative:page;mso-position-vertical-relative:page;z-index:-251518976;mso-width-relative:page;mso-height-relative:page;" filled="f" o:preferrelative="t" stroked="f" coordsize="21600,21600">
            <v:path/>
            <v:fill on="f" focussize="0,0"/>
            <v:stroke on="f" joinstyle="miter"/>
            <v:imagedata r:id="rId19" o:title=""/>
            <o:lock v:ext="edit" aspectratio="t"/>
          </v:shape>
        </w:pict>
      </w:r>
      <w:r>
        <w:pict>
          <v:shape id="_x0000_s1138" o:spid="_x0000_s1138" o:spt="75" type="#_x0000_t75" style="position:absolute;left:0pt;margin-left:216.8pt;margin-top:149.6pt;height:2.75pt;width:20pt;mso-position-horizontal-relative:page;mso-position-vertical-relative:page;z-index:-251529216;mso-width-relative:page;mso-height-relative:page;" filled="f" o:preferrelative="t" stroked="f" coordsize="21600,21600">
            <v:path/>
            <v:fill on="f" focussize="0,0"/>
            <v:stroke on="f" joinstyle="miter"/>
            <v:imagedata r:id="rId34" o:title=""/>
            <o:lock v:ext="edit" aspectratio="t"/>
          </v:shape>
        </w:pict>
      </w:r>
      <w:r>
        <w:pict>
          <v:shape id="_x0000_s1139" o:spid="_x0000_s1139" o:spt="75" type="#_x0000_t75" style="position:absolute;left:0pt;margin-left:128.2pt;margin-top:489.7pt;height:2.75pt;width:110.1pt;mso-position-horizontal-relative:page;mso-position-vertical-relative:page;z-index:-251544576;mso-width-relative:page;mso-height-relative:page;" filled="f" o:preferrelative="t" stroked="f" coordsize="21600,21600">
            <v:path/>
            <v:fill on="f" focussize="0,0"/>
            <v:stroke on="f" joinstyle="miter"/>
            <v:imagedata r:id="rId55" o:title=""/>
            <o:lock v:ext="edit" aspectratio="t"/>
          </v:shape>
        </w:pict>
      </w:r>
      <w:r>
        <w:pict>
          <v:shape id="_x0000_s1140" o:spid="_x0000_s1140" o:spt="75" type="#_x0000_t75" style="position:absolute;left:0pt;margin-left:296.4pt;margin-top:514.45pt;height:2.75pt;width:92.1pt;mso-position-horizontal-relative:page;mso-position-vertical-relative:page;z-index:-251565056;mso-width-relative:page;mso-height-relative:page;" filled="f" o:preferrelative="t" stroked="f" coordsize="21600,21600">
            <v:path/>
            <v:fill on="f" focussize="0,0"/>
            <v:stroke on="f" joinstyle="miter"/>
            <v:imagedata r:id="rId56" o:title=""/>
            <o:lock v:ext="edit" aspectratio="t"/>
          </v:shape>
        </w:pict>
      </w:r>
      <w:r>
        <w:pict>
          <v:shape id="_x0000_s1141" o:spid="_x0000_s1141" o:spt="75" type="#_x0000_t75" style="position:absolute;left:0pt;margin-left:-1pt;margin-top:-1pt;height:3pt;width:3pt;mso-position-horizontal-relative:page;mso-position-vertical-relative:page;z-index:-251586560;mso-width-relative:page;mso-height-relative:page;" filled="f" o:preferrelative="t" stroked="f" coordsize="21600,21600">
            <v:path/>
            <v:fill on="f" focussize="0,0"/>
            <v:stroke on="f" joinstyle="miter"/>
            <v:imagedata r:id="rId41" o:title=""/>
            <o:lock v:ext="edit" aspectratio="t"/>
          </v:shape>
        </w:pict>
      </w:r>
      <w:r>
        <w:pict>
          <v:shape id="_x0000_s1142" o:spid="_x0000_s1142" o:spt="75" type="#_x0000_t75" style="position:absolute;left:0pt;margin-left:125.15pt;margin-top:540pt;height:2.75pt;width:20.05pt;mso-position-horizontal-relative:page;mso-position-vertical-relative:page;z-index:-251610112;mso-width-relative:page;mso-height-relative:page;" filled="f" o:preferrelative="t" stroked="f" coordsize="21600,21600">
            <v:path/>
            <v:fill on="f" focussize="0,0"/>
            <v:stroke on="f" joinstyle="miter"/>
            <v:imagedata r:id="rId19" o:title=""/>
            <o:lock v:ext="edit" aspectratio="t"/>
          </v:shape>
        </w:pict>
      </w:r>
      <w:r>
        <w:pict>
          <v:shape id="_x0000_s1143" o:spid="_x0000_s1143" o:spt="75" type="#_x0000_t75" style="position:absolute;left:0pt;margin-left:155.2pt;margin-top:540pt;height:2.75pt;width:20pt;mso-position-horizontal-relative:page;mso-position-vertical-relative:page;z-index:-251640832;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2" w:name="br1_60"/>
      <w:bookmarkEnd w:id="72"/>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2</w:t>
      </w:r>
      <w:r>
        <w:rPr>
          <w:rFonts w:ascii="仿宋" w:hAnsi="仿宋" w:cs="仿宋" w:eastAsiaTheme="minorEastAsia"/>
          <w:color w:val="000000"/>
          <w:spacing w:val="-6"/>
          <w:sz w:val="29"/>
          <w:szCs w:val="22"/>
          <w:lang w:val="en-US" w:eastAsia="en-US" w:bidi="ar-SA"/>
        </w:rPr>
        <w:t>、虚假应标承担责任声明</w:t>
      </w:r>
    </w:p>
    <w:p>
      <w:pPr>
        <w:framePr w:w="600" w:wrap="auto" w:vAnchor="margin" w:hAnchor="text" w:x="1142" w:y="17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致</w:t>
      </w:r>
      <w:r>
        <w:rPr>
          <w:rFonts w:ascii="仿宋" w:hAnsiTheme="minorHAnsi" w:eastAsiaTheme="minorEastAsia" w:cstheme="minorBidi"/>
          <w:color w:val="000000"/>
          <w:szCs w:val="22"/>
          <w:lang w:val="en-US" w:eastAsia="en-US" w:bidi="ar-SA"/>
        </w:rPr>
        <w:t>:</w:t>
      </w:r>
    </w:p>
    <w:p>
      <w:pPr>
        <w:framePr w:w="9408" w:wrap="auto" w:vAnchor="margin" w:hAnchor="text" w:x="1622" w:y="1740"/>
        <w:widowControl w:val="0"/>
        <w:autoSpaceDE w:val="0"/>
        <w:autoSpaceDN w:val="0"/>
        <w:spacing w:line="240" w:lineRule="exact"/>
        <w:ind w:left="2283"/>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（采购人）</w:t>
      </w:r>
    </w:p>
    <w:p>
      <w:pPr>
        <w:framePr w:w="9408" w:wrap="auto" w:vAnchor="margin" w:hAnchor="text" w:x="1622" w:y="1740"/>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我公司承诺所提供的投标文件（包括一切技术资料、技术承诺、商务承诺等）均真实有</w:t>
      </w:r>
    </w:p>
    <w:p>
      <w:pPr>
        <w:framePr w:w="9889" w:wrap="auto" w:vAnchor="margin" w:hAnchor="text" w:x="1142" w:y="28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效，若在项目招标过程中（包括开评标、中标公示过程）及履行合同期间（包括验收过程）</w:t>
      </w:r>
    </w:p>
    <w:p>
      <w:pPr>
        <w:framePr w:w="9883" w:wrap="auto" w:vAnchor="margin" w:hAnchor="text" w:x="1142" w:y="34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发现我公司产品（或服务质量）与投标文件不一致，或发现我公司提供了不真实的投标文件</w:t>
      </w:r>
    </w:p>
    <w:p>
      <w:pPr>
        <w:framePr w:w="9889" w:wrap="auto" w:vAnchor="margin" w:hAnchor="text" w:x="1142" w:y="3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（虚假材料），我公司愿意承担一切法律责任并认可采购人或采购代理机构作出的取消中标</w:t>
      </w:r>
    </w:p>
    <w:p>
      <w:pPr>
        <w:framePr w:w="961" w:wrap="auto" w:vAnchor="margin" w:hAnchor="text" w:x="1142" w:y="45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资格。</w:t>
      </w:r>
    </w:p>
    <w:p>
      <w:pPr>
        <w:framePr w:w="1442" w:wrap="auto" w:vAnchor="margin" w:hAnchor="text" w:x="1622" w:y="51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特此声明。</w:t>
      </w:r>
    </w:p>
    <w:p>
      <w:pPr>
        <w:framePr w:w="5049" w:wrap="auto" w:vAnchor="margin" w:hAnchor="text" w:x="1142"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948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94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04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44" o:spid="_x0000_s1144" o:spt="75" type="#_x0000_t75" style="position:absolute;left:0pt;margin-left:74.1pt;margin-top:97.85pt;height:2.75pt;width:122.15pt;mso-position-horizontal-relative:page;mso-position-vertical-relative:page;z-index:-251528192;mso-width-relative:page;mso-height-relative:page;" filled="f" o:preferrelative="t" stroked="f" coordsize="21600,21600">
            <v:path/>
            <v:fill on="f" focussize="0,0"/>
            <v:stroke on="f" joinstyle="miter"/>
            <v:imagedata r:id="rId9" o:title=""/>
            <o:lock v:ext="edit" aspectratio="t"/>
          </v:shape>
        </w:pict>
      </w:r>
      <w:r>
        <w:pict>
          <v:shape id="_x0000_s1145" o:spid="_x0000_s1145" o:spt="75" type="#_x0000_t75" style="position:absolute;left:0pt;margin-left:128.2pt;margin-top:485.2pt;height:2.75pt;width:110.1pt;mso-position-horizontal-relative:page;mso-position-vertical-relative:page;z-index:-251543552;mso-width-relative:page;mso-height-relative:page;" filled="f" o:preferrelative="t" stroked="f" coordsize="21600,21600">
            <v:path/>
            <v:fill on="f" focussize="0,0"/>
            <v:stroke on="f" joinstyle="miter"/>
            <v:imagedata r:id="rId55" o:title=""/>
            <o:lock v:ext="edit" aspectratio="t"/>
          </v:shape>
        </w:pict>
      </w:r>
      <w:r>
        <w:pict>
          <v:shape id="_x0000_s1146" o:spid="_x0000_s1146" o:spt="75" type="#_x0000_t75" style="position:absolute;left:0pt;margin-left:296.4pt;margin-top:509.95pt;height:2.75pt;width:92.1pt;mso-position-horizontal-relative:page;mso-position-vertical-relative:page;z-index:-251564032;mso-width-relative:page;mso-height-relative:page;" filled="f" o:preferrelative="t" stroked="f" coordsize="21600,21600">
            <v:path/>
            <v:fill on="f" focussize="0,0"/>
            <v:stroke on="f" joinstyle="miter"/>
            <v:imagedata r:id="rId56" o:title=""/>
            <o:lock v:ext="edit" aspectratio="t"/>
          </v:shape>
        </w:pict>
      </w:r>
      <w:r>
        <w:pict>
          <v:shape id="_x0000_s1147" o:spid="_x0000_s1147" o:spt="75" type="#_x0000_t75" style="position:absolute;left:0pt;margin-left:-1pt;margin-top:-1pt;height:3pt;width:3pt;mso-position-horizontal-relative:page;mso-position-vertical-relative:page;z-index:-251585536;mso-width-relative:page;mso-height-relative:page;" filled="f" o:preferrelative="t" stroked="f" coordsize="21600,21600">
            <v:path/>
            <v:fill on="f" focussize="0,0"/>
            <v:stroke on="f" joinstyle="miter"/>
            <v:imagedata r:id="rId41" o:title=""/>
            <o:lock v:ext="edit" aspectratio="t"/>
          </v:shape>
        </w:pict>
      </w:r>
      <w:r>
        <w:pict>
          <v:shape id="_x0000_s1148" o:spid="_x0000_s1148" o:spt="75" type="#_x0000_t75" style="position:absolute;left:0pt;margin-left:125.15pt;margin-top:534.75pt;height:2.75pt;width:20.05pt;mso-position-horizontal-relative:page;mso-position-vertical-relative:page;z-index:-251609088;mso-width-relative:page;mso-height-relative:page;" filled="f" o:preferrelative="t" stroked="f" coordsize="21600,21600">
            <v:path/>
            <v:fill on="f" focussize="0,0"/>
            <v:stroke on="f" joinstyle="miter"/>
            <v:imagedata r:id="rId19" o:title=""/>
            <o:lock v:ext="edit" aspectratio="t"/>
          </v:shape>
        </w:pict>
      </w:r>
      <w:r>
        <w:pict>
          <v:shape id="_x0000_s1149" o:spid="_x0000_s1149" o:spt="75" type="#_x0000_t75" style="position:absolute;left:0pt;margin-left:155.2pt;margin-top:534.75pt;height:2.75pt;width:20pt;mso-position-horizontal-relative:page;mso-position-vertical-relative:page;z-index:-251639808;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3" w:name="br1_61"/>
      <w:bookmarkEnd w:id="73"/>
      <w:r>
        <w:rPr>
          <w:rFonts w:ascii="Arial" w:hAnsiTheme="minorHAnsi" w:eastAsiaTheme="minorEastAsia" w:cstheme="minorBidi"/>
          <w:color w:val="FF0000"/>
          <w:sz w:val="2"/>
          <w:szCs w:val="22"/>
          <w:lang w:val="en-US" w:eastAsia="en-US" w:bidi="ar-SA"/>
        </w:rPr>
        <w:t xml:space="preserve"> </w:t>
      </w:r>
    </w:p>
    <w:p>
      <w:pPr>
        <w:framePr w:w="2404" w:wrap="auto" w:vAnchor="margin" w:hAnchor="text" w:x="4881"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3</w:t>
      </w:r>
      <w:r>
        <w:rPr>
          <w:rFonts w:ascii="仿宋" w:hAnsi="仿宋" w:cs="仿宋" w:eastAsiaTheme="minorEastAsia"/>
          <w:color w:val="000000"/>
          <w:spacing w:val="-5"/>
          <w:sz w:val="29"/>
          <w:szCs w:val="22"/>
          <w:lang w:val="en-US" w:eastAsia="en-US" w:bidi="ar-SA"/>
        </w:rPr>
        <w:t>、质量保证承诺</w:t>
      </w:r>
    </w:p>
    <w:p>
      <w:pPr>
        <w:framePr w:w="1682" w:wrap="auto" w:vAnchor="margin" w:hAnchor="text" w:x="5241" w:y="26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46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4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9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95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0" o:spid="_x0000_s1150" o:spt="75" type="#_x0000_t75" style="position:absolute;left:0pt;margin-left:128.2pt;margin-top:383.85pt;height:2.75pt;width:110.1pt;mso-position-horizontal-relative:page;mso-position-vertical-relative:page;z-index:-251542528;mso-width-relative:page;mso-height-relative:page;" filled="f" o:preferrelative="t" stroked="f" coordsize="21600,21600">
            <v:path/>
            <v:fill on="f" focussize="0,0"/>
            <v:stroke on="f" joinstyle="miter"/>
            <v:imagedata r:id="rId28" o:title=""/>
            <o:lock v:ext="edit" aspectratio="t"/>
          </v:shape>
        </w:pict>
      </w:r>
      <w:r>
        <w:pict>
          <v:shape id="_x0000_s1151" o:spid="_x0000_s1151" o:spt="75" type="#_x0000_t75" style="position:absolute;left:0pt;margin-left:296.4pt;margin-top:408.6pt;height:2.75pt;width:74.1pt;mso-position-horizontal-relative:page;mso-position-vertical-relative:page;z-index:-251563008;mso-width-relative:page;mso-height-relative:page;" filled="f" o:preferrelative="t" stroked="f" coordsize="21600,21600">
            <v:path/>
            <v:fill on="f" focussize="0,0"/>
            <v:stroke on="f" joinstyle="miter"/>
            <v:imagedata r:id="rId40" o:title=""/>
            <o:lock v:ext="edit" aspectratio="t"/>
          </v:shape>
        </w:pict>
      </w:r>
      <w:r>
        <w:pict>
          <v:shape id="_x0000_s1152" o:spid="_x0000_s1152" o:spt="75" type="#_x0000_t75" style="position:absolute;left:0pt;margin-left:-1pt;margin-top:-1pt;height:3pt;width:3pt;mso-position-horizontal-relative:page;mso-position-vertical-relative:page;z-index:-251584512;mso-width-relative:page;mso-height-relative:page;" filled="f" o:preferrelative="t" stroked="f" coordsize="21600,21600">
            <v:path/>
            <v:fill on="f" focussize="0,0"/>
            <v:stroke on="f" joinstyle="miter"/>
            <v:imagedata r:id="rId41" o:title=""/>
            <o:lock v:ext="edit" aspectratio="t"/>
          </v:shape>
        </w:pict>
      </w:r>
      <w:r>
        <w:pict>
          <v:shape id="_x0000_s1153" o:spid="_x0000_s1153" o:spt="75" type="#_x0000_t75" style="position:absolute;left:0pt;margin-left:125.15pt;margin-top:433.35pt;height:2.75pt;width:20.05pt;mso-position-horizontal-relative:page;mso-position-vertical-relative:page;z-index:-251608064;mso-width-relative:page;mso-height-relative:page;" filled="f" o:preferrelative="t" stroked="f" coordsize="21600,21600">
            <v:path/>
            <v:fill on="f" focussize="0,0"/>
            <v:stroke on="f" joinstyle="miter"/>
            <v:imagedata r:id="rId19" o:title=""/>
            <o:lock v:ext="edit" aspectratio="t"/>
          </v:shape>
        </w:pict>
      </w:r>
      <w:r>
        <w:pict>
          <v:shape id="_x0000_s1154" o:spid="_x0000_s1154" o:spt="75" type="#_x0000_t75" style="position:absolute;left:0pt;margin-left:155.2pt;margin-top:433.35pt;height:2.75pt;width:20pt;mso-position-horizontal-relative:page;mso-position-vertical-relative:page;z-index:-251638784;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4" w:name="br1_62"/>
      <w:bookmarkEnd w:id="74"/>
      <w:r>
        <w:rPr>
          <w:rFonts w:ascii="Arial" w:hAnsiTheme="minorHAnsi" w:eastAsiaTheme="minorEastAsia" w:cstheme="minorBidi"/>
          <w:color w:val="FF0000"/>
          <w:sz w:val="2"/>
          <w:szCs w:val="22"/>
          <w:lang w:val="en-US" w:eastAsia="en-US" w:bidi="ar-SA"/>
        </w:rPr>
        <w:t xml:space="preserve"> </w:t>
      </w:r>
    </w:p>
    <w:p>
      <w:pPr>
        <w:framePr w:w="3530" w:wrap="auto" w:vAnchor="margin" w:hAnchor="text" w:x="4325"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0"/>
          <w:sz w:val="29"/>
          <w:szCs w:val="22"/>
          <w:lang w:val="en-US" w:eastAsia="en-US" w:bidi="ar-SA"/>
        </w:rPr>
        <w:t>4</w:t>
      </w:r>
      <w:r>
        <w:rPr>
          <w:rFonts w:ascii="仿宋" w:hAnsi="仿宋" w:cs="仿宋" w:eastAsiaTheme="minorEastAsia"/>
          <w:color w:val="000000"/>
          <w:spacing w:val="-6"/>
          <w:sz w:val="29"/>
          <w:szCs w:val="22"/>
          <w:lang w:val="en-US" w:eastAsia="en-US" w:bidi="ar-SA"/>
        </w:rPr>
        <w:t>、售后服务保证措施承诺</w:t>
      </w:r>
    </w:p>
    <w:p>
      <w:pPr>
        <w:framePr w:w="1682" w:wrap="auto" w:vAnchor="margin" w:hAnchor="text" w:x="5241" w:y="29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（格式自拟）</w:t>
      </w:r>
    </w:p>
    <w:p>
      <w:pPr>
        <w:framePr w:w="1682" w:wrap="auto" w:vAnchor="margin" w:hAnchor="text" w:x="1142" w:y="7355"/>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1201" w:wrap="auto" w:vAnchor="margin" w:hAnchor="text" w:x="4746" w:y="73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5049" w:wrap="auto" w:vAnchor="margin" w:hAnchor="text" w:x="1142" w:y="78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786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480" w:wrap="auto" w:vAnchor="margin" w:hAnchor="text" w:x="2883"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83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55" o:spid="_x0000_s1155" o:spt="75" type="#_x0000_t75" style="position:absolute;left:0pt;margin-left:128.2pt;margin-top:378.6pt;height:2.75pt;width:110.1pt;mso-position-horizontal-relative:page;mso-position-vertical-relative:page;z-index:-251541504;mso-width-relative:page;mso-height-relative:page;" filled="f" o:preferrelative="t" stroked="f" coordsize="21600,21600">
            <v:path/>
            <v:fill on="f" focussize="0,0"/>
            <v:stroke on="f" joinstyle="miter"/>
            <v:imagedata r:id="rId55" o:title=""/>
            <o:lock v:ext="edit" aspectratio="t"/>
          </v:shape>
        </w:pict>
      </w:r>
      <w:r>
        <w:pict>
          <v:shape id="_x0000_s1156" o:spid="_x0000_s1156" o:spt="75" type="#_x0000_t75" style="position:absolute;left:0pt;margin-left:296.4pt;margin-top:404.1pt;height:2.75pt;width:92.1pt;mso-position-horizontal-relative:page;mso-position-vertical-relative:page;z-index:-251561984;mso-width-relative:page;mso-height-relative:page;" filled="f" o:preferrelative="t" stroked="f" coordsize="21600,21600">
            <v:path/>
            <v:fill on="f" focussize="0,0"/>
            <v:stroke on="f" joinstyle="miter"/>
            <v:imagedata r:id="rId56" o:title=""/>
            <o:lock v:ext="edit" aspectratio="t"/>
          </v:shape>
        </w:pict>
      </w:r>
      <w:r>
        <w:pict>
          <v:shape id="_x0000_s1157" o:spid="_x0000_s1157" o:spt="75" type="#_x0000_t75" style="position:absolute;left:0pt;margin-left:-1pt;margin-top:-1pt;height:3pt;width:3pt;mso-position-horizontal-relative:page;mso-position-vertical-relative:page;z-index:-251583488;mso-width-relative:page;mso-height-relative:page;" filled="f" o:preferrelative="t" stroked="f" coordsize="21600,21600">
            <v:path/>
            <v:fill on="f" focussize="0,0"/>
            <v:stroke on="f" joinstyle="miter"/>
            <v:imagedata r:id="rId41" o:title=""/>
            <o:lock v:ext="edit" aspectratio="t"/>
          </v:shape>
        </w:pict>
      </w:r>
      <w:r>
        <w:pict>
          <v:shape id="_x0000_s1158" o:spid="_x0000_s1158" o:spt="75" type="#_x0000_t75" style="position:absolute;left:0pt;margin-left:125.15pt;margin-top:428.85pt;height:2.75pt;width:20.05pt;mso-position-horizontal-relative:page;mso-position-vertical-relative:page;z-index:-251607040;mso-width-relative:page;mso-height-relative:page;" filled="f" o:preferrelative="t" stroked="f" coordsize="21600,21600">
            <v:path/>
            <v:fill on="f" focussize="0,0"/>
            <v:stroke on="f" joinstyle="miter"/>
            <v:imagedata r:id="rId19" o:title=""/>
            <o:lock v:ext="edit" aspectratio="t"/>
          </v:shape>
        </w:pict>
      </w:r>
      <w:r>
        <w:pict>
          <v:shape id="_x0000_s1159" o:spid="_x0000_s1159" o:spt="75" type="#_x0000_t75" style="position:absolute;left:0pt;margin-left:155.2pt;margin-top:428.85pt;height:2.75pt;width:20pt;mso-position-horizontal-relative:page;mso-position-vertical-relative:page;z-index:-251637760;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5" w:name="br1_63"/>
      <w:bookmarkEnd w:id="75"/>
      <w:r>
        <w:rPr>
          <w:rFonts w:ascii="Arial" w:hAnsiTheme="minorHAnsi" w:eastAsiaTheme="minorEastAsia" w:cstheme="minorBidi"/>
          <w:color w:val="FF0000"/>
          <w:sz w:val="2"/>
          <w:szCs w:val="22"/>
          <w:lang w:val="en-US" w:eastAsia="en-US" w:bidi="ar-SA"/>
        </w:rPr>
        <w:t xml:space="preserve"> </w:t>
      </w:r>
    </w:p>
    <w:p>
      <w:pPr>
        <w:framePr w:w="4094" w:wrap="auto" w:vAnchor="margin" w:hAnchor="text" w:x="4040" w:y="1161"/>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Theme="minorHAnsi" w:eastAsiaTheme="minorEastAsia" w:cstheme="minorBidi"/>
          <w:color w:val="000000"/>
          <w:spacing w:val="21"/>
          <w:sz w:val="29"/>
          <w:szCs w:val="22"/>
          <w:lang w:val="en-US" w:eastAsia="en-US" w:bidi="ar-SA"/>
        </w:rPr>
        <w:t>5</w:t>
      </w:r>
      <w:r>
        <w:rPr>
          <w:rFonts w:ascii="仿宋" w:hAnsi="仿宋" w:cs="仿宋" w:eastAsiaTheme="minorEastAsia"/>
          <w:color w:val="000000"/>
          <w:spacing w:val="-7"/>
          <w:sz w:val="29"/>
          <w:szCs w:val="22"/>
          <w:lang w:val="en-US" w:eastAsia="en-US" w:bidi="ar-SA"/>
        </w:rPr>
        <w:t>、评分标准商务部分响应资料</w:t>
      </w:r>
    </w:p>
    <w:p>
      <w:pPr>
        <w:framePr w:w="4626" w:wrap="auto" w:vAnchor="margin" w:hAnchor="text" w:x="3770" w:y="3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注：附评分标准中商务部分评分要素内容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6" w:name="br1_64"/>
      <w:bookmarkEnd w:id="76"/>
      <w:r>
        <w:rPr>
          <w:rFonts w:ascii="Arial" w:hAnsiTheme="minorHAnsi" w:eastAsiaTheme="minorEastAsia" w:cstheme="minorBidi"/>
          <w:color w:val="FF0000"/>
          <w:sz w:val="2"/>
          <w:szCs w:val="22"/>
          <w:lang w:val="en-US" w:eastAsia="en-US" w:bidi="ar-SA"/>
        </w:rPr>
        <w:t xml:space="preserve"> </w:t>
      </w:r>
    </w:p>
    <w:p>
      <w:pPr>
        <w:framePr w:w="2207" w:wrap="auto" w:vAnchor="margin" w:hAnchor="text" w:x="4972" w:y="119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四、技术文件</w:t>
      </w:r>
    </w:p>
    <w:p>
      <w:pPr>
        <w:framePr w:w="3003" w:wrap="auto" w:vAnchor="margin" w:hAnchor="text" w:x="4581" w:y="1794"/>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（一）技术投标文件</w:t>
      </w:r>
    </w:p>
    <w:p>
      <w:pPr>
        <w:framePr w:w="4626" w:wrap="auto" w:vAnchor="margin" w:hAnchor="text" w:x="3770" w:y="375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注：附评分标准中技术部分评分要素内容</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77" w:name="br1_65"/>
      <w:bookmarkEnd w:id="77"/>
      <w:r>
        <w:rPr>
          <w:rFonts w:ascii="Arial" w:hAnsiTheme="minorHAnsi" w:eastAsiaTheme="minorEastAsia" w:cstheme="minorBidi"/>
          <w:color w:val="FF0000"/>
          <w:sz w:val="2"/>
          <w:szCs w:val="22"/>
          <w:lang w:val="en-US" w:eastAsia="en-US" w:bidi="ar-SA"/>
        </w:rPr>
        <w:t xml:space="preserve"> </w:t>
      </w:r>
    </w:p>
    <w:p>
      <w:pPr>
        <w:framePr w:w="4355" w:wrap="auto" w:vAnchor="margin" w:hAnchor="text" w:x="3905" w:y="117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（二）技术要求响应表</w:t>
      </w:r>
      <w:r>
        <w:rPr>
          <w:rFonts w:ascii="仿宋" w:hAnsiTheme="minorHAnsi" w:eastAsiaTheme="minorEastAsia" w:cstheme="minorBidi"/>
          <w:color w:val="000000"/>
          <w:sz w:val="30"/>
          <w:szCs w:val="22"/>
          <w:lang w:val="en-US" w:eastAsia="en-US" w:bidi="ar-SA"/>
        </w:rPr>
        <w:t>/</w:t>
      </w:r>
      <w:r>
        <w:rPr>
          <w:rFonts w:ascii="仿宋" w:hAnsi="仿宋" w:cs="仿宋" w:eastAsiaTheme="minorEastAsia"/>
          <w:color w:val="000000"/>
          <w:sz w:val="30"/>
          <w:szCs w:val="22"/>
          <w:lang w:val="en-US" w:eastAsia="en-US" w:bidi="ar-SA"/>
        </w:rPr>
        <w:t>偏离表</w:t>
      </w:r>
    </w:p>
    <w:p>
      <w:pPr>
        <w:framePr w:w="9884" w:wrap="auto" w:vAnchor="margin" w:hAnchor="text" w:x="1142" w:y="1966"/>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〔说明〕</w:t>
      </w:r>
      <w:r>
        <w:rPr>
          <w:rFonts w:hint="eastAsia" w:ascii="仿宋" w:hAnsi="仿宋" w:cs="仿宋" w:eastAsiaTheme="minorEastAsia"/>
          <w:color w:val="000000"/>
          <w:spacing w:val="2"/>
          <w:szCs w:val="22"/>
          <w:lang w:val="en-US" w:eastAsia="zh-CN" w:bidi="ar-SA"/>
        </w:rPr>
        <w:t>投标人</w:t>
      </w:r>
      <w:r>
        <w:rPr>
          <w:rFonts w:ascii="仿宋" w:hAnsi="仿宋" w:cs="仿宋" w:eastAsiaTheme="minorEastAsia"/>
          <w:color w:val="000000"/>
          <w:spacing w:val="2"/>
          <w:szCs w:val="22"/>
          <w:lang w:val="en-US" w:eastAsia="en-US" w:bidi="ar-SA"/>
        </w:rPr>
        <w:t>应按照招标文件要求，根据“第五部分</w:t>
      </w:r>
      <w:r>
        <w:rPr>
          <w:rFonts w:hAnsiTheme="minorHAnsi" w:eastAsiaTheme="minorEastAsia" w:cstheme="minorBidi"/>
          <w:color w:val="000000"/>
          <w:spacing w:val="175"/>
          <w:szCs w:val="22"/>
          <w:lang w:val="en-US" w:eastAsia="en-US" w:bidi="ar-SA"/>
        </w:rPr>
        <w:t xml:space="preserve"> </w:t>
      </w:r>
      <w:r>
        <w:rPr>
          <w:rFonts w:ascii="仿宋" w:hAnsi="仿宋" w:cs="仿宋" w:eastAsiaTheme="minorEastAsia"/>
          <w:color w:val="000000"/>
          <w:szCs w:val="22"/>
          <w:lang w:val="en-US" w:eastAsia="en-US" w:bidi="ar-SA"/>
        </w:rPr>
        <w:t>项目技术规格、服务标准、验</w:t>
      </w:r>
    </w:p>
    <w:p>
      <w:pPr>
        <w:framePr w:w="9884" w:wrap="auto" w:vAnchor="margin" w:hAnchor="text" w:x="1142" w:y="1966"/>
        <w:widowControl w:val="0"/>
        <w:autoSpaceDE w:val="0"/>
        <w:autoSpaceDN w:val="0"/>
        <w:spacing w:before="3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收”内容做出全面响应。对响应有差异的，则说明差异的内容。</w:t>
      </w:r>
    </w:p>
    <w:p>
      <w:pPr>
        <w:framePr w:w="1682" w:wrap="auto" w:vAnchor="margin" w:hAnchor="text" w:x="1142"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供应商名称：</w:t>
      </w:r>
    </w:p>
    <w:p>
      <w:pPr>
        <w:framePr w:w="3696" w:wrap="auto" w:vAnchor="margin" w:hAnchor="text" w:x="5467" w:y="30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696" w:wrap="auto" w:vAnchor="margin" w:hAnchor="text" w:x="5467" w:y="3002"/>
        <w:widowControl w:val="0"/>
        <w:autoSpaceDE w:val="0"/>
        <w:autoSpaceDN w:val="0"/>
        <w:spacing w:before="225" w:line="240" w:lineRule="exact"/>
        <w:ind w:left="105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投标文件技术响应内容</w:t>
      </w:r>
    </w:p>
    <w:p>
      <w:pPr>
        <w:framePr w:w="721" w:wrap="auto" w:vAnchor="margin" w:hAnchor="text" w:x="1336"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序号</w:t>
      </w:r>
    </w:p>
    <w:p>
      <w:pPr>
        <w:framePr w:w="721" w:wrap="auto" w:vAnchor="margin" w:hAnchor="text" w:x="1336" w:y="3467"/>
        <w:widowControl w:val="0"/>
        <w:autoSpaceDE w:val="0"/>
        <w:autoSpaceDN w:val="0"/>
        <w:spacing w:before="24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2164" w:wrap="auto" w:vAnchor="margin" w:hAnchor="text" w:x="3079"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招标文件技术要求</w:t>
      </w:r>
    </w:p>
    <w:p>
      <w:pPr>
        <w:framePr w:w="1202" w:wrap="auto" w:vAnchor="margin" w:hAnchor="text" w:x="9703" w:y="34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偏离情况</w:t>
      </w:r>
    </w:p>
    <w:p>
      <w:pPr>
        <w:framePr w:w="360" w:wrap="auto" w:vAnchor="margin" w:hAnchor="text" w:x="1517" w:y="441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517" w:y="487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457" w:y="53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9899" w:wrap="auto" w:vAnchor="margin" w:hAnchor="text" w:x="1142" w:y="10974"/>
        <w:widowControl w:val="0"/>
        <w:autoSpaceDE w:val="0"/>
        <w:autoSpaceDN w:val="0"/>
        <w:spacing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注：请对《招标文件》技术参数要求内容逐条响应。因本项目技术参数复杂为方便评标</w:t>
      </w:r>
    </w:p>
    <w:p>
      <w:pPr>
        <w:framePr w:w="9899" w:wrap="auto" w:vAnchor="margin" w:hAnchor="text" w:x="1142" w:y="10974"/>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委员会评分，请供应商认真填写此表，不提供技术参数证明材料、不填写此表，评标委员会</w:t>
      </w:r>
    </w:p>
    <w:p>
      <w:pPr>
        <w:framePr w:w="9899" w:wrap="auto" w:vAnchor="margin" w:hAnchor="text" w:x="1142" w:y="10974"/>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在评审过程中对分值的漏记、误判均有投标人自行承担。</w:t>
      </w:r>
    </w:p>
    <w:p>
      <w:pPr>
        <w:framePr w:w="5049" w:wrap="auto" w:vAnchor="margin" w:hAnchor="text" w:x="1142" w:y="12850"/>
        <w:widowControl w:val="0"/>
        <w:autoSpaceDE w:val="0"/>
        <w:autoSpaceDN w:val="0"/>
        <w:spacing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49" w:wrap="auto" w:vAnchor="margin" w:hAnchor="text" w:x="1142" w:y="1285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49" w:wrap="auto" w:vAnchor="margin" w:hAnchor="text" w:x="1142" w:y="1285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1201" w:wrap="auto" w:vAnchor="margin" w:hAnchor="text" w:x="4746" w:y="1285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2883"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485" w:y="1385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5873" w:y="15604"/>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60" o:spid="_x0000_s1160" o:spt="75" type="#_x0000_t75" style="position:absolute;left:0pt;margin-left:128.2pt;margin-top:160.9pt;height:2.75pt;width:104.1pt;mso-position-horizontal-relative:page;mso-position-vertical-relative:page;z-index:-251509760;mso-width-relative:page;mso-height-relative:page;" filled="f" o:preferrelative="t" stroked="f" coordsize="21600,21600">
            <v:path/>
            <v:fill on="f" focussize="0,0"/>
            <v:stroke on="f" joinstyle="miter"/>
            <v:imagedata r:id="rId53" o:title=""/>
            <o:lock v:ext="edit" aspectratio="t"/>
          </v:shape>
        </w:pict>
      </w:r>
      <w:r>
        <w:pict>
          <v:shape id="_x0000_s1161" o:spid="_x0000_s1161" o:spt="75" type="#_x0000_t75" style="position:absolute;left:0pt;margin-left:332.45pt;margin-top:160.9pt;height:2.75pt;width:104.1pt;mso-position-horizontal-relative:page;mso-position-vertical-relative:page;z-index:-251517952;mso-width-relative:page;mso-height-relative:page;" filled="f" o:preferrelative="t" stroked="f" coordsize="21600,21600">
            <v:path/>
            <v:fill on="f" focussize="0,0"/>
            <v:stroke on="f" joinstyle="miter"/>
            <v:imagedata r:id="rId53" o:title=""/>
            <o:lock v:ext="edit" aspectratio="t"/>
          </v:shape>
        </w:pict>
      </w:r>
      <w:r>
        <w:pict>
          <v:shape id="_x0000_s1162" o:spid="_x0000_s1162" o:spt="75" type="#_x0000_t75" style="position:absolute;left:0pt;margin-left:50.1pt;margin-top:163.9pt;height:378.85pt;width:496.1pt;mso-position-horizontal-relative:page;mso-position-vertical-relative:page;z-index:-251527168;mso-width-relative:page;mso-height-relative:page;" filled="f" o:preferrelative="t" stroked="f" coordsize="21600,21600">
            <v:path/>
            <v:fill on="f" focussize="0,0"/>
            <v:stroke on="f" joinstyle="miter"/>
            <v:imagedata r:id="rId57" o:title=""/>
            <o:lock v:ext="edit" aspectratio="t"/>
          </v:shape>
        </w:pict>
      </w:r>
      <w:r>
        <w:pict>
          <v:shape id="_x0000_s1163" o:spid="_x0000_s1163" o:spt="75" type="#_x0000_t75" style="position:absolute;left:0pt;margin-left:128.2pt;margin-top:653.35pt;height:2.75pt;width:110.1pt;mso-position-horizontal-relative:page;mso-position-vertical-relative:page;z-index:-251540480;mso-width-relative:page;mso-height-relative:page;" filled="f" o:preferrelative="t" stroked="f" coordsize="21600,21600">
            <v:path/>
            <v:fill on="f" focussize="0,0"/>
            <v:stroke on="f" joinstyle="miter"/>
            <v:imagedata r:id="rId55" o:title=""/>
            <o:lock v:ext="edit" aspectratio="t"/>
          </v:shape>
        </w:pict>
      </w:r>
      <w:r>
        <w:pict>
          <v:shape id="_x0000_s1164" o:spid="_x0000_s1164" o:spt="75" type="#_x0000_t75" style="position:absolute;left:0pt;margin-left:296.4pt;margin-top:678.85pt;height:2.75pt;width:92.1pt;mso-position-horizontal-relative:page;mso-position-vertical-relative:page;z-index:-251560960;mso-width-relative:page;mso-height-relative:page;" filled="f" o:preferrelative="t" stroked="f" coordsize="21600,21600">
            <v:path/>
            <v:fill on="f" focussize="0,0"/>
            <v:stroke on="f" joinstyle="miter"/>
            <v:imagedata r:id="rId56" o:title=""/>
            <o:lock v:ext="edit" aspectratio="t"/>
          </v:shape>
        </w:pict>
      </w:r>
      <w:r>
        <w:pict>
          <v:shape id="_x0000_s1165" o:spid="_x0000_s1165" o:spt="75" type="#_x0000_t75" style="position:absolute;left:0pt;margin-left:-1pt;margin-top:-1pt;height:3pt;width:3pt;mso-position-horizontal-relative:page;mso-position-vertical-relative:page;z-index:-251582464;mso-width-relative:page;mso-height-relative:page;" filled="f" o:preferrelative="t" stroked="f" coordsize="21600,21600">
            <v:path/>
            <v:fill on="f" focussize="0,0"/>
            <v:stroke on="f" joinstyle="miter"/>
            <v:imagedata r:id="rId41" o:title=""/>
            <o:lock v:ext="edit" aspectratio="t"/>
          </v:shape>
        </w:pict>
      </w:r>
      <w:r>
        <w:pict>
          <v:shape id="_x0000_s1166" o:spid="_x0000_s1166" o:spt="75" type="#_x0000_t75" style="position:absolute;left:0pt;margin-left:125.15pt;margin-top:703.6pt;height:2.75pt;width:20.05pt;mso-position-horizontal-relative:page;mso-position-vertical-relative:page;z-index:-251606016;mso-width-relative:page;mso-height-relative:page;" filled="f" o:preferrelative="t" stroked="f" coordsize="21600,21600">
            <v:path/>
            <v:fill on="f" focussize="0,0"/>
            <v:stroke on="f" joinstyle="miter"/>
            <v:imagedata r:id="rId19" o:title=""/>
            <o:lock v:ext="edit" aspectratio="t"/>
          </v:shape>
        </w:pict>
      </w:r>
      <w:r>
        <w:pict>
          <v:shape id="_x0000_s1167" o:spid="_x0000_s1167" o:spt="75" type="#_x0000_t75" style="position:absolute;left:0pt;margin-left:155.2pt;margin-top:703.6pt;height:2.75pt;width:20pt;mso-position-horizontal-relative:page;mso-position-vertical-relative:page;z-index:-251636736;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8" w:name="br1_66"/>
      <w:bookmarkEnd w:id="78"/>
      <w:r>
        <w:rPr>
          <w:rFonts w:ascii="Arial" w:hAnsiTheme="minorHAnsi" w:eastAsiaTheme="minorEastAsia" w:cstheme="minorBidi"/>
          <w:color w:val="FF0000"/>
          <w:sz w:val="2"/>
          <w:szCs w:val="22"/>
          <w:lang w:val="en-US" w:eastAsia="en-US" w:bidi="ar-SA"/>
        </w:rPr>
        <w:t xml:space="preserve"> </w:t>
      </w:r>
    </w:p>
    <w:p>
      <w:pPr>
        <w:framePr w:w="2402" w:wrap="auto" w:vAnchor="margin" w:hAnchor="text" w:x="7402" w:y="1987"/>
        <w:widowControl w:val="0"/>
        <w:autoSpaceDE w:val="0"/>
        <w:autoSpaceDN w:val="0"/>
        <w:spacing w:line="315" w:lineRule="exact"/>
        <w:ind w:left="90"/>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五、报价文件</w:t>
      </w:r>
    </w:p>
    <w:p>
      <w:pPr>
        <w:framePr w:w="2402" w:wrap="auto" w:vAnchor="margin" w:hAnchor="text" w:x="7402" w:y="1987"/>
        <w:widowControl w:val="0"/>
        <w:autoSpaceDE w:val="0"/>
        <w:autoSpaceDN w:val="0"/>
        <w:spacing w:before="298"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10"/>
          <w:sz w:val="30"/>
          <w:szCs w:val="22"/>
          <w:lang w:val="en-US" w:eastAsia="en-US" w:bidi="ar-SA"/>
        </w:rPr>
        <w:t>一、开标一览表</w:t>
      </w:r>
    </w:p>
    <w:p>
      <w:pPr>
        <w:framePr w:w="1442" w:wrap="auto" w:vAnchor="margin" w:hAnchor="text" w:x="1591" w:y="33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33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2748" w:wrap="auto" w:vAnchor="margin" w:hAnchor="text" w:x="12656" w:y="4334"/>
        <w:widowControl w:val="0"/>
        <w:autoSpaceDE w:val="0"/>
        <w:autoSpaceDN w:val="0"/>
        <w:spacing w:line="240" w:lineRule="exact"/>
        <w:ind w:left="22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2748" w:wrap="auto" w:vAnchor="margin" w:hAnchor="text" w:x="12656" w:y="433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供货期</w:t>
      </w:r>
      <w:r>
        <w:rPr>
          <w:rFonts w:hAnsiTheme="minorHAnsi" w:eastAsiaTheme="minorEastAsia" w:cstheme="minorBidi"/>
          <w:color w:val="000000"/>
          <w:spacing w:val="1172"/>
          <w:szCs w:val="22"/>
          <w:lang w:val="en-US" w:eastAsia="en-US" w:bidi="ar-SA"/>
        </w:rPr>
        <w:t xml:space="preserve"> </w:t>
      </w:r>
      <w:r>
        <w:rPr>
          <w:rFonts w:ascii="仿宋" w:hAnsi="仿宋" w:cs="仿宋" w:eastAsiaTheme="minorEastAsia"/>
          <w:color w:val="000000"/>
          <w:szCs w:val="22"/>
          <w:lang w:val="en-US" w:eastAsia="en-US" w:bidi="ar-SA"/>
        </w:rPr>
        <w:t>备注</w:t>
      </w:r>
    </w:p>
    <w:p>
      <w:pPr>
        <w:framePr w:w="721" w:wrap="auto" w:vAnchor="margin" w:hAnchor="text" w:x="1861"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1861" w:y="4845"/>
        <w:widowControl w:val="0"/>
        <w:autoSpaceDE w:val="0"/>
        <w:autoSpaceDN w:val="0"/>
        <w:spacing w:before="270" w:line="240" w:lineRule="exact"/>
        <w:ind w:left="181"/>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2" w:wrap="auto" w:vAnchor="margin" w:hAnchor="text" w:x="457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322" w:wrap="auto" w:vAnchor="margin" w:hAnchor="text" w:x="7852"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10119" w:y="48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p>
    <w:p>
      <w:pPr>
        <w:framePr w:w="360" w:wrap="auto" w:vAnchor="margin" w:hAnchor="text" w:x="2042" w:y="58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2042" w:y="6377"/>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480" w:wrap="auto" w:vAnchor="margin" w:hAnchor="text" w:x="1982" w:y="6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5050" w:wrap="auto" w:vAnchor="margin" w:hAnchor="text" w:x="1591" w:y="7398"/>
        <w:widowControl w:val="0"/>
        <w:autoSpaceDE w:val="0"/>
        <w:autoSpaceDN w:val="0"/>
        <w:spacing w:line="240" w:lineRule="exact"/>
        <w:ind w:left="129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总报价</w:t>
      </w:r>
    </w:p>
    <w:p>
      <w:pPr>
        <w:framePr w:w="5050" w:wrap="auto" w:vAnchor="margin" w:hAnchor="text" w:x="1591" w:y="739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p>
    <w:p>
      <w:pPr>
        <w:framePr w:w="5050" w:wrap="auto" w:vAnchor="margin" w:hAnchor="text" w:x="1591" w:y="7398"/>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5050" w:wrap="auto" w:vAnchor="margin" w:hAnchor="text" w:x="1591" w:y="739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8318"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440" w:y="7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1202" w:wrap="auto" w:vAnchor="margin" w:hAnchor="text" w:x="5195" w:y="790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480" w:wrap="auto" w:vAnchor="margin" w:hAnchor="text" w:x="3333"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891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68" o:spid="_x0000_s1168" o:spt="75" type="#_x0000_t75" style="position:absolute;left:0pt;margin-left:138.65pt;margin-top:178pt;height:2.75pt;width:158.15pt;mso-position-horizontal-relative:page;mso-position-vertical-relative:page;z-index:-251508736;mso-width-relative:page;mso-height-relative:page;" filled="f" o:preferrelative="t" stroked="f" coordsize="21600,21600">
            <v:path/>
            <v:fill on="f" focussize="0,0"/>
            <v:stroke on="f" joinstyle="miter"/>
            <v:imagedata r:id="rId58" o:title=""/>
            <o:lock v:ext="edit" aspectratio="t"/>
          </v:shape>
        </w:pict>
      </w:r>
      <w:r>
        <w:pict>
          <v:shape id="_x0000_s1169" o:spid="_x0000_s1169" o:spt="75" type="#_x0000_t75" style="position:absolute;left:0pt;margin-left:138.65pt;margin-top:202.75pt;height:2.75pt;width:158.15pt;mso-position-horizontal-relative:page;mso-position-vertical-relative:page;z-index:-251516928;mso-width-relative:page;mso-height-relative:page;" filled="f" o:preferrelative="t" stroked="f" coordsize="21600,21600">
            <v:path/>
            <v:fill on="f" focussize="0,0"/>
            <v:stroke on="f" joinstyle="miter"/>
            <v:imagedata r:id="rId58" o:title=""/>
            <o:lock v:ext="edit" aspectratio="t"/>
          </v:shape>
        </w:pict>
      </w:r>
      <w:r>
        <w:pict>
          <v:shape id="_x0000_s1170" o:spid="_x0000_s1170" o:spt="75" type="#_x0000_t75" style="position:absolute;left:0pt;margin-left:72.55pt;margin-top:231.3pt;height:155.2pt;width:703.1pt;mso-position-horizontal-relative:page;mso-position-vertical-relative:page;z-index:-251526144;mso-width-relative:page;mso-height-relative:page;" filled="f" o:preferrelative="t" stroked="f" coordsize="21600,21600">
            <v:path/>
            <v:fill on="f" focussize="0,0"/>
            <v:stroke on="f" joinstyle="miter"/>
            <v:imagedata r:id="rId59" o:title=""/>
            <o:lock v:ext="edit" aspectratio="t"/>
          </v:shape>
        </w:pict>
      </w:r>
      <w:r>
        <w:pict>
          <v:shape id="_x0000_s1171" o:spid="_x0000_s1171" o:spt="75" type="#_x0000_t75" style="position:absolute;left:0pt;margin-left:150.65pt;margin-top:406.25pt;height:2.75pt;width:110.1pt;mso-position-horizontal-relative:page;mso-position-vertical-relative:page;z-index:-251539456;mso-width-relative:page;mso-height-relative:page;" filled="f" o:preferrelative="t" stroked="f" coordsize="21600,21600">
            <v:path/>
            <v:fill on="f" focussize="0,0"/>
            <v:stroke on="f" joinstyle="miter"/>
            <v:imagedata r:id="rId55" o:title=""/>
            <o:lock v:ext="edit" aspectratio="t"/>
          </v:shape>
        </w:pict>
      </w:r>
      <w:r>
        <w:pict>
          <v:shape id="_x0000_s1172" o:spid="_x0000_s1172" o:spt="75" type="#_x0000_t75" style="position:absolute;left:0pt;margin-left:318.75pt;margin-top:431.8pt;height:2.75pt;width:92.05pt;mso-position-horizontal-relative:page;mso-position-vertical-relative:page;z-index:-251559936;mso-width-relative:page;mso-height-relative:page;" filled="f" o:preferrelative="t" stroked="f" coordsize="21600,21600">
            <v:path/>
            <v:fill on="f" focussize="0,0"/>
            <v:stroke on="f" joinstyle="miter"/>
            <v:imagedata r:id="rId56" o:title=""/>
            <o:lock v:ext="edit" aspectratio="t"/>
          </v:shape>
        </w:pict>
      </w:r>
      <w:r>
        <w:pict>
          <v:shape id="_x0000_s1173" o:spid="_x0000_s1173" o:spt="75" type="#_x0000_t75" style="position:absolute;left:0pt;margin-left:-1pt;margin-top:-1pt;height:3pt;width:3pt;mso-position-horizontal-relative:page;mso-position-vertical-relative:page;z-index:-251581440;mso-width-relative:page;mso-height-relative:page;" filled="f" o:preferrelative="t" stroked="f" coordsize="21600,21600">
            <v:path/>
            <v:fill on="f" focussize="0,0"/>
            <v:stroke on="f" joinstyle="miter"/>
            <v:imagedata r:id="rId41" o:title=""/>
            <o:lock v:ext="edit" aspectratio="t"/>
          </v:shape>
        </w:pict>
      </w:r>
      <w:r>
        <w:pict>
          <v:shape id="_x0000_s1174" o:spid="_x0000_s1174" o:spt="75" type="#_x0000_t75" style="position:absolute;left:0pt;margin-left:147.65pt;margin-top:456.6pt;height:2.75pt;width:20pt;mso-position-horizontal-relative:page;mso-position-vertical-relative:page;z-index:-251604992;mso-width-relative:page;mso-height-relative:page;" filled="f" o:preferrelative="t" stroked="f" coordsize="21600,21600">
            <v:path/>
            <v:fill on="f" focussize="0,0"/>
            <v:stroke on="f" joinstyle="miter"/>
            <v:imagedata r:id="rId19" o:title=""/>
            <o:lock v:ext="edit" aspectratio="t"/>
          </v:shape>
        </w:pict>
      </w:r>
      <w:r>
        <w:pict>
          <v:shape id="_x0000_s1175" o:spid="_x0000_s1175" o:spt="75" type="#_x0000_t75" style="position:absolute;left:0pt;margin-left:177.65pt;margin-top:456.6pt;height:2.75pt;width:20pt;mso-position-horizontal-relative:page;mso-position-vertical-relative:page;z-index:-251635712;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79" w:name="br1_67"/>
      <w:bookmarkEnd w:id="79"/>
      <w:r>
        <w:rPr>
          <w:rFonts w:ascii="Arial" w:hAnsiTheme="minorHAnsi" w:eastAsiaTheme="minorEastAsia" w:cstheme="minorBidi"/>
          <w:color w:val="FF0000"/>
          <w:sz w:val="2"/>
          <w:szCs w:val="22"/>
          <w:lang w:val="en-US" w:eastAsia="en-US" w:bidi="ar-SA"/>
        </w:rPr>
        <w:t xml:space="preserve"> </w:t>
      </w:r>
    </w:p>
    <w:p>
      <w:pPr>
        <w:framePr w:w="3004" w:wrap="auto" w:vAnchor="margin" w:hAnchor="text" w:x="7101" w:y="1729"/>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二、投标分项报价表</w:t>
      </w:r>
    </w:p>
    <w:p>
      <w:pPr>
        <w:framePr w:w="1442" w:wrap="auto" w:vAnchor="margin" w:hAnchor="text" w:x="1591" w:y="24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项目名称：</w:t>
      </w:r>
    </w:p>
    <w:p>
      <w:pPr>
        <w:framePr w:w="1442" w:wrap="auto" w:vAnchor="margin" w:hAnchor="text" w:x="1591" w:y="247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项目编号：</w:t>
      </w:r>
    </w:p>
    <w:p>
      <w:pPr>
        <w:framePr w:w="3318" w:wrap="auto" w:vAnchor="margin" w:hAnchor="text" w:x="11245" w:y="3478"/>
        <w:widowControl w:val="0"/>
        <w:autoSpaceDE w:val="0"/>
        <w:autoSpaceDN w:val="0"/>
        <w:spacing w:line="240" w:lineRule="exact"/>
        <w:ind w:left="79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价格单位：人民币</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元</w:t>
      </w:r>
    </w:p>
    <w:p>
      <w:pPr>
        <w:framePr w:w="3318" w:wrap="auto" w:vAnchor="margin" w:hAnchor="text" w:x="11245" w:y="3478"/>
        <w:widowControl w:val="0"/>
        <w:autoSpaceDE w:val="0"/>
        <w:autoSpaceDN w:val="0"/>
        <w:spacing w:before="43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投标总价</w:t>
      </w:r>
      <w:r>
        <w:rPr>
          <w:rFonts w:hAnsiTheme="minorHAnsi" w:eastAsiaTheme="minorEastAsia" w:cstheme="minorBidi"/>
          <w:color w:val="000000"/>
          <w:spacing w:val="812"/>
          <w:szCs w:val="22"/>
          <w:lang w:val="en-US" w:eastAsia="en-US" w:bidi="ar-SA"/>
        </w:rPr>
        <w:t xml:space="preserve"> </w:t>
      </w:r>
      <w:r>
        <w:rPr>
          <w:rFonts w:ascii="仿宋" w:hAnsi="仿宋" w:cs="仿宋" w:eastAsiaTheme="minorEastAsia"/>
          <w:color w:val="000000"/>
          <w:szCs w:val="22"/>
          <w:lang w:val="en-US" w:eastAsia="en-US" w:bidi="ar-SA"/>
        </w:rPr>
        <w:t>供货期</w:t>
      </w:r>
    </w:p>
    <w:p>
      <w:pPr>
        <w:framePr w:w="721" w:wrap="auto" w:vAnchor="margin" w:hAnchor="text" w:x="1651"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1202" w:wrap="auto" w:vAnchor="margin" w:hAnchor="text" w:x="274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名称</w:t>
      </w:r>
    </w:p>
    <w:p>
      <w:pPr>
        <w:framePr w:w="1202" w:wrap="auto" w:vAnchor="margin" w:hAnchor="text" w:x="4279"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规格型号</w:t>
      </w:r>
    </w:p>
    <w:p>
      <w:pPr>
        <w:framePr w:w="1202" w:wrap="auto" w:vAnchor="margin" w:hAnchor="text" w:x="5735"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生产厂家</w:t>
      </w:r>
    </w:p>
    <w:p>
      <w:pPr>
        <w:framePr w:w="1322" w:wrap="auto" w:vAnchor="margin" w:hAnchor="text" w:x="7237"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数量</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单位</w:t>
      </w:r>
    </w:p>
    <w:p>
      <w:pPr>
        <w:framePr w:w="1202" w:wrap="auto" w:vAnchor="margin" w:hAnchor="text" w:x="9203"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投标单价</w:t>
      </w:r>
    </w:p>
    <w:p>
      <w:pPr>
        <w:framePr w:w="721" w:wrap="auto" w:vAnchor="margin" w:hAnchor="text" w:x="14608" w:y="4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备注</w:t>
      </w:r>
    </w:p>
    <w:p>
      <w:pPr>
        <w:framePr w:w="345" w:wrap="auto" w:vAnchor="margin" w:hAnchor="text" w:x="1831" w:y="4751"/>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1</w:t>
      </w:r>
    </w:p>
    <w:p>
      <w:pPr>
        <w:framePr w:w="345" w:wrap="auto" w:vAnchor="margin" w:hAnchor="text" w:x="1831" w:y="4751"/>
        <w:widowControl w:val="0"/>
        <w:autoSpaceDE w:val="0"/>
        <w:autoSpaceDN w:val="0"/>
        <w:spacing w:before="360"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2</w:t>
      </w:r>
    </w:p>
    <w:p>
      <w:pPr>
        <w:framePr w:w="345" w:wrap="auto" w:vAnchor="margin" w:hAnchor="text" w:x="1831" w:y="5907"/>
        <w:widowControl w:val="0"/>
        <w:autoSpaceDE w:val="0"/>
        <w:autoSpaceDN w:val="0"/>
        <w:spacing w:line="210" w:lineRule="exact"/>
        <w:rPr>
          <w:rFonts w:ascii="仿宋" w:hAnsiTheme="minorHAnsi" w:eastAsiaTheme="minorEastAsia" w:cstheme="minorBidi"/>
          <w:color w:val="000000"/>
          <w:sz w:val="21"/>
          <w:szCs w:val="22"/>
          <w:lang w:val="en-US" w:eastAsia="en-US" w:bidi="ar-SA"/>
        </w:rPr>
      </w:pPr>
      <w:r>
        <w:rPr>
          <w:rFonts w:ascii="仿宋" w:hAnsiTheme="minorHAnsi" w:eastAsiaTheme="minorEastAsia" w:cstheme="minorBidi"/>
          <w:color w:val="000000"/>
          <w:sz w:val="21"/>
          <w:szCs w:val="22"/>
          <w:lang w:val="en-US" w:eastAsia="en-US" w:bidi="ar-SA"/>
        </w:rPr>
        <w:t>3</w:t>
      </w:r>
    </w:p>
    <w:p>
      <w:pPr>
        <w:framePr w:w="450" w:wrap="auto" w:vAnchor="margin" w:hAnchor="text" w:x="1786" w:y="6493"/>
        <w:widowControl w:val="0"/>
        <w:autoSpaceDE w:val="0"/>
        <w:autoSpaceDN w:val="0"/>
        <w:spacing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z w:val="21"/>
          <w:szCs w:val="22"/>
          <w:lang w:val="en-US" w:eastAsia="en-US" w:bidi="ar-SA"/>
        </w:rPr>
        <w:t>…</w:t>
      </w:r>
    </w:p>
    <w:p>
      <w:pPr>
        <w:framePr w:w="7274" w:wrap="auto" w:vAnchor="margin" w:hAnchor="text" w:x="1591" w:y="714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总报价</w:t>
      </w:r>
    </w:p>
    <w:p>
      <w:pPr>
        <w:framePr w:w="7274" w:wrap="auto" w:vAnchor="margin" w:hAnchor="text" w:x="1591" w:y="7143"/>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注：若不提供投标报价明细表将视为实质性未响应招标文件要求。</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hint="eastAsia" w:ascii="仿宋" w:hAnsi="仿宋" w:cs="仿宋" w:eastAsiaTheme="minorEastAsia"/>
          <w:color w:val="000000"/>
          <w:szCs w:val="22"/>
          <w:lang w:val="en-US" w:eastAsia="zh-CN" w:bidi="ar-SA"/>
        </w:rPr>
        <w:t>投标人</w:t>
      </w:r>
      <w:r>
        <w:rPr>
          <w:rFonts w:ascii="仿宋" w:hAnsi="仿宋" w:cs="仿宋" w:eastAsiaTheme="minorEastAsia"/>
          <w:color w:val="000000"/>
          <w:szCs w:val="22"/>
          <w:lang w:val="en-US" w:eastAsia="en-US" w:bidi="ar-SA"/>
        </w:rPr>
        <w:t>名称：</w:t>
      </w:r>
      <w:r>
        <w:rPr>
          <w:rFonts w:hAnsiTheme="minorHAnsi" w:eastAsiaTheme="minorEastAsia" w:cstheme="minorBidi"/>
          <w:color w:val="000000"/>
          <w:spacing w:val="2103"/>
          <w:szCs w:val="22"/>
          <w:lang w:val="en-US" w:eastAsia="en-US" w:bidi="ar-SA"/>
        </w:rPr>
        <w:t xml:space="preserve"> </w:t>
      </w:r>
      <w:r>
        <w:rPr>
          <w:rFonts w:ascii="仿宋" w:hAnsi="仿宋" w:cs="仿宋" w:eastAsiaTheme="minorEastAsia"/>
          <w:color w:val="000000"/>
          <w:szCs w:val="22"/>
          <w:lang w:val="en-US" w:eastAsia="en-US" w:bidi="ar-SA"/>
        </w:rPr>
        <w:t>（盖章）</w:t>
      </w:r>
    </w:p>
    <w:p>
      <w:pPr>
        <w:framePr w:w="7274" w:wrap="auto" w:vAnchor="margin" w:hAnchor="text" w:x="1591" w:y="714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法定代表人或被授权代表人（签字或盖章）：</w:t>
      </w:r>
    </w:p>
    <w:p>
      <w:pPr>
        <w:framePr w:w="7274" w:wrap="auto" w:vAnchor="margin" w:hAnchor="text" w:x="1591" w:y="714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日期</w:t>
      </w:r>
      <w:r>
        <w:rPr>
          <w:rFonts w:ascii="仿宋" w:hAnsiTheme="minorHAnsi" w:eastAsiaTheme="minorEastAsia" w:cstheme="minorBidi"/>
          <w:color w:val="000000"/>
          <w:szCs w:val="22"/>
          <w:lang w:val="en-US" w:eastAsia="en-US" w:bidi="ar-SA"/>
        </w:rPr>
        <w:t>:</w:t>
      </w:r>
      <w:r>
        <w:rPr>
          <w:rFonts w:ascii="仿宋" w:hAnsiTheme="minorHAnsi" w:eastAsiaTheme="minorEastAsia" w:cstheme="minorBidi"/>
          <w:color w:val="000000"/>
          <w:szCs w:val="22"/>
          <w:u w:val="single"/>
          <w:lang w:val="en-US" w:eastAsia="en-US" w:bidi="ar-SA"/>
        </w:rPr>
        <w:t>2023</w:t>
      </w:r>
      <w:r>
        <w:rPr>
          <w:rFonts w:ascii="仿宋" w:hAnsi="仿宋" w:cs="仿宋" w:eastAsiaTheme="minorEastAsia"/>
          <w:color w:val="000000"/>
          <w:szCs w:val="22"/>
          <w:lang w:val="en-US" w:eastAsia="en-US" w:bidi="ar-SA"/>
        </w:rPr>
        <w:t>年</w:t>
      </w:r>
    </w:p>
    <w:p>
      <w:pPr>
        <w:framePr w:w="961" w:wrap="auto" w:vAnchor="margin" w:hAnchor="text" w:x="7837"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大写：</w:t>
      </w:r>
    </w:p>
    <w:p>
      <w:pPr>
        <w:framePr w:w="961" w:wrap="auto" w:vAnchor="margin" w:hAnchor="text" w:x="11079" w:y="714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小写：</w:t>
      </w:r>
    </w:p>
    <w:p>
      <w:pPr>
        <w:framePr w:w="480" w:wrap="auto" w:vAnchor="margin" w:hAnchor="text" w:x="3333"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3934" w:y="91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79"/>
        <w:widowControl w:val="0"/>
        <w:autoSpaceDE w:val="0"/>
        <w:autoSpaceDN w:val="0"/>
        <w:spacing w:line="180" w:lineRule="exact"/>
        <w:rPr>
          <w:rFonts w:ascii="仿宋" w:hAnsiTheme="minorHAnsi" w:eastAsiaTheme="minorEastAsia" w:cstheme="minorBidi"/>
          <w:color w:val="000000"/>
          <w:sz w:val="18"/>
          <w:szCs w:val="22"/>
          <w:lang w:val="en-US" w:eastAsia="en-US" w:bidi="ar-SA"/>
        </w:rPr>
      </w:pPr>
      <w:r>
        <w:rPr>
          <w:rFonts w:ascii="仿宋"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176" o:spid="_x0000_s1176" o:spt="75" type="#_x0000_t75" style="position:absolute;left:0pt;margin-left:138.65pt;margin-top:134.4pt;height:2.75pt;width:128.1pt;mso-position-horizontal-relative:page;mso-position-vertical-relative:page;z-index:-251507712;mso-width-relative:page;mso-height-relative:page;" filled="f" o:preferrelative="t" stroked="f" coordsize="21600,21600">
            <v:path/>
            <v:fill on="f" focussize="0,0"/>
            <v:stroke on="f" joinstyle="miter"/>
            <v:imagedata r:id="rId61" o:title=""/>
            <o:lock v:ext="edit" aspectratio="t"/>
          </v:shape>
        </w:pict>
      </w:r>
      <w:r>
        <w:pict>
          <v:shape id="_x0000_s1177" o:spid="_x0000_s1177" o:spt="75" type="#_x0000_t75" style="position:absolute;left:0pt;margin-left:138.65pt;margin-top:159.95pt;height:2.75pt;width:128.1pt;mso-position-horizontal-relative:page;mso-position-vertical-relative:page;z-index:-251515904;mso-width-relative:page;mso-height-relative:page;" filled="f" o:preferrelative="t" stroked="f" coordsize="21600,21600">
            <v:path/>
            <v:fill on="f" focussize="0,0"/>
            <v:stroke on="f" joinstyle="miter"/>
            <v:imagedata r:id="rId61" o:title=""/>
            <o:lock v:ext="edit" aspectratio="t"/>
          </v:shape>
        </w:pict>
      </w:r>
      <w:r>
        <w:pict>
          <v:shape id="_x0000_s1178" o:spid="_x0000_s1178" o:spt="75" type="#_x0000_t75" style="position:absolute;left:0pt;margin-left:72.55pt;margin-top:187.75pt;height:187.5pt;width:703.1pt;mso-position-horizontal-relative:page;mso-position-vertical-relative:page;z-index:-251525120;mso-width-relative:page;mso-height-relative:page;" filled="f" o:preferrelative="t" stroked="f" coordsize="21600,21600">
            <v:path/>
            <v:fill on="f" focussize="0,0"/>
            <v:stroke on="f" joinstyle="miter"/>
            <v:imagedata r:id="rId62" o:title=""/>
            <o:lock v:ext="edit" aspectratio="t"/>
          </v:shape>
        </w:pict>
      </w:r>
      <w:r>
        <w:pict>
          <v:shape id="_x0000_s1179" o:spid="_x0000_s1179" o:spt="75" type="#_x0000_t75" style="position:absolute;left:0pt;margin-left:150.65pt;margin-top:418.25pt;height:2.75pt;width:110.1pt;mso-position-horizontal-relative:page;mso-position-vertical-relative:page;z-index:-251538432;mso-width-relative:page;mso-height-relative:page;" filled="f" o:preferrelative="t" stroked="f" coordsize="21600,21600">
            <v:path/>
            <v:fill on="f" focussize="0,0"/>
            <v:stroke on="f" joinstyle="miter"/>
            <v:imagedata r:id="rId55" o:title=""/>
            <o:lock v:ext="edit" aspectratio="t"/>
          </v:shape>
        </w:pict>
      </w:r>
      <w:r>
        <w:pict>
          <v:shape id="_x0000_s1180" o:spid="_x0000_s1180" o:spt="75" type="#_x0000_t75" style="position:absolute;left:0pt;margin-left:318.75pt;margin-top:443.1pt;height:2.75pt;width:92.05pt;mso-position-horizontal-relative:page;mso-position-vertical-relative:page;z-index:-251558912;mso-width-relative:page;mso-height-relative:page;" filled="f" o:preferrelative="t" stroked="f" coordsize="21600,21600">
            <v:path/>
            <v:fill on="f" focussize="0,0"/>
            <v:stroke on="f" joinstyle="miter"/>
            <v:imagedata r:id="rId56" o:title=""/>
            <o:lock v:ext="edit" aspectratio="t"/>
          </v:shape>
        </w:pict>
      </w:r>
      <w:r>
        <w:pict>
          <v:shape id="_x0000_s1181" o:spid="_x0000_s1181" o:spt="75" type="#_x0000_t75" style="position:absolute;left:0pt;margin-left:-1pt;margin-top:-1pt;height:3pt;width:3pt;mso-position-horizontal-relative:page;mso-position-vertical-relative:page;z-index:-251580416;mso-width-relative:page;mso-height-relative:page;" filled="f" o:preferrelative="t" stroked="f" coordsize="21600,21600">
            <v:path/>
            <v:fill on="f" focussize="0,0"/>
            <v:stroke on="f" joinstyle="miter"/>
            <v:imagedata r:id="rId41" o:title=""/>
            <o:lock v:ext="edit" aspectratio="t"/>
          </v:shape>
        </w:pict>
      </w:r>
      <w:r>
        <w:pict>
          <v:shape id="_x0000_s1182" o:spid="_x0000_s1182" o:spt="75" type="#_x0000_t75" style="position:absolute;left:0pt;margin-left:147.65pt;margin-top:467.85pt;height:2.75pt;width:20pt;mso-position-horizontal-relative:page;mso-position-vertical-relative:page;z-index:-251603968;mso-width-relative:page;mso-height-relative:page;" filled="f" o:preferrelative="t" stroked="f" coordsize="21600,21600">
            <v:path/>
            <v:fill on="f" focussize="0,0"/>
            <v:stroke on="f" joinstyle="miter"/>
            <v:imagedata r:id="rId19" o:title=""/>
            <o:lock v:ext="edit" aspectratio="t"/>
          </v:shape>
        </w:pict>
      </w:r>
      <w:r>
        <w:pict>
          <v:shape id="_x0000_s1183" o:spid="_x0000_s1183" o:spt="75" type="#_x0000_t75" style="position:absolute;left:0pt;margin-left:177.65pt;margin-top:467.85pt;height:2.75pt;width:20pt;mso-position-horizontal-relative:page;mso-position-vertical-relative:page;z-index:-251634688;mso-width-relative:page;mso-height-relative:page;" filled="f" o:preferrelative="t" stroked="f" coordsize="21600,21600">
            <v:path/>
            <v:fill on="f" focussize="0,0"/>
            <v:stroke on="f" joinstyle="miter"/>
            <v:imagedata r:id="rId6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0" w:name="br1_68"/>
      <w:bookmarkEnd w:id="80"/>
      <w:r>
        <w:rPr>
          <w:rFonts w:ascii="Arial" w:hAnsiTheme="minorHAnsi" w:eastAsiaTheme="minorEastAsia" w:cstheme="minorBidi"/>
          <w:color w:val="FF0000"/>
          <w:sz w:val="2"/>
          <w:szCs w:val="22"/>
          <w:lang w:val="en-US" w:eastAsia="en-US" w:bidi="ar-SA"/>
        </w:rPr>
        <w:t xml:space="preserve"> </w:t>
      </w:r>
    </w:p>
    <w:p>
      <w:pPr>
        <w:framePr w:w="6023" w:wrap="auto" w:vAnchor="margin" w:hAnchor="text" w:x="306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三、优先类节能产品、环境标志产品统计表</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1" w:name="br1_69"/>
      <w:bookmarkEnd w:id="81"/>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四、优先类节能产品、环境标志产品证明材料</w:t>
      </w:r>
    </w:p>
    <w:p>
      <w:pPr>
        <w:framePr w:w="2944" w:wrap="auto" w:vAnchor="margin" w:hAnchor="text" w:x="4596" w:y="41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71</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2" w:name="br1_70"/>
      <w:bookmarkEnd w:id="82"/>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五、中小企业声明函</w:t>
      </w:r>
    </w:p>
    <w:p>
      <w:pPr>
        <w:framePr w:w="3003" w:wrap="auto" w:vAnchor="margin" w:hAnchor="text" w:x="4566" w:y="1628"/>
        <w:widowControl w:val="0"/>
        <w:autoSpaceDE w:val="0"/>
        <w:autoSpaceDN w:val="0"/>
        <w:spacing w:before="292"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8381" w:wrap="auto" w:vAnchor="margin" w:hAnchor="text" w:x="2178"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本公司（联合体）郑重声明，</w:t>
      </w:r>
      <w:r>
        <w:rPr>
          <w:rFonts w:hAnsiTheme="minorHAnsi" w:eastAsiaTheme="minorEastAsia" w:cstheme="minorBidi"/>
          <w:color w:val="000000"/>
          <w:spacing w:val="57"/>
          <w:szCs w:val="22"/>
          <w:lang w:val="en-US" w:eastAsia="en-US" w:bidi="ar-SA"/>
        </w:rPr>
        <w:t xml:space="preserve"> </w:t>
      </w:r>
      <w:r>
        <w:rPr>
          <w:rFonts w:ascii="仿宋" w:hAnsi="仿宋" w:cs="仿宋" w:eastAsiaTheme="minorEastAsia"/>
          <w:color w:val="000000"/>
          <w:spacing w:val="4"/>
          <w:szCs w:val="22"/>
          <w:lang w:val="en-US" w:eastAsia="en-US" w:bidi="ar-SA"/>
        </w:rPr>
        <w:t>根据《政府采购促进中小企业发展管理办法》</w:t>
      </w:r>
    </w:p>
    <w:p>
      <w:pPr>
        <w:framePr w:w="8756" w:wrap="auto" w:vAnchor="margin" w:hAnchor="text" w:x="1697" w:y="334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Theme="minorHAnsi" w:eastAsiaTheme="minorEastAsia" w:cstheme="minorBidi"/>
          <w:color w:val="000000"/>
          <w:spacing w:val="-15"/>
          <w:szCs w:val="22"/>
          <w:lang w:val="en-US" w:eastAsia="en-US" w:bidi="ar-SA"/>
        </w:rPr>
        <w:t xml:space="preserve"> </w:t>
      </w:r>
      <w:r>
        <w:rPr>
          <w:rFonts w:ascii="仿宋" w:hAnsi="仿宋" w:cs="仿宋" w:eastAsiaTheme="minorEastAsia"/>
          <w:color w:val="000000"/>
          <w:szCs w:val="22"/>
          <w:lang w:val="en-US" w:eastAsia="en-US" w:bidi="ar-SA"/>
        </w:rPr>
        <w:t>号）的规定，本公司（联合体）参加</w:t>
      </w:r>
      <w:r>
        <w:rPr>
          <w:rFonts w:ascii="仿宋" w:hAnsi="仿宋" w:cs="仿宋" w:eastAsiaTheme="minorEastAsia"/>
          <w:color w:val="000000"/>
          <w:szCs w:val="22"/>
          <w:u w:val="single"/>
          <w:lang w:val="en-US" w:eastAsia="en-US" w:bidi="ar-SA"/>
        </w:rPr>
        <w:t>（单位名称）</w:t>
      </w:r>
      <w:r>
        <w:rPr>
          <w:rFonts w:ascii="仿宋" w:hAnsi="仿宋" w:cs="仿宋" w:eastAsiaTheme="minorEastAsia"/>
          <w:color w:val="000000"/>
          <w:szCs w:val="22"/>
          <w:lang w:val="en-US" w:eastAsia="en-US" w:bidi="ar-SA"/>
        </w:rPr>
        <w:t>的</w:t>
      </w:r>
      <w:r>
        <w:rPr>
          <w:rFonts w:ascii="仿宋" w:hAnsi="仿宋" w:cs="仿宋" w:eastAsiaTheme="minorEastAsia"/>
          <w:color w:val="000000"/>
          <w:szCs w:val="22"/>
          <w:u w:val="single"/>
          <w:lang w:val="en-US" w:eastAsia="en-US" w:bidi="ar-SA"/>
        </w:rPr>
        <w:t>（项目名</w:t>
      </w:r>
    </w:p>
    <w:p>
      <w:pPr>
        <w:framePr w:w="8743" w:wrap="auto" w:vAnchor="margin" w:hAnchor="text" w:x="1697" w:y="39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u w:val="single"/>
          <w:lang w:val="en-US" w:eastAsia="en-US" w:bidi="ar-SA"/>
        </w:rPr>
        <w:t>称）</w:t>
      </w:r>
      <w:r>
        <w:rPr>
          <w:rFonts w:ascii="仿宋" w:hAnsi="仿宋" w:cs="仿宋" w:eastAsiaTheme="minorEastAsia"/>
          <w:color w:val="000000"/>
          <w:spacing w:val="3"/>
          <w:szCs w:val="22"/>
          <w:lang w:val="en-US" w:eastAsia="en-US" w:bidi="ar-SA"/>
        </w:rPr>
        <w:t>采购活动，提供的货物全部由符合政策要求的中小企业制造。相关企业（含</w:t>
      </w:r>
    </w:p>
    <w:p>
      <w:pPr>
        <w:framePr w:w="8741" w:wrap="auto" w:vAnchor="margin" w:hAnchor="text" w:x="1697" w:y="45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联合体中的中小企业、签订分包意向协议的中小企业）的具体情况如下：</w:t>
      </w:r>
    </w:p>
    <w:p>
      <w:pPr>
        <w:framePr w:w="8741" w:wrap="auto" w:vAnchor="margin" w:hAnchor="text" w:x="1697" w:y="4518"/>
        <w:widowControl w:val="0"/>
        <w:autoSpaceDE w:val="0"/>
        <w:autoSpaceDN w:val="0"/>
        <w:spacing w:before="27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41" w:wrap="auto" w:vAnchor="margin" w:hAnchor="text" w:x="1697" w:y="451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pacing w:val="4"/>
          <w:szCs w:val="22"/>
          <w:lang w:val="en-US" w:eastAsia="en-US" w:bidi="ar-SA"/>
        </w:rPr>
        <w:t>，从业人员</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75"/>
          <w:szCs w:val="22"/>
          <w:lang w:val="en-US" w:eastAsia="en-US" w:bidi="ar-SA"/>
        </w:rPr>
        <w:t xml:space="preserve"> </w:t>
      </w:r>
      <w:r>
        <w:rPr>
          <w:rFonts w:ascii="仿宋" w:hAnsi="仿宋" w:cs="仿宋" w:eastAsiaTheme="minorEastAsia"/>
          <w:color w:val="000000"/>
          <w:spacing w:val="4"/>
          <w:szCs w:val="22"/>
          <w:lang w:val="en-US" w:eastAsia="en-US" w:bidi="ar-SA"/>
        </w:rPr>
        <w:t>营业收入为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8"/>
          <w:szCs w:val="22"/>
          <w:lang w:val="en-US" w:eastAsia="en-US" w:bidi="ar-SA"/>
        </w:rPr>
        <w:t>万元，</w:t>
      </w:r>
      <w:r>
        <w:rPr>
          <w:rFonts w:hAnsiTheme="minorHAnsi" w:eastAsiaTheme="minorEastAsia" w:cstheme="minorBidi"/>
          <w:color w:val="000000"/>
          <w:spacing w:val="52"/>
          <w:szCs w:val="22"/>
          <w:lang w:val="en-US" w:eastAsia="en-US" w:bidi="ar-SA"/>
        </w:rPr>
        <w:t xml:space="preserve"> </w:t>
      </w:r>
      <w:r>
        <w:rPr>
          <w:rFonts w:ascii="仿宋" w:hAnsi="仿宋" w:cs="仿宋" w:eastAsiaTheme="minorEastAsia"/>
          <w:color w:val="000000"/>
          <w:spacing w:val="4"/>
          <w:szCs w:val="22"/>
          <w:lang w:val="en-US" w:eastAsia="en-US" w:bidi="ar-SA"/>
        </w:rPr>
        <w:t>资产总额为</w:t>
      </w:r>
      <w:r>
        <w:rPr>
          <w:rFonts w:hAnsiTheme="minorHAnsi" w:eastAsiaTheme="minorEastAsia" w:cstheme="minorBidi"/>
          <w:color w:val="000000"/>
          <w:spacing w:val="176"/>
          <w:szCs w:val="22"/>
          <w:lang w:val="en-US" w:eastAsia="en-US" w:bidi="ar-SA"/>
        </w:rPr>
        <w:t xml:space="preserve"> </w:t>
      </w:r>
      <w:r>
        <w:rPr>
          <w:rFonts w:ascii="仿宋" w:hAnsi="仿宋" w:cs="仿宋" w:eastAsiaTheme="minorEastAsia"/>
          <w:color w:val="000000"/>
          <w:spacing w:val="3"/>
          <w:szCs w:val="22"/>
          <w:lang w:val="en-US" w:eastAsia="en-US" w:bidi="ar-SA"/>
        </w:rPr>
        <w:t>万元，属于</w:t>
      </w:r>
      <w:r>
        <w:rPr>
          <w:rFonts w:ascii="仿宋" w:hAnsi="仿宋" w:cs="仿宋" w:eastAsiaTheme="minorEastAsia"/>
          <w:color w:val="000000"/>
          <w:szCs w:val="22"/>
          <w:u w:val="single"/>
          <w:lang w:val="en-US" w:eastAsia="en-US" w:bidi="ar-SA"/>
        </w:rPr>
        <w:t>（中</w:t>
      </w:r>
    </w:p>
    <w:p>
      <w:pPr>
        <w:framePr w:w="8741" w:wrap="auto" w:vAnchor="margin" w:hAnchor="text" w:x="1697" w:y="451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型企业、小型企业、微型企业）</w:t>
      </w:r>
      <w:r>
        <w:rPr>
          <w:rFonts w:ascii="仿宋" w:hAnsi="仿宋" w:cs="仿宋" w:eastAsiaTheme="minorEastAsia"/>
          <w:color w:val="000000"/>
          <w:szCs w:val="22"/>
          <w:lang w:val="en-US" w:eastAsia="en-US" w:bidi="ar-SA"/>
        </w:rPr>
        <w:t>；</w:t>
      </w:r>
    </w:p>
    <w:p>
      <w:pPr>
        <w:framePr w:w="8771" w:wrap="auto" w:vAnchor="margin" w:hAnchor="text" w:x="1697" w:y="6530"/>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u w:val="single"/>
          <w:lang w:val="en-US" w:eastAsia="en-US" w:bidi="ar-SA"/>
        </w:rPr>
        <w:t>（标的名称）</w:t>
      </w:r>
      <w:r>
        <w:rPr>
          <w:rFonts w:ascii="仿宋" w:hAnsi="仿宋" w:cs="仿宋" w:eastAsiaTheme="minorEastAsia"/>
          <w:color w:val="000000"/>
          <w:szCs w:val="22"/>
          <w:lang w:val="en-US" w:eastAsia="en-US" w:bidi="ar-SA"/>
        </w:rPr>
        <w:t>，属于</w:t>
      </w:r>
      <w:r>
        <w:rPr>
          <w:rFonts w:ascii="仿宋" w:hAnsi="仿宋" w:cs="仿宋" w:eastAsiaTheme="minorEastAsia"/>
          <w:color w:val="000000"/>
          <w:spacing w:val="5"/>
          <w:szCs w:val="22"/>
          <w:u w:val="single"/>
          <w:lang w:val="en-US" w:eastAsia="en-US" w:bidi="ar-SA"/>
        </w:rPr>
        <w:t>（采购文件中明确的所属行业）</w:t>
      </w:r>
      <w:r>
        <w:rPr>
          <w:rFonts w:ascii="仿宋" w:hAnsi="仿宋" w:cs="仿宋" w:eastAsiaTheme="minorEastAsia"/>
          <w:color w:val="000000"/>
          <w:spacing w:val="3"/>
          <w:szCs w:val="22"/>
          <w:lang w:val="en-US" w:eastAsia="en-US" w:bidi="ar-SA"/>
        </w:rPr>
        <w:t>行业；制造商为</w:t>
      </w:r>
      <w:r>
        <w:rPr>
          <w:rFonts w:ascii="仿宋" w:hAnsi="仿宋" w:cs="仿宋" w:eastAsiaTheme="minorEastAsia"/>
          <w:color w:val="000000"/>
          <w:szCs w:val="22"/>
          <w:u w:val="single"/>
          <w:lang w:val="en-US" w:eastAsia="en-US" w:bidi="ar-SA"/>
        </w:rPr>
        <w:t>（企</w:t>
      </w:r>
    </w:p>
    <w:p>
      <w:pPr>
        <w:framePr w:w="8771" w:wrap="auto" w:vAnchor="margin" w:hAnchor="text" w:x="1697" w:y="6530"/>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业名称）</w:t>
      </w:r>
      <w:r>
        <w:rPr>
          <w:rFonts w:ascii="仿宋" w:hAnsi="仿宋" w:cs="仿宋" w:eastAsiaTheme="minorEastAsia"/>
          <w:color w:val="000000"/>
          <w:szCs w:val="22"/>
          <w:lang w:val="en-US" w:eastAsia="en-US" w:bidi="ar-SA"/>
        </w:rPr>
        <w:t>，从业人员</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人，</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营业收入为</w:t>
      </w:r>
      <w:r>
        <w:rPr>
          <w:rFonts w:hAnsiTheme="minorHAnsi" w:eastAsiaTheme="minorEastAsia" w:cstheme="minorBidi"/>
          <w:color w:val="000000"/>
          <w:spacing w:val="180"/>
          <w:szCs w:val="22"/>
          <w:lang w:val="en-US" w:eastAsia="en-US" w:bidi="ar-SA"/>
        </w:rPr>
        <w:t xml:space="preserve"> </w:t>
      </w:r>
      <w:r>
        <w:rPr>
          <w:rFonts w:ascii="仿宋" w:hAnsi="仿宋" w:cs="仿宋" w:eastAsiaTheme="minorEastAsia"/>
          <w:color w:val="000000"/>
          <w:szCs w:val="22"/>
          <w:lang w:val="en-US" w:eastAsia="en-US" w:bidi="ar-SA"/>
        </w:rPr>
        <w:t>万元，资产总额为</w:t>
      </w:r>
      <w:r>
        <w:rPr>
          <w:rFonts w:hAnsiTheme="minorHAnsi" w:eastAsiaTheme="minorEastAsia" w:cstheme="minorBidi"/>
          <w:color w:val="000000"/>
          <w:spacing w:val="178"/>
          <w:szCs w:val="22"/>
          <w:lang w:val="en-US" w:eastAsia="en-US" w:bidi="ar-SA"/>
        </w:rPr>
        <w:t xml:space="preserve"> </w:t>
      </w:r>
      <w:r>
        <w:rPr>
          <w:rFonts w:ascii="仿宋" w:hAnsi="仿宋" w:cs="仿宋" w:eastAsiaTheme="minorEastAsia"/>
          <w:color w:val="000000"/>
          <w:szCs w:val="22"/>
          <w:lang w:val="en-US" w:eastAsia="en-US" w:bidi="ar-SA"/>
        </w:rPr>
        <w:t>万元，属于</w:t>
      </w:r>
      <w:r>
        <w:rPr>
          <w:rFonts w:ascii="仿宋" w:hAnsi="仿宋" w:cs="仿宋" w:eastAsiaTheme="minorEastAsia"/>
          <w:color w:val="000000"/>
          <w:szCs w:val="22"/>
          <w:u w:val="single"/>
          <w:lang w:val="en-US" w:eastAsia="en-US" w:bidi="ar-SA"/>
        </w:rPr>
        <w:t>（中型</w:t>
      </w:r>
    </w:p>
    <w:p>
      <w:pPr>
        <w:framePr w:w="8771" w:wrap="auto" w:vAnchor="margin" w:hAnchor="text" w:x="1697" w:y="65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企业、小型企业、微型企业）</w:t>
      </w:r>
      <w:r>
        <w:rPr>
          <w:rFonts w:ascii="仿宋" w:hAnsi="仿宋" w:cs="仿宋" w:eastAsiaTheme="minorEastAsia"/>
          <w:color w:val="000000"/>
          <w:szCs w:val="22"/>
          <w:lang w:val="en-US" w:eastAsia="en-US" w:bidi="ar-SA"/>
        </w:rPr>
        <w:t>；</w:t>
      </w:r>
    </w:p>
    <w:p>
      <w:pPr>
        <w:framePr w:w="721" w:wrap="auto" w:vAnchor="margin" w:hAnchor="text" w:x="1697" w:y="80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p>
    <w:p>
      <w:pPr>
        <w:framePr w:w="8743" w:wrap="auto" w:vAnchor="margin" w:hAnchor="text" w:x="1697" w:y="854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以上企业，不属于大企业的分支机构，不存在控股股东为大企业的情形，也</w:t>
      </w:r>
    </w:p>
    <w:p>
      <w:pPr>
        <w:framePr w:w="8743" w:wrap="auto" w:vAnchor="margin" w:hAnchor="text" w:x="1697" w:y="854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不存在与大企业的负责人为同一人的情形。</w:t>
      </w:r>
    </w:p>
    <w:p>
      <w:pPr>
        <w:framePr w:w="7935" w:wrap="auto" w:vAnchor="margin" w:hAnchor="text" w:x="2178" w:y="95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本企业对上述声明内容的真实性负责。如有虚假，将依法承担相应责任。</w:t>
      </w:r>
    </w:p>
    <w:p>
      <w:pPr>
        <w:framePr w:w="2404" w:wrap="auto" w:vAnchor="margin" w:hAnchor="text" w:x="1697" w:y="105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1053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58" w:wrap="auto" w:vAnchor="margin" w:hAnchor="text" w:x="1697" w:y="1274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注：从业人员、营业收入、资产总额填报上一年度数据，无上一年度数据的新成</w:t>
      </w:r>
    </w:p>
    <w:p>
      <w:pPr>
        <w:framePr w:w="8758" w:wrap="auto" w:vAnchor="margin" w:hAnchor="text" w:x="1697" w:y="12745"/>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立企业可不填报。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84" o:spid="_x0000_s1184" o:spt="75" type="#_x0000_t75" style="position:absolute;left:0pt;margin-left:-1pt;margin-top:-1pt;height:3pt;width:3pt;mso-position-horizontal-relative:page;mso-position-vertical-relative:page;z-index:-251502592;mso-width-relative:page;mso-height-relative:page;" filled="f" o:preferrelative="t" stroked="f" coordsize="21600,21600">
            <v:path/>
            <v:fill on="f" focussize="0,0"/>
            <v:stroke on="f" joinstyle="miter"/>
            <v:imagedata r:id="rId12" o:title=""/>
            <o:lock v:ext="edit" aspectratio="t"/>
          </v:shape>
        </w:pict>
      </w:r>
      <w:r>
        <w:pict>
          <v:shape id="_x0000_s1185" o:spid="_x0000_s1185" o:spt="75" type="#_x0000_t75" style="position:absolute;left:0pt;margin-left:192.75pt;margin-top:287.75pt;height:2.75pt;width:14pt;mso-position-horizontal-relative:page;mso-position-vertical-relative:page;z-index:-251506688;mso-width-relative:page;mso-height-relative:page;" filled="f" o:preferrelative="t" stroked="f" coordsize="21600,21600">
            <v:path/>
            <v:fill on="f" focussize="0,0"/>
            <v:stroke on="f" joinstyle="miter"/>
            <v:imagedata r:id="rId63" o:title=""/>
            <o:lock v:ext="edit" aspectratio="t"/>
          </v:shape>
        </w:pict>
      </w:r>
      <w:r>
        <w:pict>
          <v:shape id="_x0000_s1186" o:spid="_x0000_s1186" o:spt="75" type="#_x0000_t75" style="position:absolute;left:0pt;margin-left:296.4pt;margin-top:287.75pt;height:2.75pt;width:14pt;mso-position-horizontal-relative:page;mso-position-vertical-relative:page;z-index:-251514880;mso-width-relative:page;mso-height-relative:page;" filled="f" o:preferrelative="t" stroked="f" coordsize="21600,21600">
            <v:path/>
            <v:fill on="f" focussize="0,0"/>
            <v:stroke on="f" joinstyle="miter"/>
            <v:imagedata r:id="rId63" o:title=""/>
            <o:lock v:ext="edit" aspectratio="t"/>
          </v:shape>
        </w:pict>
      </w:r>
      <w:r>
        <w:pict>
          <v:shape id="_x0000_s1187" o:spid="_x0000_s1187" o:spt="75" type="#_x0000_t75" style="position:absolute;left:0pt;margin-left:412pt;margin-top:287.75pt;height:2.75pt;width:14pt;mso-position-horizontal-relative:page;mso-position-vertical-relative:page;z-index:-251524096;mso-width-relative:page;mso-height-relative:page;" filled="f" o:preferrelative="t" stroked="f" coordsize="21600,21600">
            <v:path/>
            <v:fill on="f" focussize="0,0"/>
            <v:stroke on="f" joinstyle="miter"/>
            <v:imagedata r:id="rId63" o:title=""/>
            <o:lock v:ext="edit" aspectratio="t"/>
          </v:shape>
        </w:pict>
      </w:r>
      <w:r>
        <w:pict>
          <v:shape id="_x0000_s1188" o:spid="_x0000_s1188" o:spt="75" type="#_x0000_t75" style="position:absolute;left:0pt;margin-left:192pt;margin-top:362.85pt;height:2.75pt;width:14pt;mso-position-horizontal-relative:page;mso-position-vertical-relative:page;z-index:-251537408;mso-width-relative:page;mso-height-relative:page;" filled="f" o:preferrelative="t" stroked="f" coordsize="21600,21600">
            <v:path/>
            <v:fill on="f" focussize="0,0"/>
            <v:stroke on="f" joinstyle="miter"/>
            <v:imagedata r:id="rId63" o:title=""/>
            <o:lock v:ext="edit" aspectratio="t"/>
          </v:shape>
        </w:pict>
      </w:r>
      <w:r>
        <w:pict>
          <v:shape id="_x0000_s1189" o:spid="_x0000_s1189" o:spt="75" type="#_x0000_t75" style="position:absolute;left:0pt;margin-left:294.15pt;margin-top:362.85pt;height:2.75pt;width:14pt;mso-position-horizontal-relative:page;mso-position-vertical-relative:page;z-index:-251557888;mso-width-relative:page;mso-height-relative:page;" filled="f" o:preferrelative="t" stroked="f" coordsize="21600,21600">
            <v:path/>
            <v:fill on="f" focussize="0,0"/>
            <v:stroke on="f" joinstyle="miter"/>
            <v:imagedata r:id="rId63" o:title=""/>
            <o:lock v:ext="edit" aspectratio="t"/>
          </v:shape>
        </w:pict>
      </w:r>
      <w:r>
        <w:pict>
          <v:shape id="_x0000_s1190" o:spid="_x0000_s1190" o:spt="75" type="#_x0000_t75" style="position:absolute;left:0pt;margin-left:402.25pt;margin-top:362.85pt;height:2.75pt;width:14pt;mso-position-horizontal-relative:page;mso-position-vertical-relative:page;z-index:-251579392;mso-width-relative:page;mso-height-relative:page;" filled="f" o:preferrelative="t" stroked="f" coordsize="21600,21600">
            <v:path/>
            <v:fill on="f" focussize="0,0"/>
            <v:stroke on="f" joinstyle="miter"/>
            <v:imagedata r:id="rId64" o:title=""/>
            <o:lock v:ext="edit" aspectratio="t"/>
          </v:shape>
        </w:pict>
      </w:r>
      <w:r>
        <w:pict>
          <v:shape id="_x0000_s1191" o:spid="_x0000_s1191" o:spt="75" type="#_x0000_t75" style="position:absolute;left:0pt;margin-left:192pt;margin-top:537.75pt;height:2.75pt;width:152.2pt;mso-position-horizontal-relative:page;mso-position-vertical-relative:page;z-index:-251602944;mso-width-relative:page;mso-height-relative:page;" filled="f" o:preferrelative="t" stroked="f" coordsize="21600,21600">
            <v:path/>
            <v:fill on="f" focussize="0,0"/>
            <v:stroke on="f" joinstyle="miter"/>
            <v:imagedata r:id="rId65" o:title=""/>
            <o:lock v:ext="edit" aspectratio="t"/>
          </v:shape>
        </w:pict>
      </w:r>
      <w:r>
        <w:pict>
          <v:shape id="_x0000_s1192" o:spid="_x0000_s1192" o:spt="75" type="#_x0000_t75" style="position:absolute;left:0pt;margin-left:131.95pt;margin-top:562.5pt;height:2.75pt;width:110.1pt;mso-position-horizontal-relative:page;mso-position-vertical-relative:page;z-index:-251633664;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3" w:name="br1_71"/>
      <w:bookmarkEnd w:id="83"/>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六、小型、微型企业证明材料</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73</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4" w:name="br1_72"/>
      <w:bookmarkEnd w:id="84"/>
      <w:r>
        <w:rPr>
          <w:rFonts w:ascii="Arial" w:hAnsiTheme="minorHAnsi" w:eastAsiaTheme="minorEastAsia" w:cstheme="minorBidi"/>
          <w:color w:val="FF0000"/>
          <w:sz w:val="2"/>
          <w:szCs w:val="22"/>
          <w:lang w:val="en-US" w:eastAsia="en-US" w:bidi="ar-SA"/>
        </w:rPr>
        <w:t xml:space="preserve"> </w:t>
      </w:r>
    </w:p>
    <w:p>
      <w:pPr>
        <w:framePr w:w="4506" w:wrap="auto" w:vAnchor="margin" w:hAnchor="text" w:x="38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七、小型、微型企业产品统计表</w:t>
      </w:r>
    </w:p>
    <w:p>
      <w:pPr>
        <w:framePr w:w="2944" w:wrap="auto" w:vAnchor="margin" w:hAnchor="text" w:x="4596" w:y="38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5" w:name="br1_73"/>
      <w:bookmarkEnd w:id="85"/>
      <w:r>
        <w:rPr>
          <w:rFonts w:ascii="Arial" w:hAnsiTheme="minorHAnsi" w:eastAsiaTheme="minorEastAsia" w:cstheme="minorBidi"/>
          <w:color w:val="FF0000"/>
          <w:sz w:val="2"/>
          <w:szCs w:val="22"/>
          <w:lang w:val="en-US" w:eastAsia="en-US" w:bidi="ar-SA"/>
        </w:rPr>
        <w:t xml:space="preserve"> </w:t>
      </w:r>
    </w:p>
    <w:p>
      <w:pPr>
        <w:framePr w:w="4205" w:wrap="auto" w:vAnchor="margin" w:hAnchor="text" w:x="39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八、残疾人福利性单位声明函</w:t>
      </w:r>
    </w:p>
    <w:p>
      <w:pPr>
        <w:framePr w:w="2959" w:wrap="auto" w:vAnchor="margin" w:hAnchor="text" w:x="4581"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2959" w:wrap="auto" w:vAnchor="margin" w:hAnchor="text" w:x="4581" w:y="2221"/>
        <w:widowControl w:val="0"/>
        <w:autoSpaceDE w:val="0"/>
        <w:autoSpaceDN w:val="0"/>
        <w:spacing w:before="18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（采购人）</w:t>
      </w:r>
    </w:p>
    <w:p>
      <w:pPr>
        <w:framePr w:w="721" w:wrap="auto" w:vAnchor="margin" w:hAnchor="text" w:x="1697" w:y="26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致：</w:t>
      </w:r>
    </w:p>
    <w:p>
      <w:pPr>
        <w:framePr w:w="8176" w:wrap="auto" w:vAnchor="margin" w:hAnchor="text" w:x="2178" w:y="31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本单位郑重声明，根据《财政部、民政部、中国残疾人联合会关于促进残疾</w:t>
      </w:r>
    </w:p>
    <w:p>
      <w:pPr>
        <w:framePr w:w="8773" w:wrap="auto" w:vAnchor="margin" w:hAnchor="text" w:x="1697" w:y="357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人就业政府采购政策的通知》</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财库【</w:t>
      </w:r>
      <w:r>
        <w:rPr>
          <w:rFonts w:ascii="仿宋" w:hAnsiTheme="minorHAnsi" w:eastAsiaTheme="minorEastAsia" w:cstheme="minorBidi"/>
          <w:color w:val="000000"/>
          <w:szCs w:val="22"/>
          <w:lang w:val="en-US" w:eastAsia="en-US" w:bidi="ar-SA"/>
        </w:rPr>
        <w:t>2017</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141</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的规定，本单位为符合条件的</w:t>
      </w:r>
    </w:p>
    <w:p>
      <w:pPr>
        <w:framePr w:w="8773" w:wrap="auto" w:vAnchor="margin" w:hAnchor="text" w:x="1697" w:y="3572"/>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残疾人福利性单位，且本单位参加单位的项目采购活动提供本单位制造的货物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w:t>
      </w:r>
    </w:p>
    <w:p>
      <w:pPr>
        <w:framePr w:w="8773" w:wrap="auto" w:vAnchor="margin" w:hAnchor="text" w:x="1697" w:y="3572"/>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提供服务</w:t>
      </w:r>
      <w:r>
        <w:rPr>
          <w:rFonts w:ascii="仿宋" w:hAnsiTheme="minorHAnsi" w:eastAsiaTheme="minorEastAsia" w:cstheme="minorBidi"/>
          <w:color w:val="000000"/>
          <w:spacing w:val="1"/>
          <w:szCs w:val="22"/>
          <w:lang w:val="en-US" w:eastAsia="en-US" w:bidi="ar-SA"/>
        </w:rPr>
        <w:t>)</w:t>
      </w:r>
      <w:r>
        <w:rPr>
          <w:rFonts w:ascii="仿宋" w:hAnsi="仿宋" w:cs="仿宋" w:eastAsiaTheme="minorEastAsia"/>
          <w:color w:val="000000"/>
          <w:szCs w:val="22"/>
          <w:lang w:val="en-US" w:eastAsia="en-US" w:bidi="ar-SA"/>
        </w:rPr>
        <w:t>，或者提供其他残疾人福利性单位制造的货物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不包括</w:t>
      </w:r>
    </w:p>
    <w:p>
      <w:pPr>
        <w:framePr w:w="8773" w:wrap="auto" w:vAnchor="margin" w:hAnchor="text" w:x="1697" w:y="3572"/>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使用非残疾人福利性单位注册商标的货物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w:t>
      </w:r>
    </w:p>
    <w:p>
      <w:pPr>
        <w:framePr w:w="7454" w:wrap="auto" w:vAnchor="margin" w:hAnchor="text" w:x="2178" w:y="540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83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830"/>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5891" w:wrap="auto" w:vAnchor="margin" w:hAnchor="text" w:x="1697"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、后附是残疾人福利性单位的相关证明材料</w:t>
      </w:r>
    </w:p>
    <w:p>
      <w:pPr>
        <w:framePr w:w="5891" w:wrap="auto" w:vAnchor="margin" w:hAnchor="text" w:x="1697" w:y="828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、未按上述要求提供、填写的，评审时不予以考虑。</w:t>
      </w:r>
    </w:p>
    <w:p>
      <w:pPr>
        <w:framePr w:w="5891" w:wrap="auto" w:vAnchor="margin" w:hAnchor="text" w:x="1697" w:y="8286"/>
        <w:widowControl w:val="0"/>
        <w:autoSpaceDE w:val="0"/>
        <w:autoSpaceDN w:val="0"/>
        <w:spacing w:before="296" w:line="210" w:lineRule="exact"/>
        <w:rPr>
          <w:rFonts w:hAnsiTheme="minorHAnsi" w:eastAsiaTheme="minorEastAsia" w:cstheme="minorBidi"/>
          <w:color w:val="000000"/>
          <w:sz w:val="21"/>
          <w:szCs w:val="22"/>
          <w:lang w:val="en-US" w:eastAsia="en-US" w:bidi="ar-SA"/>
        </w:rPr>
      </w:pPr>
      <w:r>
        <w:rPr>
          <w:rFonts w:ascii="仿宋" w:hAnsi="仿宋" w:cs="仿宋" w:eastAsiaTheme="minorEastAsia"/>
          <w:color w:val="000000"/>
          <w:spacing w:val="3"/>
          <w:sz w:val="21"/>
          <w:szCs w:val="22"/>
          <w:lang w:val="en-US" w:eastAsia="en-US" w:bidi="ar-SA"/>
        </w:rPr>
        <w:t>注：供应商不属于残疾人福利性单位的可不填写此项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3" o:spid="_x0000_s1193" o:spt="75" type="#_x0000_t75" style="position:absolute;left:0pt;margin-left:107.9pt;margin-top:142.85pt;height:2.75pt;width:122.15pt;mso-position-horizontal-relative:page;mso-position-vertical-relative:page;z-index:-251578368;mso-width-relative:page;mso-height-relative:page;" filled="f" o:preferrelative="t" stroked="f" coordsize="21600,21600">
            <v:path/>
            <v:fill on="f" focussize="0,0"/>
            <v:stroke on="f" joinstyle="miter"/>
            <v:imagedata r:id="rId9" o:title=""/>
            <o:lock v:ext="edit" aspectratio="t"/>
          </v:shape>
        </w:pict>
      </w:r>
      <w:r>
        <w:pict>
          <v:shape id="_x0000_s1194" o:spid="_x0000_s1194" o:spt="75" type="#_x0000_t75" style="position:absolute;left:0pt;margin-left:192pt;margin-top:352.3pt;height:2.75pt;width:152.2pt;mso-position-horizontal-relative:page;mso-position-vertical-relative:page;z-index:-251601920;mso-width-relative:page;mso-height-relative:page;" filled="f" o:preferrelative="t" stroked="f" coordsize="21600,21600">
            <v:path/>
            <v:fill on="f" focussize="0,0"/>
            <v:stroke on="f" joinstyle="miter"/>
            <v:imagedata r:id="rId65" o:title=""/>
            <o:lock v:ext="edit" aspectratio="t"/>
          </v:shape>
        </w:pict>
      </w:r>
      <w:r>
        <w:pict>
          <v:shape id="_x0000_s1195" o:spid="_x0000_s1195" o:spt="75" type="#_x0000_t75" style="position:absolute;left:0pt;margin-left:131.95pt;margin-top:377.1pt;height:2.75pt;width:110.1pt;mso-position-horizontal-relative:page;mso-position-vertical-relative:page;z-index:-251632640;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6" w:name="br1_74"/>
      <w:bookmarkEnd w:id="86"/>
      <w:r>
        <w:rPr>
          <w:rFonts w:ascii="Arial" w:hAnsiTheme="minorHAnsi" w:eastAsiaTheme="minorEastAsia" w:cstheme="minorBidi"/>
          <w:color w:val="FF0000"/>
          <w:sz w:val="2"/>
          <w:szCs w:val="22"/>
          <w:lang w:val="en-US" w:eastAsia="en-US" w:bidi="ar-SA"/>
        </w:rPr>
        <w:t xml:space="preserve"> </w:t>
      </w:r>
    </w:p>
    <w:p>
      <w:pPr>
        <w:framePr w:w="4806" w:wrap="auto" w:vAnchor="margin" w:hAnchor="text" w:x="366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5"/>
          <w:sz w:val="30"/>
          <w:szCs w:val="22"/>
          <w:lang w:val="en-US" w:eastAsia="en-US" w:bidi="ar-SA"/>
        </w:rPr>
        <w:t>九、残疾人福利性单位产品统计表</w:t>
      </w:r>
    </w:p>
    <w:p>
      <w:pPr>
        <w:framePr w:w="2944" w:wrap="auto" w:vAnchor="margin" w:hAnchor="text" w:x="4596" w:y="40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7" w:name="br1_75"/>
      <w:bookmarkEnd w:id="87"/>
      <w:r>
        <w:rPr>
          <w:rFonts w:ascii="Arial" w:hAnsiTheme="minorHAnsi" w:eastAsiaTheme="minorEastAsia" w:cstheme="minorBidi"/>
          <w:color w:val="FF0000"/>
          <w:sz w:val="2"/>
          <w:szCs w:val="22"/>
          <w:lang w:val="en-US" w:eastAsia="en-US" w:bidi="ar-SA"/>
        </w:rPr>
        <w:t xml:space="preserve"> </w:t>
      </w:r>
    </w:p>
    <w:p>
      <w:pPr>
        <w:framePr w:w="3003" w:wrap="auto" w:vAnchor="margin" w:hAnchor="text" w:x="4566"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8"/>
          <w:sz w:val="30"/>
          <w:szCs w:val="22"/>
          <w:lang w:val="en-US" w:eastAsia="en-US" w:bidi="ar-SA"/>
        </w:rPr>
        <w:t>十、监狱企业声明函</w:t>
      </w:r>
    </w:p>
    <w:p>
      <w:pPr>
        <w:framePr w:w="2944" w:wrap="auto" w:vAnchor="margin" w:hAnchor="text" w:x="4596" w:y="22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3695"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致：（采购人或招标代理机构）</w:t>
      </w:r>
    </w:p>
    <w:p>
      <w:pPr>
        <w:framePr w:w="8863" w:wrap="auto" w:vAnchor="margin" w:hAnchor="text" w:x="1697" w:y="3227"/>
        <w:widowControl w:val="0"/>
        <w:autoSpaceDE w:val="0"/>
        <w:autoSpaceDN w:val="0"/>
        <w:spacing w:line="240" w:lineRule="exact"/>
        <w:ind w:left="511"/>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本单位郑重声明，《财政部、司法部、关于政府采购支持监狱企业发展有</w:t>
      </w:r>
    </w:p>
    <w:p>
      <w:pPr>
        <w:framePr w:w="8863" w:wrap="auto" w:vAnchor="margin" w:hAnchor="text" w:x="1697" w:y="3227"/>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3"/>
          <w:szCs w:val="22"/>
          <w:lang w:val="en-US" w:eastAsia="en-US" w:bidi="ar-SA"/>
        </w:rPr>
        <w:t>关问题的通知》</w:t>
      </w:r>
      <w:r>
        <w:rPr>
          <w:rFonts w:hAnsiTheme="minorHAnsi" w:eastAsiaTheme="minorEastAsia" w:cstheme="minorBidi"/>
          <w:color w:val="000000"/>
          <w:spacing w:val="-13"/>
          <w:szCs w:val="22"/>
          <w:lang w:val="en-US" w:eastAsia="en-US" w:bidi="ar-SA"/>
        </w:rPr>
        <w:t xml:space="preserve"> </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8"/>
          <w:szCs w:val="22"/>
          <w:lang w:val="en-US" w:eastAsia="en-US" w:bidi="ar-SA"/>
        </w:rPr>
        <w:t>财库</w:t>
      </w:r>
      <w:r>
        <w:rPr>
          <w:rFonts w:ascii="仿宋" w:hAnsiTheme="minorHAnsi" w:eastAsiaTheme="minorEastAsia" w:cstheme="minorBidi"/>
          <w:color w:val="000000"/>
          <w:spacing w:val="8"/>
          <w:szCs w:val="22"/>
          <w:lang w:val="en-US" w:eastAsia="en-US" w:bidi="ar-SA"/>
        </w:rPr>
        <w:t>(2014)68</w:t>
      </w:r>
      <w:r>
        <w:rPr>
          <w:rFonts w:ascii="仿宋" w:hAnsi="仿宋" w:cs="仿宋" w:eastAsiaTheme="minorEastAsia"/>
          <w:color w:val="000000"/>
          <w:szCs w:val="22"/>
          <w:lang w:val="en-US" w:eastAsia="en-US" w:bidi="ar-SA"/>
        </w:rPr>
        <w:t>号</w:t>
      </w:r>
      <w:r>
        <w:rPr>
          <w:rFonts w:ascii="仿宋" w:hAnsiTheme="minorHAnsi" w:eastAsiaTheme="minorEastAsia" w:cstheme="minorBidi"/>
          <w:color w:val="000000"/>
          <w:spacing w:val="15"/>
          <w:szCs w:val="22"/>
          <w:lang w:val="en-US" w:eastAsia="en-US" w:bidi="ar-SA"/>
        </w:rPr>
        <w:t>]</w:t>
      </w:r>
      <w:r>
        <w:rPr>
          <w:rFonts w:ascii="仿宋" w:hAnsi="仿宋" w:cs="仿宋" w:eastAsiaTheme="minorEastAsia"/>
          <w:color w:val="000000"/>
          <w:spacing w:val="-1"/>
          <w:szCs w:val="22"/>
          <w:lang w:val="en-US" w:eastAsia="en-US" w:bidi="ar-SA"/>
        </w:rPr>
        <w:t>的规定，本单位为符合条件的监狱企业单位，</w:t>
      </w:r>
    </w:p>
    <w:p>
      <w:pPr>
        <w:framePr w:w="8863" w:wrap="auto" w:vAnchor="margin" w:hAnchor="text" w:x="1697" w:y="3227"/>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且本单位参加单位的项目采购活动提供本单位制造的货物</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由本单位承担工程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提</w:t>
      </w:r>
    </w:p>
    <w:p>
      <w:pPr>
        <w:framePr w:w="8863" w:wrap="auto" w:vAnchor="margin" w:hAnchor="text" w:x="1697" w:y="3227"/>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供服务</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，或者提供其他监狱企业单位制造的货物。</w:t>
      </w:r>
    </w:p>
    <w:p>
      <w:pPr>
        <w:framePr w:w="7454" w:wrap="auto" w:vAnchor="margin" w:hAnchor="text" w:x="1697" w:y="50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本单位对上述声明的真实性负责。如有虚假，将依法承担相应责任。</w:t>
      </w:r>
    </w:p>
    <w:p>
      <w:pPr>
        <w:framePr w:w="2404" w:wrap="auto" w:vAnchor="margin" w:hAnchor="text" w:x="1697"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企业名称（盖章）：</w:t>
      </w:r>
    </w:p>
    <w:p>
      <w:pPr>
        <w:framePr w:w="2404" w:wrap="auto" w:vAnchor="margin" w:hAnchor="text" w:x="1697" w:y="6154"/>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期：</w:t>
      </w:r>
    </w:p>
    <w:p>
      <w:pPr>
        <w:framePr w:w="8742" w:wrap="auto" w:vAnchor="margin" w:hAnchor="text" w:x="1697" w:y="84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附件：有关监狱企业的相关证件资料，投标人提供有省级以上监狱管理局、戒</w:t>
      </w:r>
    </w:p>
    <w:p>
      <w:pPr>
        <w:framePr w:w="8742" w:wrap="auto" w:vAnchor="margin" w:hAnchor="text" w:x="1697" w:y="8406"/>
        <w:widowControl w:val="0"/>
        <w:autoSpaceDE w:val="0"/>
        <w:autoSpaceDN w:val="0"/>
        <w:spacing w:before="36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0"/>
          <w:szCs w:val="22"/>
          <w:lang w:val="en-US" w:eastAsia="en-US" w:bidi="ar-SA"/>
        </w:rPr>
        <w:t>毒管理局（含新疆生产建设兵团）出具的属于监狱企业的证明文件。</w:t>
      </w:r>
    </w:p>
    <w:p>
      <w:pPr>
        <w:framePr w:w="8742" w:wrap="auto" w:vAnchor="margin" w:hAnchor="text" w:x="1697" w:y="8406"/>
        <w:widowControl w:val="0"/>
        <w:autoSpaceDE w:val="0"/>
        <w:autoSpaceDN w:val="0"/>
        <w:spacing w:before="34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注：供应商不属于监狱企业的可不填写此项。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6" o:spid="_x0000_s1196" o:spt="75" type="#_x0000_t75" style="position:absolute;left:0pt;margin-left:192pt;margin-top:318.55pt;height:2.75pt;width:152.2pt;mso-position-horizontal-relative:page;mso-position-vertical-relative:page;z-index:-251600896;mso-width-relative:page;mso-height-relative:page;" filled="f" o:preferrelative="t" stroked="f" coordsize="21600,21600">
            <v:path/>
            <v:fill on="f" focussize="0,0"/>
            <v:stroke on="f" joinstyle="miter"/>
            <v:imagedata r:id="rId65" o:title=""/>
            <o:lock v:ext="edit" aspectratio="t"/>
          </v:shape>
        </w:pict>
      </w:r>
      <w:r>
        <w:pict>
          <v:shape id="_x0000_s1197" o:spid="_x0000_s1197" o:spt="75" type="#_x0000_t75" style="position:absolute;left:0pt;margin-left:131.95pt;margin-top:344.05pt;height:2.75pt;width:110.1pt;mso-position-horizontal-relative:page;mso-position-vertical-relative:page;z-index:-251631616;mso-width-relative:page;mso-height-relative:page;" filled="f" o:preferrelative="t" stroked="f" coordsize="21600,21600">
            <v:path/>
            <v:fill on="f" focussize="0,0"/>
            <v:stroke on="f" joinstyle="miter"/>
            <v:imagedata r:id="rId6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88" w:name="br1_76"/>
      <w:bookmarkEnd w:id="88"/>
      <w:r>
        <w:rPr>
          <w:rFonts w:ascii="Arial" w:hAnsiTheme="minorHAnsi" w:eastAsiaTheme="minorEastAsia" w:cstheme="minorBidi"/>
          <w:color w:val="FF0000"/>
          <w:sz w:val="2"/>
          <w:szCs w:val="22"/>
          <w:lang w:val="en-US" w:eastAsia="en-US" w:bidi="ar-SA"/>
        </w:rPr>
        <w:t xml:space="preserve"> </w:t>
      </w:r>
    </w:p>
    <w:p>
      <w:pPr>
        <w:framePr w:w="3905" w:wrap="auto" w:vAnchor="margin" w:hAnchor="text" w:x="4115"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6"/>
          <w:sz w:val="30"/>
          <w:szCs w:val="22"/>
          <w:lang w:val="en-US" w:eastAsia="en-US" w:bidi="ar-SA"/>
        </w:rPr>
        <w:t>十一、监狱企业产品统计表</w:t>
      </w:r>
    </w:p>
    <w:p>
      <w:pPr>
        <w:framePr w:w="2944" w:wrap="auto" w:vAnchor="margin" w:hAnchor="text" w:x="4596" w:y="4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（价格扣除适用，若有）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89" w:name="br1_77"/>
      <w:bookmarkEnd w:id="89"/>
      <w:r>
        <w:rPr>
          <w:rFonts w:ascii="Arial" w:hAnsiTheme="minorHAnsi" w:eastAsiaTheme="minorEastAsia" w:cstheme="minorBidi"/>
          <w:color w:val="FF0000"/>
          <w:sz w:val="2"/>
          <w:szCs w:val="22"/>
          <w:lang w:val="en-US" w:eastAsia="en-US" w:bidi="ar-SA"/>
        </w:rPr>
        <w:t xml:space="preserve"> </w:t>
      </w:r>
    </w:p>
    <w:p>
      <w:pPr>
        <w:framePr w:w="6324" w:wrap="auto" w:vAnchor="margin" w:hAnchor="text" w:x="2914" w:y="1628"/>
        <w:widowControl w:val="0"/>
        <w:autoSpaceDE w:val="0"/>
        <w:autoSpaceDN w:val="0"/>
        <w:spacing w:line="300" w:lineRule="exact"/>
        <w:rPr>
          <w:rFonts w:hAnsiTheme="minorHAnsi" w:eastAsiaTheme="minorEastAsia" w:cstheme="minorBidi"/>
          <w:color w:val="000000"/>
          <w:sz w:val="30"/>
          <w:szCs w:val="22"/>
          <w:lang w:val="en-US" w:eastAsia="en-US" w:bidi="ar-SA"/>
        </w:rPr>
      </w:pPr>
      <w:r>
        <w:rPr>
          <w:rFonts w:ascii="仿宋" w:hAnsi="仿宋" w:cs="仿宋" w:eastAsiaTheme="minorEastAsia"/>
          <w:color w:val="000000"/>
          <w:spacing w:val="4"/>
          <w:sz w:val="30"/>
          <w:szCs w:val="22"/>
          <w:lang w:val="en-US" w:eastAsia="en-US" w:bidi="ar-SA"/>
        </w:rPr>
        <w:t>十二、招标文件规定的其他价格扣除证明材料</w:t>
      </w:r>
    </w:p>
    <w:p>
      <w:pPr>
        <w:framePr w:w="1246" w:wrap="auto" w:vAnchor="margin" w:hAnchor="text" w:x="5452" w:y="439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（若有）</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79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0" w:name="br1_78"/>
      <w:bookmarkEnd w:id="90"/>
      <w:r>
        <w:rPr>
          <w:rFonts w:ascii="Arial" w:hAnsiTheme="minorHAnsi" w:eastAsiaTheme="minorEastAsia" w:cstheme="minorBidi"/>
          <w:color w:val="FF0000"/>
          <w:sz w:val="2"/>
          <w:szCs w:val="22"/>
          <w:lang w:val="en-US" w:eastAsia="en-US" w:bidi="ar-SA"/>
        </w:rPr>
        <w:t xml:space="preserve"> </w:t>
      </w:r>
    </w:p>
    <w:p>
      <w:pPr>
        <w:framePr w:w="6033" w:wrap="auto" w:vAnchor="margin" w:hAnchor="text" w:x="3049" w:y="6076"/>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第五部分</w:t>
      </w:r>
      <w:r>
        <w:rPr>
          <w:rFonts w:hAnsiTheme="minorHAnsi" w:eastAsiaTheme="minorEastAsia" w:cstheme="minorBidi"/>
          <w:color w:val="000000"/>
          <w:spacing w:val="308"/>
          <w:sz w:val="44"/>
          <w:szCs w:val="22"/>
          <w:lang w:val="en-US" w:eastAsia="en-US" w:bidi="ar-SA"/>
        </w:rPr>
        <w:t xml:space="preserve"> </w:t>
      </w:r>
      <w:r>
        <w:rPr>
          <w:rFonts w:ascii="仿宋" w:hAnsi="仿宋" w:cs="仿宋" w:eastAsiaTheme="minorEastAsia"/>
          <w:color w:val="000000"/>
          <w:spacing w:val="6"/>
          <w:sz w:val="44"/>
          <w:szCs w:val="22"/>
          <w:lang w:val="en-US" w:eastAsia="en-US" w:bidi="ar-SA"/>
        </w:rPr>
        <w:t>拟签订的合同文本</w:t>
      </w:r>
    </w:p>
    <w:p>
      <w:pPr>
        <w:framePr w:w="8805" w:wrap="auto" w:vAnchor="margin" w:hAnchor="text" w:x="1697" w:y="7917"/>
        <w:widowControl w:val="0"/>
        <w:autoSpaceDE w:val="0"/>
        <w:autoSpaceDN w:val="0"/>
        <w:spacing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（说明：本合同作为合同的基本格式，不作为最终合同，甲乙双方有</w:t>
      </w:r>
    </w:p>
    <w:p>
      <w:pPr>
        <w:framePr w:w="8805" w:wrap="auto" w:vAnchor="margin" w:hAnchor="text" w:x="1697" w:y="7917"/>
        <w:widowControl w:val="0"/>
        <w:autoSpaceDE w:val="0"/>
        <w:autoSpaceDN w:val="0"/>
        <w:spacing w:before="285"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6"/>
          <w:sz w:val="29"/>
          <w:szCs w:val="22"/>
          <w:lang w:val="en-US" w:eastAsia="en-US" w:bidi="ar-SA"/>
        </w:rPr>
        <w:t>权签订合同时在保留合同格式的基础上对合同的相关条款及内容作进</w:t>
      </w:r>
    </w:p>
    <w:p>
      <w:pPr>
        <w:framePr w:w="8805" w:wrap="auto" w:vAnchor="margin" w:hAnchor="text" w:x="1697" w:y="7917"/>
        <w:widowControl w:val="0"/>
        <w:autoSpaceDE w:val="0"/>
        <w:autoSpaceDN w:val="0"/>
        <w:spacing w:before="270" w:line="285" w:lineRule="exact"/>
        <w:rPr>
          <w:rFonts w:hAnsiTheme="minorHAnsi" w:eastAsiaTheme="minorEastAsia" w:cstheme="minorBidi"/>
          <w:color w:val="000000"/>
          <w:sz w:val="29"/>
          <w:szCs w:val="22"/>
          <w:lang w:val="en-US" w:eastAsia="en-US" w:bidi="ar-SA"/>
        </w:rPr>
      </w:pPr>
      <w:r>
        <w:rPr>
          <w:rFonts w:ascii="仿宋" w:hAnsi="仿宋" w:cs="仿宋" w:eastAsiaTheme="minorEastAsia"/>
          <w:color w:val="000000"/>
          <w:spacing w:val="-3"/>
          <w:sz w:val="29"/>
          <w:szCs w:val="22"/>
          <w:lang w:val="en-US" w:eastAsia="en-US" w:bidi="ar-SA"/>
        </w:rPr>
        <w:t>一步的细化和修改。）</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80</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1" w:name="br1_79"/>
      <w:bookmarkEnd w:id="91"/>
      <w:r>
        <w:rPr>
          <w:rFonts w:ascii="Arial" w:hAnsiTheme="minorHAnsi" w:eastAsiaTheme="minorEastAsia" w:cstheme="minorBidi"/>
          <w:color w:val="FF0000"/>
          <w:sz w:val="2"/>
          <w:szCs w:val="22"/>
          <w:lang w:val="en-US" w:eastAsia="en-US" w:bidi="ar-SA"/>
        </w:rPr>
        <w:t xml:space="preserve"> </w:t>
      </w:r>
    </w:p>
    <w:p>
      <w:pPr>
        <w:framePr w:w="1216" w:wrap="auto" w:vAnchor="margin" w:hAnchor="text" w:x="7750" w:y="1624"/>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15"/>
          <w:sz w:val="48"/>
          <w:szCs w:val="22"/>
          <w:lang w:val="en-US" w:eastAsia="en-US" w:bidi="ar-SA"/>
        </w:rPr>
        <w:t>项目</w:t>
      </w:r>
    </w:p>
    <w:p>
      <w:pPr>
        <w:framePr w:w="5103" w:wrap="auto" w:vAnchor="margin" w:hAnchor="text" w:x="3514" w:y="4071"/>
        <w:widowControl w:val="0"/>
        <w:autoSpaceDE w:val="0"/>
        <w:autoSpaceDN w:val="0"/>
        <w:spacing w:line="480" w:lineRule="exact"/>
        <w:rPr>
          <w:rFonts w:hAnsiTheme="minorHAnsi" w:eastAsiaTheme="minorEastAsia" w:cstheme="minorBidi"/>
          <w:color w:val="000000"/>
          <w:sz w:val="48"/>
          <w:szCs w:val="22"/>
          <w:lang w:val="en-US" w:eastAsia="en-US" w:bidi="ar-SA"/>
        </w:rPr>
      </w:pPr>
      <w:r>
        <w:rPr>
          <w:rFonts w:ascii="仿宋" w:hAnsi="仿宋" w:cs="仿宋" w:eastAsiaTheme="minorEastAsia"/>
          <w:color w:val="000000"/>
          <w:spacing w:val="7"/>
          <w:sz w:val="48"/>
          <w:szCs w:val="22"/>
          <w:lang w:val="en-US" w:eastAsia="en-US" w:bidi="ar-SA"/>
        </w:rPr>
        <w:t>政府采购（货物）合同</w:t>
      </w:r>
    </w:p>
    <w:p>
      <w:pPr>
        <w:framePr w:w="1892" w:wrap="auto" w:vAnchor="margin" w:hAnchor="text" w:x="2974" w:y="1021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4"/>
          <w:sz w:val="32"/>
          <w:szCs w:val="22"/>
          <w:lang w:val="en-US" w:eastAsia="en-US" w:bidi="ar-SA"/>
        </w:rPr>
        <w:t>项目编号：</w:t>
      </w:r>
    </w:p>
    <w:p>
      <w:pPr>
        <w:framePr w:w="1818" w:wrap="auto" w:vAnchor="margin" w:hAnchor="text" w:x="2974" w:y="11869"/>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2"/>
          <w:sz w:val="32"/>
          <w:szCs w:val="22"/>
          <w:lang w:val="en-US" w:eastAsia="en-US" w:bidi="ar-SA"/>
        </w:rPr>
        <w:t>采购单位：</w:t>
      </w:r>
    </w:p>
    <w:p>
      <w:pPr>
        <w:framePr w:w="1818" w:wrap="auto" w:vAnchor="margin" w:hAnchor="text" w:x="2974" w:y="11869"/>
        <w:widowControl w:val="0"/>
        <w:autoSpaceDE w:val="0"/>
        <w:autoSpaceDN w:val="0"/>
        <w:spacing w:before="1351"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5"/>
          <w:sz w:val="32"/>
          <w:szCs w:val="22"/>
          <w:lang w:val="en-US" w:eastAsia="en-US" w:bidi="ar-SA"/>
        </w:rPr>
        <w:t>供应商：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81</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198" o:spid="_x0000_s1198" o:spt="75" type="#_x0000_t75" style="position:absolute;left:0pt;margin-left:157.45pt;margin-top:104.6pt;height:3.5pt;width:231.05pt;mso-position-horizontal-relative:page;mso-position-vertical-relative:page;z-index:-251556864;mso-width-relative:page;mso-height-relative:page;" filled="f" o:preferrelative="t" stroked="f" coordsize="21600,21600">
            <v:path/>
            <v:fill on="f" focussize="0,0"/>
            <v:stroke on="f" joinstyle="miter"/>
            <v:imagedata r:id="rId67" o:title=""/>
            <o:lock v:ext="edit" aspectratio="t"/>
          </v:shape>
        </w:pict>
      </w:r>
      <w:r>
        <w:pict>
          <v:shape id="_x0000_s1199" o:spid="_x0000_s1199" o:spt="75" type="#_x0000_t75" style="position:absolute;left:0pt;margin-left:230.3pt;margin-top:525.75pt;height:2.75pt;width:177.7pt;mso-position-horizontal-relative:page;mso-position-vertical-relative:page;z-index:-251577344;mso-width-relative:page;mso-height-relative:page;" filled="f" o:preferrelative="t" stroked="f" coordsize="21600,21600">
            <v:path/>
            <v:fill on="f" focussize="0,0"/>
            <v:stroke on="f" joinstyle="miter"/>
            <v:imagedata r:id="rId68" o:title=""/>
            <o:lock v:ext="edit" aspectratio="t"/>
          </v:shape>
        </w:pict>
      </w:r>
      <w:r>
        <w:pict>
          <v:shape id="_x0000_s1200" o:spid="_x0000_s1200" o:spt="75" type="#_x0000_t75" style="position:absolute;left:0pt;margin-left:224.3pt;margin-top:608.3pt;height:2.75pt;width:192pt;mso-position-horizontal-relative:page;mso-position-vertical-relative:page;z-index:-251599872;mso-width-relative:page;mso-height-relative:page;" filled="f" o:preferrelative="t" stroked="f" coordsize="21600,21600">
            <v:path/>
            <v:fill on="f" focussize="0,0"/>
            <v:stroke on="f" joinstyle="miter"/>
            <v:imagedata r:id="rId69" o:title=""/>
            <o:lock v:ext="edit" aspectratio="t"/>
          </v:shape>
        </w:pict>
      </w:r>
      <w:r>
        <w:pict>
          <v:shape id="_x0000_s1201" o:spid="_x0000_s1201" o:spt="75" type="#_x0000_t75" style="position:absolute;left:0pt;margin-left:214.55pt;margin-top:691.6pt;height:2.75pt;width:241.55pt;mso-position-horizontal-relative:page;mso-position-vertical-relative:page;z-index:-251630592;mso-width-relative:page;mso-height-relative:page;" filled="f" o:preferrelative="t" stroked="f" coordsize="21600,21600">
            <v:path/>
            <v:fill on="f" focussize="0,0"/>
            <v:stroke on="f" joinstyle="miter"/>
            <v:imagedata r:id="rId7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2" w:name="br1_80"/>
      <w:bookmarkEnd w:id="92"/>
      <w:r>
        <w:rPr>
          <w:rFonts w:ascii="Arial" w:hAnsiTheme="minorHAnsi" w:eastAsiaTheme="minorEastAsia" w:cstheme="minorBidi"/>
          <w:color w:val="FF0000"/>
          <w:sz w:val="2"/>
          <w:szCs w:val="22"/>
          <w:lang w:val="en-US" w:eastAsia="en-US" w:bidi="ar-SA"/>
        </w:rPr>
        <w:t xml:space="preserve"> </w:t>
      </w:r>
    </w:p>
    <w:p>
      <w:pPr>
        <w:framePr w:w="2207" w:wrap="auto" w:vAnchor="margin" w:hAnchor="text" w:x="4957" w:y="1645"/>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10"/>
          <w:sz w:val="32"/>
          <w:szCs w:val="22"/>
          <w:lang w:val="en-US" w:eastAsia="en-US" w:bidi="ar-SA"/>
        </w:rPr>
        <w:t>一、合同格式</w:t>
      </w:r>
    </w:p>
    <w:p>
      <w:pPr>
        <w:framePr w:w="8743" w:wrap="auto" w:vAnchor="margin" w:hAnchor="text" w:x="1697" w:y="240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为了保护供需双方的合法权益，根据《中华人民共和国政府采购法》《中华</w:t>
      </w:r>
    </w:p>
    <w:p>
      <w:pPr>
        <w:framePr w:w="8743" w:wrap="auto" w:vAnchor="margin" w:hAnchor="text" w:x="1697" w:y="240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人民共和国民法典》等相关法规和政府采购招标文件、政府采购投标文件承诺的</w:t>
      </w:r>
    </w:p>
    <w:p>
      <w:pPr>
        <w:framePr w:w="8743" w:wrap="auto" w:vAnchor="margin" w:hAnchor="text" w:x="1697" w:y="24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相关规定，签订本合同，以便共同遵照执行：</w:t>
      </w:r>
    </w:p>
    <w:p>
      <w:pPr>
        <w:framePr w:w="8400" w:wrap="auto" w:vAnchor="margin" w:hAnchor="text" w:x="2178" w:y="390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采购品目、型号</w:t>
      </w:r>
      <w:r>
        <w:rPr>
          <w:rFonts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4"/>
          <w:szCs w:val="22"/>
          <w:lang w:val="en-US" w:eastAsia="en-US" w:bidi="ar-SA"/>
        </w:rPr>
        <w:t>、数量及金额（注：填写不下时，可按此表格自行打印清单）</w:t>
      </w:r>
    </w:p>
    <w:p>
      <w:pPr>
        <w:framePr w:w="1442" w:wrap="auto" w:vAnchor="margin" w:hAnchor="text" w:x="3935"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型号及主要</w:t>
      </w:r>
    </w:p>
    <w:p>
      <w:pPr>
        <w:framePr w:w="1442" w:wrap="auto" w:vAnchor="margin" w:hAnchor="text" w:x="3935" w:y="4473"/>
        <w:widowControl w:val="0"/>
        <w:autoSpaceDE w:val="0"/>
        <w:autoSpaceDN w:val="0"/>
        <w:spacing w:before="270" w:line="240" w:lineRule="exact"/>
        <w:ind w:left="12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1202" w:wrap="auto" w:vAnchor="margin" w:hAnchor="text" w:x="5768"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采购预算</w:t>
      </w:r>
    </w:p>
    <w:p>
      <w:pPr>
        <w:framePr w:w="961" w:wrap="auto" w:vAnchor="margin" w:hAnchor="text" w:x="7149"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中标价</w:t>
      </w:r>
    </w:p>
    <w:p>
      <w:pPr>
        <w:framePr w:w="1201" w:wrap="auto" w:vAnchor="margin" w:hAnchor="text" w:x="8320"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节约资金</w:t>
      </w:r>
    </w:p>
    <w:p>
      <w:pPr>
        <w:framePr w:w="961" w:wrap="auto" w:vAnchor="margin" w:hAnchor="text" w:x="9703" w:y="44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节约率</w:t>
      </w:r>
    </w:p>
    <w:p>
      <w:pPr>
        <w:framePr w:w="721" w:wrap="auto" w:vAnchor="margin" w:hAnchor="text" w:x="2328" w:y="472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项目</w:t>
      </w:r>
    </w:p>
    <w:p>
      <w:pPr>
        <w:framePr w:w="3754" w:wrap="auto" w:vAnchor="margin" w:hAnchor="text" w:x="5768" w:y="498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1"/>
          <w:szCs w:val="22"/>
          <w:lang w:val="en-US" w:eastAsia="en-US" w:bidi="ar-SA"/>
        </w:rPr>
        <w:t>（万元）</w:t>
      </w:r>
      <w:r>
        <w:rPr>
          <w:rFonts w:hAnsiTheme="minorHAnsi" w:eastAsiaTheme="minorEastAsia" w:cstheme="minorBidi"/>
          <w:color w:val="000000"/>
          <w:spacing w:val="239"/>
          <w:szCs w:val="22"/>
          <w:lang w:val="en-US" w:eastAsia="en-US" w:bidi="ar-SA"/>
        </w:rPr>
        <w:t xml:space="preserve"> </w:t>
      </w:r>
      <w:r>
        <w:rPr>
          <w:rFonts w:ascii="仿宋" w:hAnsi="仿宋" w:cs="仿宋" w:eastAsiaTheme="minorEastAsia"/>
          <w:color w:val="000000"/>
          <w:szCs w:val="22"/>
          <w:lang w:val="en-US" w:eastAsia="en-US" w:bidi="ar-SA"/>
        </w:rPr>
        <w:t>（万元）</w:t>
      </w:r>
    </w:p>
    <w:p>
      <w:pPr>
        <w:framePr w:w="360" w:wrap="auto" w:vAnchor="margin" w:hAnchor="text" w:x="10003" w:y="498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p>
    <w:p>
      <w:pPr>
        <w:framePr w:w="2164" w:wrap="auto" w:vAnchor="margin" w:hAnchor="text" w:x="217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本合同于年月日由</w:t>
      </w:r>
    </w:p>
    <w:p>
      <w:pPr>
        <w:framePr w:w="4320" w:wrap="auto" w:vAnchor="margin" w:hAnchor="text" w:x="6338" w:y="70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1"/>
          <w:szCs w:val="22"/>
          <w:lang w:val="en-US" w:eastAsia="en-US" w:bidi="ar-SA"/>
        </w:rPr>
        <w:t>（以下简称“采购方”）为一方和（供</w:t>
      </w:r>
    </w:p>
    <w:p>
      <w:pPr>
        <w:framePr w:w="8657" w:wrap="auto" w:vAnchor="margin" w:hAnchor="text" w:x="1697" w:y="74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u w:val="single"/>
          <w:lang w:val="en-US" w:eastAsia="en-US" w:bidi="ar-SA"/>
        </w:rPr>
        <w:t>应商名称）</w:t>
      </w:r>
      <w:r>
        <w:rPr>
          <w:rFonts w:hAnsiTheme="minorHAnsi" w:eastAsiaTheme="minorEastAsia" w:cstheme="minorBidi"/>
          <w:color w:val="000000"/>
          <w:spacing w:val="180"/>
          <w:szCs w:val="22"/>
          <w:u w:val="single"/>
          <w:lang w:val="en-US" w:eastAsia="en-US" w:bidi="ar-SA"/>
        </w:rPr>
        <w:t xml:space="preserve"> </w:t>
      </w:r>
      <w:r>
        <w:rPr>
          <w:rFonts w:ascii="仿宋" w:hAnsi="仿宋" w:cs="仿宋" w:eastAsiaTheme="minorEastAsia"/>
          <w:color w:val="000000"/>
          <w:szCs w:val="22"/>
          <w:u w:val="single"/>
          <w:lang w:val="en-US" w:eastAsia="en-US" w:bidi="ar-SA"/>
        </w:rPr>
        <w:t>（</w:t>
      </w:r>
      <w:r>
        <w:rPr>
          <w:rFonts w:ascii="仿宋" w:hAnsi="仿宋" w:cs="仿宋" w:eastAsiaTheme="minorEastAsia"/>
          <w:color w:val="000000"/>
          <w:szCs w:val="22"/>
          <w:lang w:val="en-US" w:eastAsia="en-US" w:bidi="ar-SA"/>
        </w:rPr>
        <w:t>以下简称“供应商”）为另一方按下述条款和条件签署。</w:t>
      </w:r>
    </w:p>
    <w:p>
      <w:pPr>
        <w:framePr w:w="8657" w:wrap="auto" w:vAnchor="margin" w:hAnchor="text" w:x="1697" w:y="749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鉴于采购方为获得以下货物即：采购项目的招标，并接受了供应商以总金额</w:t>
      </w:r>
    </w:p>
    <w:p>
      <w:pPr>
        <w:framePr w:w="8657" w:wrap="auto" w:vAnchor="margin" w:hAnchor="text" w:x="1697" w:y="749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（人民币、用文字和数字表示的合同价）（以下简称“合同价”）提供上述货物</w:t>
      </w:r>
    </w:p>
    <w:p>
      <w:pPr>
        <w:framePr w:w="8657" w:wrap="auto" w:vAnchor="margin" w:hAnchor="text" w:x="1697" w:y="749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的投标。</w:t>
      </w:r>
    </w:p>
    <w:p>
      <w:pPr>
        <w:framePr w:w="2645" w:wrap="auto" w:vAnchor="margin" w:hAnchor="text" w:x="2178" w:y="94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本合同在此声明如下：</w:t>
      </w:r>
    </w:p>
    <w:p>
      <w:pPr>
        <w:framePr w:w="7454" w:wrap="auto" w:vAnchor="margin" w:hAnchor="text" w:x="1697" w:y="98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本合同中的词语和术语的含义与合同条款中定义的相同。</w:t>
      </w:r>
    </w:p>
    <w:p>
      <w:pPr>
        <w:framePr w:w="7454" w:wrap="auto" w:vAnchor="margin" w:hAnchor="text" w:x="1697" w:y="989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下述合同附件为本合同不可分割的部分并与本合同具有同等效力：</w:t>
      </w:r>
    </w:p>
    <w:p>
      <w:pPr>
        <w:framePr w:w="7454" w:wrap="auto" w:vAnchor="margin" w:hAnchor="text" w:x="1697" w:y="9893"/>
        <w:widowControl w:val="0"/>
        <w:autoSpaceDE w:val="0"/>
        <w:autoSpaceDN w:val="0"/>
        <w:spacing w:before="240" w:line="240" w:lineRule="exact"/>
        <w:ind w:left="24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）服务范围</w:t>
      </w:r>
    </w:p>
    <w:p>
      <w:pPr>
        <w:framePr w:w="3726" w:wrap="auto" w:vAnchor="margin" w:hAnchor="text" w:x="1938" w:y="113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）招标文件、招标文件澄清文件</w:t>
      </w:r>
    </w:p>
    <w:p>
      <w:pPr>
        <w:framePr w:w="4929" w:wrap="auto" w:vAnchor="margin" w:hAnchor="text" w:x="1938" w:y="118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）投标文件、供应商在开标期间的承诺文件</w:t>
      </w:r>
    </w:p>
    <w:p>
      <w:pPr>
        <w:framePr w:w="4929" w:wrap="auto" w:vAnchor="margin" w:hAnchor="text" w:x="1938" w:y="118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）中标通知书</w:t>
      </w:r>
    </w:p>
    <w:p>
      <w:pPr>
        <w:framePr w:w="8743" w:wrap="auto" w:vAnchor="margin" w:hAnchor="text" w:x="1697" w:y="127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考虑到采购方将按照本合同规定向供应商支付款项，供应商再次保证全部按照</w:t>
      </w:r>
    </w:p>
    <w:p>
      <w:pPr>
        <w:framePr w:w="8743" w:wrap="auto" w:vAnchor="margin" w:hAnchor="text" w:x="1697" w:y="127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合同的规定向采购方提供货物并在质量保证期内承担货物质量保证责任。</w:t>
      </w:r>
    </w:p>
    <w:p>
      <w:pPr>
        <w:framePr w:w="8743" w:wrap="auto" w:vAnchor="margin" w:hAnchor="text" w:x="1697" w:y="12775"/>
        <w:widowControl w:val="0"/>
        <w:autoSpaceDE w:val="0"/>
        <w:autoSpaceDN w:val="0"/>
        <w:spacing w:before="240" w:line="240" w:lineRule="exact"/>
        <w:ind w:left="4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双方在上述日期签署本协议。</w:t>
      </w:r>
    </w:p>
    <w:p>
      <w:pPr>
        <w:framePr w:w="2853" w:wrap="auto" w:vAnchor="margin" w:hAnchor="text" w:x="5062" w:y="14392"/>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二、合同专用条款</w:t>
      </w:r>
    </w:p>
    <w:p>
      <w:pPr>
        <w:framePr w:w="8758" w:wrap="auto" w:vAnchor="margin" w:hAnchor="text" w:x="1697" w:y="1493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本表关于采购货物的具体要求是对本合同条款的具体补充和修改，如有矛盾，可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82</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2" o:spid="_x0000_s1202" o:spt="75" type="#_x0000_t75" style="position:absolute;left:0pt;margin-left:77.85pt;margin-top:209.65pt;height:108.6pt;width:454.8pt;mso-position-horizontal-relative:page;mso-position-vertical-relative:page;z-index:-251555840;mso-width-relative:page;mso-height-relative:page;" filled="f" o:preferrelative="t" stroked="f" coordsize="21600,21600">
            <v:path/>
            <v:fill on="f" focussize="0,0"/>
            <v:stroke on="f" joinstyle="miter"/>
            <v:imagedata r:id="rId71" o:title=""/>
            <o:lock v:ext="edit" aspectratio="t"/>
          </v:shape>
        </w:pict>
      </w:r>
      <w:r>
        <w:pict>
          <v:shape id="_x0000_s1203" o:spid="_x0000_s1203" o:spt="75" type="#_x0000_t75" style="position:absolute;left:0pt;margin-left:204pt;margin-top:361.35pt;height:2.75pt;width:125.95pt;mso-position-horizontal-relative:page;mso-position-vertical-relative:page;z-index:-251576320;mso-width-relative:page;mso-height-relative:page;" filled="f" o:preferrelative="t" stroked="f" coordsize="21600,21600">
            <v:path/>
            <v:fill on="f" focussize="0,0"/>
            <v:stroke on="f" joinstyle="miter"/>
            <v:imagedata r:id="rId72" o:title=""/>
            <o:lock v:ext="edit" aspectratio="t"/>
          </v:shape>
        </w:pict>
      </w:r>
      <w:r>
        <w:pict>
          <v:shape id="_x0000_s1204" o:spid="_x0000_s1204" o:spt="75" type="#_x0000_t75" style="position:absolute;left:0pt;margin-left:488.65pt;margin-top:361.35pt;height:2.75pt;width:23pt;mso-position-horizontal-relative:page;mso-position-vertical-relative:page;z-index:-251598848;mso-width-relative:page;mso-height-relative:page;" filled="f" o:preferrelative="t" stroked="f" coordsize="21600,21600">
            <v:path/>
            <v:fill on="f" focussize="0,0"/>
            <v:stroke on="f" joinstyle="miter"/>
            <v:imagedata r:id="rId73" o:title=""/>
            <o:lock v:ext="edit" aspectratio="t"/>
          </v:shape>
        </w:pict>
      </w:r>
      <w:r>
        <w:pict>
          <v:shape id="_x0000_s1205" o:spid="_x0000_s1205" o:spt="75" type="#_x0000_t75" style="position:absolute;left:0pt;margin-left:-1pt;margin-top:-1pt;height:3pt;width:3pt;mso-position-horizontal-relative:page;mso-position-vertical-relative:page;z-index:-251629568;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3" w:name="br1_81"/>
      <w:bookmarkEnd w:id="93"/>
      <w:r>
        <w:rPr>
          <w:rFonts w:ascii="Arial" w:hAnsiTheme="minorHAnsi" w:eastAsiaTheme="minorEastAsia" w:cstheme="minorBidi"/>
          <w:color w:val="FF0000"/>
          <w:sz w:val="2"/>
          <w:szCs w:val="22"/>
          <w:lang w:val="en-US" w:eastAsia="en-US" w:bidi="ar-SA"/>
        </w:rPr>
        <w:t xml:space="preserve"> </w:t>
      </w:r>
    </w:p>
    <w:p>
      <w:pPr>
        <w:framePr w:w="1727"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有双方协商。</w:t>
      </w:r>
    </w:p>
    <w:p>
      <w:pPr>
        <w:framePr w:w="1727" w:wrap="auto" w:vAnchor="margin" w:hAnchor="text" w:x="2403" w:y="1771"/>
        <w:widowControl w:val="0"/>
        <w:autoSpaceDE w:val="0"/>
        <w:autoSpaceDN w:val="0"/>
        <w:spacing w:before="961" w:line="240" w:lineRule="exact"/>
        <w:ind w:left="4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买方名称：</w:t>
      </w:r>
    </w:p>
    <w:p>
      <w:pPr>
        <w:framePr w:w="736" w:wrap="auto" w:vAnchor="margin" w:hAnchor="text" w:x="1742" w:y="22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480" w:wrap="auto" w:vAnchor="margin" w:hAnchor="text" w:x="4881"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w:t>
      </w:r>
    </w:p>
    <w:p>
      <w:pPr>
        <w:framePr w:w="480" w:wrap="auto" w:vAnchor="margin" w:hAnchor="text" w:x="6188" w:y="226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容</w:t>
      </w:r>
    </w:p>
    <w:p>
      <w:pPr>
        <w:framePr w:w="520" w:wrap="auto" w:vAnchor="margin" w:hAnchor="text" w:x="1772" w:y="296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(1)</w:t>
      </w:r>
    </w:p>
    <w:p>
      <w:pPr>
        <w:framePr w:w="520" w:wrap="auto" w:vAnchor="margin" w:hAnchor="text" w:x="1772" w:y="370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(2)</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(3)</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(4)</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(5)</w:t>
      </w:r>
    </w:p>
    <w:p>
      <w:pPr>
        <w:framePr w:w="520" w:wrap="auto" w:vAnchor="margin" w:hAnchor="text" w:x="1772" w:y="3700"/>
        <w:widowControl w:val="0"/>
        <w:autoSpaceDE w:val="0"/>
        <w:autoSpaceDN w:val="0"/>
        <w:spacing w:before="485"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(6)</w:t>
      </w:r>
    </w:p>
    <w:p>
      <w:pPr>
        <w:framePr w:w="3725" w:wrap="auto" w:vAnchor="margin" w:hAnchor="text" w:x="2448" w:y="3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卖方（中标供应商）名称：</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质量保证金金额：大写：</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小写：</w:t>
      </w:r>
    </w:p>
    <w:p>
      <w:pPr>
        <w:framePr w:w="3725" w:wrap="auto" w:vAnchor="margin" w:hAnchor="text" w:x="2448" w:y="3707"/>
        <w:widowControl w:val="0"/>
        <w:autoSpaceDE w:val="0"/>
        <w:autoSpaceDN w:val="0"/>
        <w:spacing w:before="5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质量保证金期限：</w:t>
      </w:r>
    </w:p>
    <w:p>
      <w:pPr>
        <w:framePr w:w="3126" w:wrap="auto" w:vAnchor="margin" w:hAnchor="text" w:x="244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应提供的伴随服务：选所有</w:t>
      </w:r>
    </w:p>
    <w:p>
      <w:pPr>
        <w:framePr w:w="3965" w:wrap="auto" w:vAnchor="margin" w:hAnchor="text" w:x="2448" w:y="67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交货期：自签订合同之日起</w:t>
      </w:r>
      <w:r>
        <w:rPr>
          <w:rFonts w:hAnsiTheme="minorHAnsi" w:eastAsiaTheme="minorEastAsia" w:cstheme="minorBidi"/>
          <w:color w:val="000000"/>
          <w:spacing w:val="58"/>
          <w:szCs w:val="22"/>
          <w:lang w:val="en-US" w:eastAsia="en-US" w:bidi="ar-SA"/>
        </w:rPr>
        <w:t xml:space="preserve"> </w:t>
      </w:r>
      <w:r>
        <w:rPr>
          <w:rFonts w:ascii="仿宋" w:hAnsi="仿宋" w:cs="仿宋" w:eastAsiaTheme="minorEastAsia"/>
          <w:color w:val="000000"/>
          <w:szCs w:val="22"/>
          <w:lang w:val="en-US" w:eastAsia="en-US" w:bidi="ar-SA"/>
        </w:rPr>
        <w:t>日历天</w:t>
      </w:r>
    </w:p>
    <w:p>
      <w:pPr>
        <w:framePr w:w="3965" w:wrap="auto" w:vAnchor="margin" w:hAnchor="text" w:x="2448" w:y="6710"/>
        <w:widowControl w:val="0"/>
        <w:autoSpaceDE w:val="0"/>
        <w:autoSpaceDN w:val="0"/>
        <w:spacing w:before="37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付款方法和条件：</w:t>
      </w:r>
    </w:p>
    <w:p>
      <w:pPr>
        <w:framePr w:w="520" w:wrap="auto" w:vAnchor="margin" w:hAnchor="text" w:x="1772" w:y="7498"/>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(7)</w:t>
      </w:r>
    </w:p>
    <w:p>
      <w:pPr>
        <w:framePr w:w="520" w:wrap="auto" w:vAnchor="margin" w:hAnchor="text" w:x="1772" w:y="8294"/>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(8)</w:t>
      </w:r>
    </w:p>
    <w:p>
      <w:pPr>
        <w:framePr w:w="520" w:wrap="auto" w:vAnchor="margin" w:hAnchor="text" w:x="1772" w:y="8294"/>
        <w:widowControl w:val="0"/>
        <w:autoSpaceDE w:val="0"/>
        <w:autoSpaceDN w:val="0"/>
        <w:spacing w:before="470"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3"/>
          <w:szCs w:val="22"/>
          <w:lang w:val="en-US" w:eastAsia="en-US" w:bidi="ar-SA"/>
        </w:rPr>
        <w:t>(9)</w:t>
      </w:r>
    </w:p>
    <w:p>
      <w:pPr>
        <w:framePr w:w="1442" w:wrap="auto" w:vAnchor="margin" w:hAnchor="text" w:x="2448" w:y="8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交货地点：</w:t>
      </w:r>
    </w:p>
    <w:p>
      <w:pPr>
        <w:framePr w:w="1442" w:wrap="auto" w:vAnchor="margin" w:hAnchor="text" w:x="2448" w:y="8301"/>
        <w:widowControl w:val="0"/>
        <w:autoSpaceDE w:val="0"/>
        <w:autoSpaceDN w:val="0"/>
        <w:spacing w:before="4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交货验收：</w:t>
      </w:r>
    </w:p>
    <w:p>
      <w:pPr>
        <w:framePr w:w="1636" w:wrap="auto" w:vAnchor="margin" w:hAnchor="text" w:x="1772" w:y="9780"/>
        <w:widowControl w:val="0"/>
        <w:autoSpaceDE w:val="0"/>
        <w:autoSpaceDN w:val="0"/>
        <w:spacing w:line="266" w:lineRule="exact"/>
        <w:rPr>
          <w:rFonts w:hAnsiTheme="minorHAnsi" w:eastAsiaTheme="minorEastAsia" w:cstheme="minorBidi"/>
          <w:color w:val="000000"/>
          <w:szCs w:val="22"/>
          <w:lang w:val="en-US" w:eastAsia="en-US" w:bidi="ar-SA"/>
        </w:rPr>
      </w:pPr>
      <w:r>
        <w:rPr>
          <w:rFonts w:hAnsiTheme="minorHAnsi" w:eastAsiaTheme="minorEastAsia" w:cstheme="minorBidi"/>
          <w:color w:val="000000"/>
          <w:spacing w:val="-2"/>
          <w:szCs w:val="22"/>
          <w:lang w:val="en-US" w:eastAsia="en-US" w:bidi="ar-SA"/>
        </w:rPr>
        <w:t>(10)</w:t>
      </w:r>
      <w:r>
        <w:rPr>
          <w:rFonts w:hAnsiTheme="minorHAnsi" w:eastAsiaTheme="minorEastAsia" w:cstheme="minorBidi"/>
          <w:color w:val="000000"/>
          <w:spacing w:val="222"/>
          <w:szCs w:val="22"/>
          <w:lang w:val="en-US" w:eastAsia="en-US" w:bidi="ar-SA"/>
        </w:rPr>
        <w:t xml:space="preserve"> </w:t>
      </w:r>
      <w:r>
        <w:rPr>
          <w:rFonts w:ascii="仿宋" w:hAnsi="仿宋" w:cs="仿宋" w:eastAsiaTheme="minorEastAsia"/>
          <w:color w:val="000000"/>
          <w:szCs w:val="22"/>
          <w:lang w:val="en-US" w:eastAsia="en-US" w:bidi="ar-SA"/>
        </w:rPr>
        <w:t>售后：</w:t>
      </w:r>
    </w:p>
    <w:p>
      <w:pPr>
        <w:framePr w:w="2853" w:wrap="auto" w:vAnchor="margin" w:hAnchor="text" w:x="4265" w:y="10578"/>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8"/>
          <w:sz w:val="32"/>
          <w:szCs w:val="22"/>
          <w:lang w:val="en-US" w:eastAsia="en-US" w:bidi="ar-SA"/>
        </w:rPr>
        <w:t>三、合同通用条款</w:t>
      </w:r>
    </w:p>
    <w:p>
      <w:pPr>
        <w:framePr w:w="1156" w:wrap="auto" w:vAnchor="margin" w:hAnchor="text" w:x="1697" w:y="1112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pacing w:val="15"/>
          <w:szCs w:val="22"/>
          <w:lang w:val="en-US" w:eastAsia="en-US" w:bidi="ar-SA"/>
        </w:rPr>
        <w:t>定义</w:t>
      </w:r>
    </w:p>
    <w:p>
      <w:pPr>
        <w:framePr w:w="3605" w:wrap="auto" w:vAnchor="margin" w:hAnchor="text" w:x="1697" w:y="11604"/>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本合同下列术语应解释为</w:t>
      </w:r>
      <w:r>
        <w:rPr>
          <w:rFonts w:ascii="仿宋" w:hAnsiTheme="minorHAnsi" w:eastAsiaTheme="minorEastAsia" w:cstheme="minorBidi"/>
          <w:color w:val="000000"/>
          <w:szCs w:val="22"/>
          <w:lang w:val="en-US" w:eastAsia="en-US" w:bidi="ar-SA"/>
        </w:rPr>
        <w:t>:</w:t>
      </w:r>
    </w:p>
    <w:p>
      <w:pPr>
        <w:framePr w:w="8400" w:wrap="auto" w:vAnchor="margin" w:hAnchor="text" w:x="2298" w:y="1208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5"/>
          <w:szCs w:val="22"/>
          <w:lang w:val="en-US" w:eastAsia="en-US" w:bidi="ar-SA"/>
        </w:rPr>
        <w:t>“合同”系指买卖双方签署的、合同格式中载明的买卖双方所达成的协议，</w:t>
      </w:r>
    </w:p>
    <w:p>
      <w:pPr>
        <w:framePr w:w="8400" w:wrap="auto" w:vAnchor="margin" w:hAnchor="text" w:x="2298" w:y="12085"/>
        <w:widowControl w:val="0"/>
        <w:autoSpaceDE w:val="0"/>
        <w:autoSpaceDN w:val="0"/>
        <w:spacing w:before="240" w:line="240" w:lineRule="exact"/>
        <w:ind w:left="24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包括所有的附件、附录和上述文件所提到的构成合同的所有文件。</w:t>
      </w:r>
    </w:p>
    <w:p>
      <w:pPr>
        <w:framePr w:w="8400" w:wrap="auto" w:vAnchor="margin" w:hAnchor="text" w:x="2298" w:y="1208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）“合同价”系指根据本合同规定供应商在正确地完全履行合同义务后采</w:t>
      </w:r>
    </w:p>
    <w:p>
      <w:pPr>
        <w:framePr w:w="8400" w:wrap="auto" w:vAnchor="margin" w:hAnchor="text" w:x="2298" w:y="12085"/>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购方应支付给供应商的价款。</w:t>
      </w:r>
    </w:p>
    <w:p>
      <w:pPr>
        <w:framePr w:w="8142" w:wrap="auto" w:vAnchor="margin" w:hAnchor="text" w:x="2298" w:y="1400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）“货物”系指供应商根据本合同规定须向采购方提供的一切产品、硬件</w:t>
      </w:r>
    </w:p>
    <w:p>
      <w:pPr>
        <w:framePr w:w="8142" w:wrap="auto" w:vAnchor="margin" w:hAnchor="text" w:x="2298" w:y="14006"/>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设备、软件和其它材料。</w:t>
      </w:r>
    </w:p>
    <w:p>
      <w:pPr>
        <w:framePr w:w="8280" w:wrap="auto" w:vAnchor="margin" w:hAnchor="text" w:x="2298" w:y="1496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4"/>
          <w:szCs w:val="22"/>
          <w:lang w:val="en-US" w:eastAsia="en-US" w:bidi="ar-SA"/>
        </w:rPr>
        <w:t>）“服务”系指根据本合同规定供应商承担与工程及供货有关的辅助服务。</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6" o:spid="_x0000_s1206" o:spt="75" type="#_x0000_t75" style="position:absolute;left:0pt;margin-left:79.35pt;margin-top:102.35pt;height:409.6pt;width:436.05pt;mso-position-horizontal-relative:page;mso-position-vertical-relative:page;z-index:-251628544;mso-width-relative:page;mso-height-relative:page;" filled="f" o:preferrelative="t" stroked="f" coordsize="21600,21600">
            <v:path/>
            <v:fill on="f" focussize="0,0"/>
            <v:stroke on="f" joinstyle="miter"/>
            <v:imagedata r:id="rId7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94" w:name="br1_82"/>
      <w:bookmarkEnd w:id="94"/>
      <w:r>
        <w:rPr>
          <w:rFonts w:ascii="Arial" w:hAnsiTheme="minorHAnsi" w:eastAsiaTheme="minorEastAsia" w:cstheme="minorBidi"/>
          <w:color w:val="FF0000"/>
          <w:sz w:val="2"/>
          <w:szCs w:val="22"/>
          <w:lang w:val="en-US" w:eastAsia="en-US" w:bidi="ar-SA"/>
        </w:rPr>
        <w:t xml:space="preserve"> </w:t>
      </w:r>
    </w:p>
    <w:p>
      <w:pPr>
        <w:framePr w:w="8142" w:wrap="auto" w:vAnchor="margin" w:hAnchor="text" w:x="2298" w:y="1771"/>
        <w:widowControl w:val="0"/>
        <w:autoSpaceDE w:val="0"/>
        <w:autoSpaceDN w:val="0"/>
        <w:spacing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如运输、保险以及其它的伴随服务，例如安装、调试、提供技术援助、</w:t>
      </w:r>
    </w:p>
    <w:p>
      <w:pPr>
        <w:framePr w:w="8142" w:wrap="auto" w:vAnchor="margin" w:hAnchor="text" w:x="2298" w:y="1771"/>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培训和合同中规定供应商应承担的其他义务。</w:t>
      </w:r>
    </w:p>
    <w:p>
      <w:pPr>
        <w:framePr w:w="8142" w:wrap="auto" w:vAnchor="margin" w:hAnchor="text" w:x="2298"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）“合同条款”系指本合同条款。</w:t>
      </w:r>
    </w:p>
    <w:p>
      <w:pPr>
        <w:framePr w:w="8142" w:wrap="auto" w:vAnchor="margin" w:hAnchor="text" w:x="2298"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）“采购方”系指在合同专用条款中指明的购买货物和服务的单位。</w:t>
      </w:r>
    </w:p>
    <w:p>
      <w:pPr>
        <w:framePr w:w="8142" w:wrap="auto" w:vAnchor="margin" w:hAnchor="text" w:x="2298" w:y="321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r>
        <w:rPr>
          <w:rFonts w:ascii="仿宋" w:hAnsi="仿宋" w:cs="仿宋" w:eastAsiaTheme="minorEastAsia"/>
          <w:color w:val="000000"/>
          <w:spacing w:val="3"/>
          <w:szCs w:val="22"/>
          <w:lang w:val="en-US" w:eastAsia="en-US" w:bidi="ar-SA"/>
        </w:rPr>
        <w:t>）“供应商”系指在合同专用条款中指明的提供合同项下货物和服务的公</w:t>
      </w:r>
    </w:p>
    <w:p>
      <w:pPr>
        <w:framePr w:w="8142" w:wrap="auto" w:vAnchor="margin" w:hAnchor="text" w:x="2298" w:y="3212"/>
        <w:widowControl w:val="0"/>
        <w:autoSpaceDE w:val="0"/>
        <w:autoSpaceDN w:val="0"/>
        <w:spacing w:before="241"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司或其他实体。</w:t>
      </w:r>
    </w:p>
    <w:p>
      <w:pPr>
        <w:framePr w:w="8141" w:wrap="auto" w:vAnchor="margin" w:hAnchor="text" w:x="229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w:t>
      </w:r>
      <w:r>
        <w:rPr>
          <w:rFonts w:ascii="仿宋" w:hAnsi="仿宋" w:cs="仿宋" w:eastAsiaTheme="minorEastAsia"/>
          <w:color w:val="000000"/>
          <w:spacing w:val="3"/>
          <w:szCs w:val="22"/>
          <w:lang w:val="en-US" w:eastAsia="en-US" w:bidi="ar-SA"/>
        </w:rPr>
        <w:t>）“项目现场”系指本合同项下货物及服务的现场，其名称在合同专用条</w:t>
      </w:r>
    </w:p>
    <w:p>
      <w:pPr>
        <w:framePr w:w="8141" w:wrap="auto" w:vAnchor="margin" w:hAnchor="text" w:x="2298" w:y="4653"/>
        <w:widowControl w:val="0"/>
        <w:autoSpaceDE w:val="0"/>
        <w:autoSpaceDN w:val="0"/>
        <w:spacing w:before="240" w:line="240" w:lineRule="exact"/>
        <w:ind w:left="361"/>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款中指明。</w:t>
      </w:r>
    </w:p>
    <w:p>
      <w:pPr>
        <w:framePr w:w="2765" w:wrap="auto" w:vAnchor="margin" w:hAnchor="text" w:x="229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）“天”指日历天数。</w:t>
      </w:r>
    </w:p>
    <w:p>
      <w:pPr>
        <w:framePr w:w="7935" w:wrap="auto" w:vAnchor="margin" w:hAnchor="text" w:x="1697" w:y="60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适用性</w:t>
      </w:r>
    </w:p>
    <w:p>
      <w:pPr>
        <w:framePr w:w="7935" w:wrap="auto" w:vAnchor="margin" w:hAnchor="text" w:x="1697" w:y="6094"/>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zCs w:val="22"/>
          <w:lang w:val="en-US" w:eastAsia="en-US" w:bidi="ar-SA"/>
        </w:rPr>
        <w:t>本合同条款适用于没有被本合同其他部分的条款所取代的范围。</w:t>
      </w:r>
    </w:p>
    <w:p>
      <w:pPr>
        <w:framePr w:w="7935" w:wrap="auto" w:vAnchor="margin" w:hAnchor="text" w:x="1697" w:y="609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5"/>
          <w:szCs w:val="22"/>
          <w:lang w:val="en-US" w:eastAsia="en-US" w:bidi="ar-SA"/>
        </w:rPr>
        <w:t>标准</w:t>
      </w:r>
    </w:p>
    <w:p>
      <w:pPr>
        <w:framePr w:w="8881" w:wrap="auto" w:vAnchor="margin" w:hAnchor="text" w:x="1697" w:y="7536"/>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3.1</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本合同下交付的货物应符合“技术参数”要求所述的标准。如果没有提</w:t>
      </w:r>
    </w:p>
    <w:p>
      <w:pPr>
        <w:framePr w:w="8881" w:wrap="auto" w:vAnchor="margin" w:hAnchor="text" w:x="1697" w:y="753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及使用标准，则应符合中华人民共和国有关机构发布的最新版本的标准。</w:t>
      </w:r>
    </w:p>
    <w:p>
      <w:pPr>
        <w:framePr w:w="8881" w:wrap="auto" w:vAnchor="margin" w:hAnchor="text" w:x="1697" w:y="7536"/>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3.2</w:t>
      </w:r>
      <w:r>
        <w:rPr>
          <w:rFonts w:ascii="仿宋" w:hAnsi="仿宋" w:cs="仿宋" w:eastAsiaTheme="minorEastAsia"/>
          <w:color w:val="000000"/>
          <w:spacing w:val="-2"/>
          <w:szCs w:val="22"/>
          <w:lang w:val="en-US" w:eastAsia="en-US" w:bidi="ar-SA"/>
        </w:rPr>
        <w:t>除非技术规格中另有规定，计量单位均采用中华人民共和国法定计量单位。</w:t>
      </w:r>
    </w:p>
    <w:p>
      <w:pPr>
        <w:framePr w:w="8881" w:wrap="auto" w:vAnchor="margin" w:hAnchor="text" w:x="1697" w:y="7536"/>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4</w:t>
      </w:r>
      <w:r>
        <w:rPr>
          <w:rFonts w:ascii="仿宋" w:hAnsi="仿宋" w:cs="仿宋" w:eastAsiaTheme="minorEastAsia"/>
          <w:color w:val="000000"/>
          <w:spacing w:val="10"/>
          <w:szCs w:val="22"/>
          <w:lang w:val="en-US" w:eastAsia="en-US" w:bidi="ar-SA"/>
        </w:rPr>
        <w:t>．保证金</w:t>
      </w:r>
    </w:p>
    <w:p>
      <w:pPr>
        <w:framePr w:w="1863" w:wrap="auto" w:vAnchor="margin" w:hAnchor="text" w:x="2178"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4.1</w:t>
      </w:r>
      <w:r>
        <w:rPr>
          <w:rFonts w:ascii="仿宋" w:hAnsi="仿宋" w:cs="仿宋" w:eastAsiaTheme="minorEastAsia"/>
          <w:color w:val="000000"/>
          <w:spacing w:val="1"/>
          <w:szCs w:val="22"/>
          <w:lang w:val="en-US" w:eastAsia="en-US" w:bidi="ar-SA"/>
        </w:rPr>
        <w:t>质量保证金</w:t>
      </w:r>
    </w:p>
    <w:p>
      <w:pPr>
        <w:framePr w:w="8776" w:wrap="auto" w:vAnchor="margin" w:hAnchor="text" w:x="1697" w:y="993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货款的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作为质量保证金，待（个月）以后没有任何质量问题时由买方支付给</w:t>
      </w:r>
    </w:p>
    <w:p>
      <w:pPr>
        <w:framePr w:w="8776"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中标人。</w:t>
      </w:r>
    </w:p>
    <w:p>
      <w:pPr>
        <w:framePr w:w="1863" w:wrap="auto" w:vAnchor="margin" w:hAnchor="text" w:x="2178"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4.2</w:t>
      </w:r>
      <w:r>
        <w:rPr>
          <w:rFonts w:ascii="仿宋" w:hAnsi="仿宋" w:cs="仿宋" w:eastAsiaTheme="minorEastAsia"/>
          <w:color w:val="000000"/>
          <w:spacing w:val="1"/>
          <w:szCs w:val="22"/>
          <w:lang w:val="en-US" w:eastAsia="en-US" w:bidi="ar-SA"/>
        </w:rPr>
        <w:t>履约保证金</w:t>
      </w:r>
    </w:p>
    <w:p>
      <w:pPr>
        <w:framePr w:w="8861"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买方收取合同价款的</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4"/>
          <w:szCs w:val="22"/>
          <w:lang w:val="en-US" w:eastAsia="en-US" w:bidi="ar-SA"/>
        </w:rPr>
        <w:t>作为履约保证金，具体内容由买方与中标人自行协商。</w:t>
      </w:r>
    </w:p>
    <w:p>
      <w:pPr>
        <w:framePr w:w="8861" w:wrap="auto" w:vAnchor="margin" w:hAnchor="text" w:x="1697" w:y="1137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5</w:t>
      </w:r>
      <w:r>
        <w:rPr>
          <w:rFonts w:ascii="仿宋" w:hAnsi="仿宋" w:cs="仿宋" w:eastAsiaTheme="minorEastAsia"/>
          <w:color w:val="000000"/>
          <w:spacing w:val="6"/>
          <w:szCs w:val="22"/>
          <w:lang w:val="en-US" w:eastAsia="en-US" w:bidi="ar-SA"/>
        </w:rPr>
        <w:t>．检验和验收</w:t>
      </w:r>
    </w:p>
    <w:p>
      <w:pPr>
        <w:framePr w:w="8401" w:wrap="auto" w:vAnchor="margin" w:hAnchor="text" w:x="205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货物运达合同指定地点后，采购方和验收小组根据合同要求对货物进行初</w:t>
      </w:r>
    </w:p>
    <w:p>
      <w:pPr>
        <w:framePr w:w="8401" w:wrap="auto" w:vAnchor="margin" w:hAnchor="text" w:x="2057" w:y="12340"/>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步验收，确认货物的厂家和数量等，确认无误后，供应商开始供货。供应</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商将各类货物进行自检，自检合格后准备验收文件，并书面通知采购单位，</w:t>
      </w:r>
    </w:p>
    <w:p>
      <w:pPr>
        <w:framePr w:w="8401" w:wrap="auto" w:vAnchor="margin" w:hAnchor="text" w:x="2057" w:y="12340"/>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并且不承担额外的费用。</w:t>
      </w:r>
    </w:p>
    <w:p>
      <w:pPr>
        <w:framePr w:w="8382" w:wrap="auto" w:vAnchor="margin" w:hAnchor="text" w:x="205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5.2</w:t>
      </w:r>
      <w:r>
        <w:rPr>
          <w:rFonts w:ascii="仿宋" w:hAnsiTheme="minorHAnsi" w:eastAsiaTheme="minorEastAsia" w:cstheme="minorBidi"/>
          <w:color w:val="000000"/>
          <w:spacing w:val="121"/>
          <w:szCs w:val="22"/>
          <w:lang w:val="en-US" w:eastAsia="en-US" w:bidi="ar-SA"/>
        </w:rPr>
        <w:t xml:space="preserve"> </w:t>
      </w:r>
      <w:r>
        <w:rPr>
          <w:rFonts w:ascii="仿宋" w:hAnsi="仿宋" w:cs="仿宋" w:eastAsiaTheme="minorEastAsia"/>
          <w:color w:val="000000"/>
          <w:spacing w:val="3"/>
          <w:szCs w:val="22"/>
          <w:lang w:val="en-US" w:eastAsia="en-US" w:bidi="ar-SA"/>
        </w:rPr>
        <w:t>如果任何被检测的货物或服务不能满足要求，采购方可以拒绝接受相应</w:t>
      </w:r>
    </w:p>
    <w:p>
      <w:pPr>
        <w:framePr w:w="8382" w:wrap="auto" w:vAnchor="margin" w:hAnchor="text" w:x="2057" w:y="1426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的货物或服务，供应商应更换被拒绝的项目，或者免费进行必要的修改以</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84</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5" w:name="br1_83"/>
      <w:bookmarkEnd w:id="95"/>
      <w:r>
        <w:rPr>
          <w:rFonts w:ascii="Arial" w:hAnsiTheme="minorHAnsi" w:eastAsiaTheme="minorEastAsia" w:cstheme="minorBidi"/>
          <w:color w:val="FF0000"/>
          <w:sz w:val="2"/>
          <w:szCs w:val="22"/>
          <w:lang w:val="en-US" w:eastAsia="en-US" w:bidi="ar-SA"/>
        </w:rPr>
        <w:t xml:space="preserve"> </w:t>
      </w:r>
    </w:p>
    <w:p>
      <w:pPr>
        <w:framePr w:w="2645" w:wrap="auto" w:vAnchor="margin" w:hAnchor="text" w:x="2403"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满足采购方技术要求。</w:t>
      </w:r>
    </w:p>
    <w:p>
      <w:pPr>
        <w:framePr w:w="8401"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采购方在货物到达最终目的的后对货物进行检验、测试及必要时拒绝接受</w:t>
      </w:r>
    </w:p>
    <w:p>
      <w:pPr>
        <w:framePr w:w="8401" w:wrap="auto" w:vAnchor="margin" w:hAnchor="text" w:x="2057" w:y="2251"/>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货物的权力将不会因为货物在从供应商或厂家启运前通过了采购方或其代</w:t>
      </w:r>
    </w:p>
    <w:p>
      <w:pPr>
        <w:framePr w:w="8401" w:wrap="auto" w:vAnchor="margin" w:hAnchor="text" w:x="2057" w:y="2251"/>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表的检验、测试和认可而受到限制或放弃。</w:t>
      </w:r>
    </w:p>
    <w:p>
      <w:pPr>
        <w:framePr w:w="8401" w:wrap="auto" w:vAnchor="margin" w:hAnchor="text" w:x="205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5.4</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在交货前，供应商或厂家应对货物的质量、性能、数量和重量等进行详细</w:t>
      </w:r>
    </w:p>
    <w:p>
      <w:pPr>
        <w:framePr w:w="8401" w:wrap="auto" w:vAnchor="margin" w:hAnchor="text" w:x="2057" w:y="3692"/>
        <w:widowControl w:val="0"/>
        <w:autoSpaceDE w:val="0"/>
        <w:autoSpaceDN w:val="0"/>
        <w:spacing w:before="241"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而全面的检验，并出具一份证明货物符合合同规定的检验证书，但该证书</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不能作为有关质量、规格、性能、数量或重量的最终检验。厂家检验的结</w:t>
      </w:r>
    </w:p>
    <w:p>
      <w:pPr>
        <w:framePr w:w="8401" w:wrap="auto" w:vAnchor="margin" w:hAnchor="text" w:x="2057" w:y="3692"/>
        <w:widowControl w:val="0"/>
        <w:autoSpaceDE w:val="0"/>
        <w:autoSpaceDN w:val="0"/>
        <w:spacing w:before="240" w:line="240" w:lineRule="exact"/>
        <w:ind w:left="3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果和细节应附在质量检验证书后面。</w:t>
      </w:r>
    </w:p>
    <w:p>
      <w:pPr>
        <w:framePr w:w="8476" w:wrap="auto" w:vAnchor="margin" w:hAnchor="text" w:x="1697" w:y="5614"/>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5.5</w:t>
      </w:r>
      <w:r>
        <w:rPr>
          <w:rFonts w:ascii="仿宋" w:hAnsi="仿宋" w:cs="仿宋" w:eastAsiaTheme="minorEastAsia"/>
          <w:color w:val="000000"/>
          <w:szCs w:val="22"/>
          <w:lang w:val="en-US" w:eastAsia="en-US" w:bidi="ar-SA"/>
        </w:rPr>
        <w:t>合同条款的规定不能免除供应商在本合同项下的保证义务或其他义务。</w:t>
      </w:r>
    </w:p>
    <w:p>
      <w:pPr>
        <w:framePr w:w="8476"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6</w:t>
      </w:r>
      <w:r>
        <w:rPr>
          <w:rFonts w:ascii="仿宋" w:hAnsi="仿宋" w:cs="仿宋" w:eastAsiaTheme="minorEastAsia"/>
          <w:color w:val="000000"/>
          <w:spacing w:val="6"/>
          <w:szCs w:val="22"/>
          <w:lang w:val="en-US" w:eastAsia="en-US" w:bidi="ar-SA"/>
        </w:rPr>
        <w:t>．运输和保险</w:t>
      </w:r>
    </w:p>
    <w:p>
      <w:pPr>
        <w:framePr w:w="8743" w:wrap="auto" w:vAnchor="margin" w:hAnchor="text" w:x="1697" w:y="657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卖方负责办理将货物运抵《招标文件》规定的交货地点的一切运输事项，相</w:t>
      </w:r>
    </w:p>
    <w:p>
      <w:pPr>
        <w:framePr w:w="8743"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关费用应包括在合同总价中。</w:t>
      </w:r>
    </w:p>
    <w:p>
      <w:pPr>
        <w:framePr w:w="1127" w:wrap="auto" w:vAnchor="margin" w:hAnchor="text" w:x="1697"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7</w:t>
      </w:r>
      <w:r>
        <w:rPr>
          <w:rFonts w:ascii="仿宋" w:hAnsi="仿宋" w:cs="仿宋" w:eastAsiaTheme="minorEastAsia"/>
          <w:color w:val="000000"/>
          <w:spacing w:val="15"/>
          <w:szCs w:val="22"/>
          <w:lang w:val="en-US" w:eastAsia="en-US" w:bidi="ar-SA"/>
        </w:rPr>
        <w:t>．服务</w:t>
      </w:r>
    </w:p>
    <w:p>
      <w:pPr>
        <w:framePr w:w="3607" w:wrap="auto" w:vAnchor="margin" w:hAnchor="text" w:x="2178"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卖方必须负责验收及售后服务。</w:t>
      </w:r>
    </w:p>
    <w:p>
      <w:pPr>
        <w:framePr w:w="1607" w:wrap="auto" w:vAnchor="margin" w:hAnchor="text" w:x="1697" w:y="849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8</w:t>
      </w:r>
      <w:r>
        <w:rPr>
          <w:rFonts w:ascii="仿宋" w:hAnsi="仿宋" w:cs="仿宋" w:eastAsiaTheme="minorEastAsia"/>
          <w:color w:val="000000"/>
          <w:spacing w:val="8"/>
          <w:szCs w:val="22"/>
          <w:lang w:val="en-US" w:eastAsia="en-US" w:bidi="ar-SA"/>
        </w:rPr>
        <w:t>．伴随服务</w:t>
      </w:r>
    </w:p>
    <w:p>
      <w:pPr>
        <w:framePr w:w="8520" w:wrap="auto" w:vAnchor="margin" w:hAnchor="text" w:x="2178"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8.1</w:t>
      </w:r>
      <w:r>
        <w:rPr>
          <w:rFonts w:ascii="仿宋" w:hAnsi="仿宋" w:cs="仿宋" w:eastAsiaTheme="minorEastAsia"/>
          <w:color w:val="000000"/>
          <w:spacing w:val="-6"/>
          <w:szCs w:val="22"/>
          <w:lang w:val="en-US" w:eastAsia="en-US" w:bidi="ar-SA"/>
        </w:rPr>
        <w:t>卖方可能被要求提供下列服务中的任一或所有服务，包括“合同专用条款”</w:t>
      </w:r>
    </w:p>
    <w:p>
      <w:pPr>
        <w:framePr w:w="8520" w:wrap="auto" w:vAnchor="margin" w:hAnchor="text" w:x="2178" w:y="8977"/>
        <w:widowControl w:val="0"/>
        <w:autoSpaceDE w:val="0"/>
        <w:autoSpaceDN w:val="0"/>
        <w:spacing w:before="241"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与“技术参数要求”规定的附加服务：</w:t>
      </w:r>
    </w:p>
    <w:p>
      <w:pPr>
        <w:framePr w:w="8280" w:wrap="auto" w:vAnchor="margin" w:hAnchor="text" w:x="2178"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8.2</w:t>
      </w:r>
      <w:r>
        <w:rPr>
          <w:rFonts w:ascii="仿宋" w:hAnsi="仿宋" w:cs="仿宋" w:eastAsiaTheme="minorEastAsia"/>
          <w:color w:val="000000"/>
          <w:spacing w:val="-2"/>
          <w:szCs w:val="22"/>
          <w:lang w:val="en-US" w:eastAsia="en-US" w:bidi="ar-SA"/>
        </w:rPr>
        <w:t>卖方提供的上述伴随服务均应含在合同总价中，买方不再为其单独一项或</w:t>
      </w:r>
    </w:p>
    <w:p>
      <w:pPr>
        <w:framePr w:w="8280" w:wrap="auto" w:vAnchor="margin" w:hAnchor="text" w:x="2178" w:y="9938"/>
        <w:widowControl w:val="0"/>
        <w:autoSpaceDE w:val="0"/>
        <w:autoSpaceDN w:val="0"/>
        <w:spacing w:before="240" w:line="240" w:lineRule="exact"/>
        <w:ind w:left="225"/>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数项另外支付费用。</w:t>
      </w:r>
    </w:p>
    <w:p>
      <w:pPr>
        <w:framePr w:w="8772" w:wrap="auto" w:vAnchor="margin" w:hAnchor="text" w:x="1697" w:y="1089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8.3</w:t>
      </w:r>
      <w:r>
        <w:rPr>
          <w:rFonts w:ascii="仿宋" w:hAnsi="仿宋" w:cs="仿宋" w:eastAsiaTheme="minorEastAsia"/>
          <w:color w:val="000000"/>
          <w:spacing w:val="-2"/>
          <w:szCs w:val="22"/>
          <w:lang w:val="en-US" w:eastAsia="en-US" w:bidi="ar-SA"/>
        </w:rPr>
        <w:t>卖方应提供“合同专用条款”和“技术参数要求”中规定的所有服务。为</w:t>
      </w:r>
    </w:p>
    <w:p>
      <w:pPr>
        <w:framePr w:w="877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履行要求的伴随服务的报价或双方商定的费用应包括在合同价中。</w:t>
      </w:r>
    </w:p>
    <w:p>
      <w:pPr>
        <w:framePr w:w="877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6"/>
          <w:szCs w:val="22"/>
          <w:lang w:val="en-US" w:eastAsia="en-US" w:bidi="ar-SA"/>
        </w:rPr>
        <w:t>9</w:t>
      </w:r>
      <w:r>
        <w:rPr>
          <w:rFonts w:ascii="仿宋" w:hAnsi="仿宋" w:cs="仿宋" w:eastAsiaTheme="minorEastAsia"/>
          <w:color w:val="000000"/>
          <w:spacing w:val="15"/>
          <w:szCs w:val="22"/>
          <w:lang w:val="en-US" w:eastAsia="en-US" w:bidi="ar-SA"/>
        </w:rPr>
        <w:t>．保证</w:t>
      </w:r>
    </w:p>
    <w:p>
      <w:pPr>
        <w:framePr w:w="8746" w:wrap="auto" w:vAnchor="margin" w:hAnchor="text" w:x="1697" w:y="12340"/>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9.1</w:t>
      </w:r>
      <w:r>
        <w:rPr>
          <w:rFonts w:ascii="仿宋" w:hAnsi="仿宋" w:cs="仿宋" w:eastAsiaTheme="minorEastAsia"/>
          <w:color w:val="000000"/>
          <w:szCs w:val="22"/>
          <w:lang w:val="en-US" w:eastAsia="en-US" w:bidi="ar-SA"/>
        </w:rPr>
        <w:t>保证应在合同货物最终验收后的个月内保持有效。</w:t>
      </w:r>
    </w:p>
    <w:p>
      <w:pPr>
        <w:framePr w:w="8746" w:wrap="auto" w:vAnchor="margin" w:hAnchor="text" w:x="1697" w:y="12340"/>
        <w:widowControl w:val="0"/>
        <w:autoSpaceDE w:val="0"/>
        <w:autoSpaceDN w:val="0"/>
        <w:spacing w:before="241"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9.2</w:t>
      </w:r>
      <w:r>
        <w:rPr>
          <w:rFonts w:ascii="仿宋" w:hAnsi="仿宋" w:cs="仿宋" w:eastAsiaTheme="minorEastAsia"/>
          <w:color w:val="000000"/>
          <w:szCs w:val="22"/>
          <w:lang w:val="en-US" w:eastAsia="en-US" w:bidi="ar-SA"/>
        </w:rPr>
        <w:t>买方应尽快以书面方式通知卖方质量保证期内所发现的缺陷。</w:t>
      </w:r>
    </w:p>
    <w:p>
      <w:pPr>
        <w:framePr w:w="8746" w:wrap="auto" w:vAnchor="margin" w:hAnchor="text" w:x="1697" w:y="12340"/>
        <w:widowControl w:val="0"/>
        <w:autoSpaceDE w:val="0"/>
        <w:autoSpaceDN w:val="0"/>
        <w:spacing w:before="240"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9.3</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卖方收到通知后应在（合同专用条款）规定的时间内以合理的速度更换</w:t>
      </w:r>
    </w:p>
    <w:p>
      <w:pPr>
        <w:framePr w:w="8746" w:wrap="auto" w:vAnchor="margin" w:hAnchor="text" w:x="1697" w:y="1234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有缺陷的货物。</w:t>
      </w:r>
    </w:p>
    <w:p>
      <w:pPr>
        <w:framePr w:w="8746" w:wrap="auto" w:vAnchor="margin" w:hAnchor="text" w:x="1697" w:y="14261"/>
        <w:widowControl w:val="0"/>
        <w:autoSpaceDE w:val="0"/>
        <w:autoSpaceDN w:val="0"/>
        <w:spacing w:line="240" w:lineRule="exact"/>
        <w:ind w:left="52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9.4</w:t>
      </w:r>
      <w:r>
        <w:rPr>
          <w:rFonts w:ascii="仿宋" w:hAnsiTheme="minorHAnsi" w:eastAsiaTheme="minorEastAsia" w:cstheme="minorBidi"/>
          <w:color w:val="000000"/>
          <w:spacing w:val="1"/>
          <w:szCs w:val="22"/>
          <w:lang w:val="en-US" w:eastAsia="en-US" w:bidi="ar-SA"/>
        </w:rPr>
        <w:t xml:space="preserve"> </w:t>
      </w:r>
      <w:r>
        <w:rPr>
          <w:rFonts w:ascii="仿宋" w:hAnsi="仿宋" w:cs="仿宋" w:eastAsiaTheme="minorEastAsia"/>
          <w:color w:val="000000"/>
          <w:spacing w:val="2"/>
          <w:szCs w:val="22"/>
          <w:lang w:val="en-US" w:eastAsia="en-US" w:bidi="ar-SA"/>
        </w:rPr>
        <w:t>如果卖方收到通知后在合同规定的时间内没有以合理的速度弥补缺陷，</w:t>
      </w:r>
    </w:p>
    <w:p>
      <w:pPr>
        <w:framePr w:w="8746"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买方可采取必要的补救措施，但其风险和费用将由卖方承担，买方根据合同规定</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85</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6" w:name="br1_84"/>
      <w:bookmarkEnd w:id="96"/>
      <w:r>
        <w:rPr>
          <w:rFonts w:ascii="Arial" w:hAnsiTheme="minorHAnsi" w:eastAsiaTheme="minorEastAsia" w:cstheme="minorBidi"/>
          <w:color w:val="FF0000"/>
          <w:sz w:val="2"/>
          <w:szCs w:val="22"/>
          <w:lang w:val="en-US" w:eastAsia="en-US" w:bidi="ar-SA"/>
        </w:rPr>
        <w:t xml:space="preserve"> </w:t>
      </w:r>
    </w:p>
    <w:p>
      <w:pPr>
        <w:framePr w:w="384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对卖方行使的其他权力不受影响。</w:t>
      </w:r>
    </w:p>
    <w:p>
      <w:pPr>
        <w:framePr w:w="4749" w:wrap="auto" w:vAnchor="margin" w:hAnchor="text" w:x="2223"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9.5</w:t>
      </w:r>
      <w:r>
        <w:rPr>
          <w:rFonts w:ascii="仿宋" w:hAnsi="仿宋" w:cs="仿宋" w:eastAsiaTheme="minorEastAsia"/>
          <w:color w:val="000000"/>
          <w:szCs w:val="22"/>
          <w:lang w:val="en-US" w:eastAsia="en-US" w:bidi="ar-SA"/>
        </w:rPr>
        <w:t>卖方对缺陷的处理结果应使买方满意。</w:t>
      </w:r>
    </w:p>
    <w:p>
      <w:pPr>
        <w:framePr w:w="4508" w:wrap="auto" w:vAnchor="margin" w:hAnchor="text" w:x="2343"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9.6</w:t>
      </w:r>
      <w:r>
        <w:rPr>
          <w:rFonts w:ascii="仿宋" w:hAnsi="仿宋" w:cs="仿宋" w:eastAsiaTheme="minorEastAsia"/>
          <w:color w:val="000000"/>
          <w:szCs w:val="22"/>
          <w:lang w:val="en-US" w:eastAsia="en-US" w:bidi="ar-SA"/>
        </w:rPr>
        <w:t>交货时间：自签订合同之日起日历天</w:t>
      </w:r>
    </w:p>
    <w:p>
      <w:pPr>
        <w:framePr w:w="1201" w:wrap="auto" w:vAnchor="margin" w:hAnchor="text" w:x="2223"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．索赔</w:t>
      </w:r>
    </w:p>
    <w:p>
      <w:pPr>
        <w:framePr w:w="8744" w:wrap="auto" w:vAnchor="margin" w:hAnchor="text" w:x="1697" w:y="3692"/>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5"/>
          <w:szCs w:val="22"/>
          <w:lang w:val="en-US" w:eastAsia="en-US" w:bidi="ar-SA"/>
        </w:rPr>
        <w:t>10.1</w:t>
      </w:r>
      <w:r>
        <w:rPr>
          <w:rFonts w:ascii="仿宋" w:hAnsiTheme="minorHAnsi" w:eastAsiaTheme="minorEastAsia" w:cstheme="minorBidi"/>
          <w:color w:val="000000"/>
          <w:spacing w:val="-49"/>
          <w:szCs w:val="22"/>
          <w:lang w:val="en-US" w:eastAsia="en-US" w:bidi="ar-SA"/>
        </w:rPr>
        <w:t xml:space="preserve"> </w:t>
      </w:r>
      <w:r>
        <w:rPr>
          <w:rFonts w:ascii="仿宋" w:hAnsi="仿宋" w:cs="仿宋" w:eastAsiaTheme="minorEastAsia"/>
          <w:color w:val="000000"/>
          <w:spacing w:val="9"/>
          <w:szCs w:val="22"/>
          <w:lang w:val="en-US" w:eastAsia="en-US" w:bidi="ar-SA"/>
        </w:rPr>
        <w:t>卖方对偏差负有责任，而买方在合同条款规定的质量保证期内提出了</w:t>
      </w:r>
    </w:p>
    <w:p>
      <w:pPr>
        <w:framePr w:w="8744"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7"/>
          <w:szCs w:val="22"/>
          <w:lang w:val="en-US" w:eastAsia="en-US" w:bidi="ar-SA"/>
        </w:rPr>
        <w:t>索赔，卖方应按照买方同意的下列一种或几种方式结合起来解决索赔事宜：</w:t>
      </w:r>
    </w:p>
    <w:p>
      <w:pPr>
        <w:framePr w:w="8744" w:wrap="auto" w:vAnchor="margin" w:hAnchor="text" w:x="1697" w:y="3692"/>
        <w:widowControl w:val="0"/>
        <w:autoSpaceDE w:val="0"/>
        <w:autoSpaceDN w:val="0"/>
        <w:spacing w:before="240"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3"/>
          <w:szCs w:val="22"/>
          <w:lang w:val="en-US" w:eastAsia="en-US" w:bidi="ar-SA"/>
        </w:rPr>
        <w:t>）卖方同意退货并用合同规定的货币将货款退付给买方，并承担由此发生的一</w:t>
      </w:r>
    </w:p>
    <w:p>
      <w:pPr>
        <w:framePr w:w="8744"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切损失和费用。</w:t>
      </w:r>
    </w:p>
    <w:p>
      <w:pPr>
        <w:framePr w:w="8622" w:wrap="auto" w:vAnchor="margin" w:hAnchor="text" w:x="1818"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3"/>
          <w:szCs w:val="22"/>
          <w:lang w:val="en-US" w:eastAsia="en-US" w:bidi="ar-SA"/>
        </w:rPr>
        <w:t>）根据货物的偏差情况以及买方所遭受损失的金额，经买卖双方商定降低货物</w:t>
      </w:r>
    </w:p>
    <w:p>
      <w:pPr>
        <w:framePr w:w="8622" w:wrap="auto" w:vAnchor="margin" w:hAnchor="text" w:x="1818" w:y="5614"/>
        <w:widowControl w:val="0"/>
        <w:autoSpaceDE w:val="0"/>
        <w:autoSpaceDN w:val="0"/>
        <w:spacing w:before="241" w:line="240" w:lineRule="exact"/>
        <w:ind w:left="58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的价格。</w:t>
      </w:r>
    </w:p>
    <w:p>
      <w:pPr>
        <w:framePr w:w="8762" w:wrap="auto" w:vAnchor="margin" w:hAnchor="text" w:x="1697" w:y="6575"/>
        <w:widowControl w:val="0"/>
        <w:autoSpaceDE w:val="0"/>
        <w:autoSpaceDN w:val="0"/>
        <w:spacing w:line="240" w:lineRule="exact"/>
        <w:ind w:left="12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3"/>
          <w:szCs w:val="22"/>
          <w:lang w:val="en-US" w:eastAsia="en-US" w:bidi="ar-SA"/>
        </w:rPr>
        <w:t>）卖方应承担一切费用和风险并负担买方蒙受的全部直接损失费用。同时，卖</w:t>
      </w:r>
    </w:p>
    <w:p>
      <w:pPr>
        <w:framePr w:w="8762" w:wrap="auto" w:vAnchor="margin" w:hAnchor="text" w:x="1697" w:y="6575"/>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方应按合同条款规定，相应延长所更换货物的保证期。</w:t>
      </w:r>
    </w:p>
    <w:p>
      <w:pPr>
        <w:framePr w:w="8762" w:wrap="auto" w:vAnchor="margin" w:hAnchor="text" w:x="1697" w:y="6575"/>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10.2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如果在买方发出索赔通知后（）天内，卖方未作答复，上述索赔应视为</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已被卖方接受。如卖方未能在买方发出索赔通知后（）天内或买方同意的延长期</w:t>
      </w:r>
    </w:p>
    <w:p>
      <w:pPr>
        <w:framePr w:w="8762" w:wrap="auto" w:vAnchor="margin" w:hAnchor="text" w:x="1697" w:y="657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限内，按照买方同意的上述规定的任何一种方法解决索赔事宜，买方将从未付货</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款或从卖方开具的履约及质量保证金中扣回索赔金额。</w:t>
      </w:r>
    </w:p>
    <w:p>
      <w:pPr>
        <w:framePr w:w="8762" w:wrap="auto" w:vAnchor="margin" w:hAnchor="text" w:x="1697" w:y="6575"/>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11</w:t>
      </w:r>
      <w:r>
        <w:rPr>
          <w:rFonts w:ascii="仿宋" w:hAnsi="仿宋" w:cs="仿宋" w:eastAsiaTheme="minorEastAsia"/>
          <w:color w:val="000000"/>
          <w:spacing w:val="8"/>
          <w:szCs w:val="22"/>
          <w:lang w:val="en-US" w:eastAsia="en-US" w:bidi="ar-SA"/>
        </w:rPr>
        <w:t>．付款</w:t>
      </w:r>
    </w:p>
    <w:p>
      <w:pPr>
        <w:framePr w:w="6733"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本合同项下的付款方法和条件在“合同专用条款”中有规定。</w:t>
      </w:r>
    </w:p>
    <w:p>
      <w:pPr>
        <w:framePr w:w="6733" w:wrap="auto" w:vAnchor="margin" w:hAnchor="text" w:x="1697" w:y="9938"/>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12</w:t>
      </w:r>
      <w:r>
        <w:rPr>
          <w:rFonts w:ascii="仿宋" w:hAnsi="仿宋" w:cs="仿宋" w:eastAsiaTheme="minorEastAsia"/>
          <w:color w:val="000000"/>
          <w:spacing w:val="8"/>
          <w:szCs w:val="22"/>
          <w:lang w:val="en-US" w:eastAsia="en-US" w:bidi="ar-SA"/>
        </w:rPr>
        <w:t>．价格</w:t>
      </w:r>
    </w:p>
    <w:p>
      <w:pPr>
        <w:framePr w:w="6733"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卖方在本合同项下提交货物和履行服务的价格在合同中给出。</w:t>
      </w:r>
    </w:p>
    <w:p>
      <w:pPr>
        <w:framePr w:w="6733"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13</w:t>
      </w:r>
      <w:r>
        <w:rPr>
          <w:rFonts w:ascii="仿宋" w:hAnsi="仿宋" w:cs="仿宋" w:eastAsiaTheme="minorEastAsia"/>
          <w:color w:val="000000"/>
          <w:spacing w:val="4"/>
          <w:szCs w:val="22"/>
          <w:lang w:val="en-US" w:eastAsia="en-US" w:bidi="ar-SA"/>
        </w:rPr>
        <w:t>．变更指令</w:t>
      </w:r>
    </w:p>
    <w:p>
      <w:pPr>
        <w:framePr w:w="1803"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zCs w:val="22"/>
          <w:lang w:val="en-US" w:eastAsia="en-US" w:bidi="ar-SA"/>
        </w:rPr>
        <w:t>）交货地点；</w:t>
      </w:r>
    </w:p>
    <w:p>
      <w:pPr>
        <w:framePr w:w="2403" w:wrap="auto" w:vAnchor="margin" w:hAnchor="text" w:x="1697" w:y="1234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）卖方提供的服务</w:t>
      </w:r>
      <w:r>
        <w:rPr>
          <w:rFonts w:ascii="仿宋" w:hAnsiTheme="minorHAnsi" w:eastAsiaTheme="minorEastAsia" w:cstheme="minorBidi"/>
          <w:color w:val="000000"/>
          <w:szCs w:val="22"/>
          <w:lang w:val="en-US" w:eastAsia="en-US" w:bidi="ar-SA"/>
        </w:rPr>
        <w:t>.</w:t>
      </w:r>
    </w:p>
    <w:p>
      <w:pPr>
        <w:framePr w:w="8760"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pacing w:val="-1"/>
          <w:szCs w:val="22"/>
          <w:lang w:val="en-US" w:eastAsia="en-US" w:bidi="ar-SA"/>
        </w:rPr>
        <w:t>）如果上述变更使卖方履行合同义务的费用或时间增加或减少，将对合同价或交</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货时间或两者进行公平的调整，同时相应修改合同。卖方根据本条进行调整的要</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求必须在收到买方的变更指令后（）天内提出。</w:t>
      </w:r>
    </w:p>
    <w:p>
      <w:pPr>
        <w:framePr w:w="8760"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14</w:t>
      </w:r>
      <w:r>
        <w:rPr>
          <w:rFonts w:ascii="仿宋" w:hAnsi="仿宋" w:cs="仿宋" w:eastAsiaTheme="minorEastAsia"/>
          <w:color w:val="000000"/>
          <w:spacing w:val="4"/>
          <w:szCs w:val="22"/>
          <w:lang w:val="en-US" w:eastAsia="en-US" w:bidi="ar-SA"/>
        </w:rPr>
        <w:t>．合同修改</w:t>
      </w:r>
    </w:p>
    <w:p>
      <w:pPr>
        <w:framePr w:w="8742" w:wrap="auto" w:vAnchor="margin" w:hAnchor="text" w:x="1697" w:y="1474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除了合同条款的情况，不应对合同条款进行任何变更或修改，除非双方同意并签</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86</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7" w:name="br1_85"/>
      <w:bookmarkEnd w:id="97"/>
      <w:r>
        <w:rPr>
          <w:rFonts w:ascii="Arial" w:hAnsiTheme="minorHAnsi" w:eastAsiaTheme="minorEastAsia" w:cstheme="minorBidi"/>
          <w:color w:val="FF0000"/>
          <w:sz w:val="2"/>
          <w:szCs w:val="22"/>
          <w:lang w:val="en-US" w:eastAsia="en-US" w:bidi="ar-SA"/>
        </w:rPr>
        <w:t xml:space="preserve"> </w:t>
      </w:r>
    </w:p>
    <w:p>
      <w:pPr>
        <w:framePr w:w="2645"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订书面的合同修改书。</w:t>
      </w:r>
    </w:p>
    <w:p>
      <w:pPr>
        <w:framePr w:w="1246" w:wrap="auto" w:vAnchor="margin" w:hAnchor="text" w:x="169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15</w:t>
      </w:r>
      <w:r>
        <w:rPr>
          <w:rFonts w:ascii="仿宋" w:hAnsi="仿宋" w:cs="仿宋" w:eastAsiaTheme="minorEastAsia"/>
          <w:color w:val="000000"/>
          <w:spacing w:val="8"/>
          <w:szCs w:val="22"/>
          <w:lang w:val="en-US" w:eastAsia="en-US" w:bidi="ar-SA"/>
        </w:rPr>
        <w:t>．转让</w:t>
      </w:r>
    </w:p>
    <w:p>
      <w:pPr>
        <w:framePr w:w="841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未经买方事先书面同意，卖方不得部分转让或全部转让其应履行的合同义务。</w:t>
      </w:r>
    </w:p>
    <w:p>
      <w:pPr>
        <w:framePr w:w="841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16.</w:t>
      </w:r>
      <w:r>
        <w:rPr>
          <w:rFonts w:ascii="仿宋" w:hAnsiTheme="minorHAnsi" w:eastAsiaTheme="minorEastAsia" w:cstheme="minorBidi"/>
          <w:color w:val="000000"/>
          <w:spacing w:val="-44"/>
          <w:szCs w:val="22"/>
          <w:lang w:val="en-US" w:eastAsia="en-US" w:bidi="ar-SA"/>
        </w:rPr>
        <w:t xml:space="preserve"> </w:t>
      </w:r>
      <w:r>
        <w:rPr>
          <w:rFonts w:ascii="仿宋" w:hAnsi="仿宋" w:cs="仿宋" w:eastAsiaTheme="minorEastAsia"/>
          <w:color w:val="000000"/>
          <w:spacing w:val="15"/>
          <w:szCs w:val="22"/>
          <w:lang w:val="en-US" w:eastAsia="en-US" w:bidi="ar-SA"/>
        </w:rPr>
        <w:t>分包</w:t>
      </w:r>
    </w:p>
    <w:p>
      <w:pPr>
        <w:framePr w:w="874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对《招标文件》中没有明确分包的内容，卖方在未取得买方书面同意的通知，不</w:t>
      </w:r>
    </w:p>
    <w:p>
      <w:pPr>
        <w:framePr w:w="874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得擅自进行分包，但分包通知并不能解除卖方履行本合同的任何责任和义务。</w:t>
      </w:r>
    </w:p>
    <w:p>
      <w:pPr>
        <w:framePr w:w="874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17</w:t>
      </w:r>
      <w:r>
        <w:rPr>
          <w:rFonts w:ascii="仿宋" w:hAnsi="仿宋" w:cs="仿宋" w:eastAsiaTheme="minorEastAsia"/>
          <w:color w:val="000000"/>
          <w:spacing w:val="5"/>
          <w:szCs w:val="22"/>
          <w:lang w:val="en-US" w:eastAsia="en-US" w:bidi="ar-SA"/>
        </w:rPr>
        <w:t>．卖方履约延误</w:t>
      </w:r>
    </w:p>
    <w:p>
      <w:pPr>
        <w:framePr w:w="8762" w:wrap="auto" w:vAnchor="margin" w:hAnchor="text" w:x="1697" w:y="513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17.1</w:t>
      </w:r>
      <w:r>
        <w:rPr>
          <w:rFonts w:ascii="仿宋" w:hAnsi="仿宋" w:cs="仿宋" w:eastAsiaTheme="minorEastAsia"/>
          <w:color w:val="000000"/>
          <w:szCs w:val="22"/>
          <w:lang w:val="en-US" w:eastAsia="en-US" w:bidi="ar-SA"/>
        </w:rPr>
        <w:t>卖方应按照《招标文件》中规定的时间交货和提供服务。</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在履行合同过程中，如果卖方及其分包人遇到妨碍按时交货和提供服务的情</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况时，应及时以书面形式将拖延的事实、可能拖延的时间和原因通知买方。买方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在收到卖方通知后，应尽快对情况进行评价，并确定是否同意延长交货时间以及</w:t>
      </w:r>
    </w:p>
    <w:p>
      <w:pPr>
        <w:framePr w:w="8762" w:wrap="auto" w:vAnchor="margin" w:hAnchor="text" w:x="1697" w:y="513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是否收取误期赔偿费。延期应通过修改合同的方式由双方认可。</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17.3</w:t>
      </w:r>
      <w:r>
        <w:rPr>
          <w:rFonts w:ascii="仿宋" w:hAnsi="仿宋" w:cs="仿宋" w:eastAsiaTheme="minorEastAsia"/>
          <w:color w:val="000000"/>
          <w:szCs w:val="22"/>
          <w:lang w:val="en-US" w:eastAsia="en-US" w:bidi="ar-SA"/>
        </w:rPr>
        <w:t>除了合同条款的情况外，除非拖延是根据合同条款的规定取得同意而不收取</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误期赔偿费之外，卖方供货延误，将按合同条款的规定被收取误期赔偿费。</w:t>
      </w:r>
    </w:p>
    <w:p>
      <w:pPr>
        <w:framePr w:w="8762" w:wrap="auto" w:vAnchor="margin" w:hAnchor="text" w:x="1697" w:y="513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18</w:t>
      </w:r>
      <w:r>
        <w:rPr>
          <w:rFonts w:ascii="仿宋" w:hAnsi="仿宋" w:cs="仿宋" w:eastAsiaTheme="minorEastAsia"/>
          <w:color w:val="000000"/>
          <w:spacing w:val="3"/>
          <w:szCs w:val="22"/>
          <w:lang w:val="en-US" w:eastAsia="en-US" w:bidi="ar-SA"/>
        </w:rPr>
        <w:t>．误期赔偿费</w:t>
      </w:r>
    </w:p>
    <w:p>
      <w:pPr>
        <w:framePr w:w="877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除合同条款规定的情况外，如果卖方没有按照合同规定的供货期供货，买方应在</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不影响合同项下的其他补救措施的情况下，从合同价中扣除误期赔偿费。每延误</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一周的赔偿费按迟交货部分或未提供服务的服务费用的百分之（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）计收，直至完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工或提供服务为止。误期赔偿费的最高限额为合同价格的百分之（</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）。一旦达到</w:t>
      </w:r>
    </w:p>
    <w:p>
      <w:pPr>
        <w:framePr w:w="8772" w:wrap="auto" w:vAnchor="margin" w:hAnchor="text" w:x="1697" w:y="8977"/>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误期赔偿费的最高限额，买方可考虑根据合同条款的规定终止合同。</w:t>
      </w:r>
    </w:p>
    <w:p>
      <w:pPr>
        <w:framePr w:w="8772" w:wrap="auto" w:vAnchor="margin" w:hAnchor="text" w:x="1697" w:y="897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19</w:t>
      </w:r>
      <w:r>
        <w:rPr>
          <w:rFonts w:ascii="仿宋" w:hAnsi="仿宋" w:cs="仿宋" w:eastAsiaTheme="minorEastAsia"/>
          <w:color w:val="000000"/>
          <w:spacing w:val="5"/>
          <w:szCs w:val="22"/>
          <w:lang w:val="en-US" w:eastAsia="en-US" w:bidi="ar-SA"/>
        </w:rPr>
        <w:t>．违约终止合同</w:t>
      </w:r>
    </w:p>
    <w:p>
      <w:pPr>
        <w:framePr w:w="8762" w:wrap="auto" w:vAnchor="margin" w:hAnchor="text" w:x="1697" w:y="118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在买方对卖方违约而采取的任何补救措施不受影响的情况下，买方可向卖方</w:t>
      </w:r>
    </w:p>
    <w:p>
      <w:pPr>
        <w:framePr w:w="8762" w:wrap="auto" w:vAnchor="margin" w:hAnchor="text" w:x="1697" w:y="1185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发出书面违约通知书，提出终止部分或全部合同：</w:t>
      </w:r>
    </w:p>
    <w:p>
      <w:pPr>
        <w:framePr w:w="874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1</w:t>
      </w:r>
      <w:r>
        <w:rPr>
          <w:rFonts w:ascii="仿宋" w:hAnsi="仿宋" w:cs="仿宋" w:eastAsiaTheme="minorEastAsia"/>
          <w:color w:val="000000"/>
          <w:spacing w:val="7"/>
          <w:szCs w:val="22"/>
          <w:lang w:val="en-US" w:eastAsia="en-US" w:bidi="ar-SA"/>
        </w:rPr>
        <w:t>）如果卖方未能在合同规定的期限内或买方根据合同条款的规定延长的期限内</w:t>
      </w:r>
    </w:p>
    <w:p>
      <w:pPr>
        <w:framePr w:w="8742" w:wrap="auto" w:vAnchor="margin" w:hAnchor="text" w:x="1697" w:y="12820"/>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完成部分或全部货物供货；</w:t>
      </w:r>
    </w:p>
    <w:p>
      <w:pPr>
        <w:framePr w:w="5410" w:wrap="auto" w:vAnchor="margin" w:hAnchor="text" w:x="1697" w:y="137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2</w:t>
      </w:r>
      <w:r>
        <w:rPr>
          <w:rFonts w:ascii="仿宋" w:hAnsi="仿宋" w:cs="仿宋" w:eastAsiaTheme="minorEastAsia"/>
          <w:color w:val="000000"/>
          <w:szCs w:val="22"/>
          <w:lang w:val="en-US" w:eastAsia="en-US" w:bidi="ar-SA"/>
        </w:rPr>
        <w:t>）如果卖方未能履行合同规定的其它任何义务。</w:t>
      </w:r>
    </w:p>
    <w:p>
      <w:pPr>
        <w:framePr w:w="900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
          <w:szCs w:val="22"/>
          <w:lang w:val="en-US" w:eastAsia="en-US" w:bidi="ar-SA"/>
        </w:rPr>
        <w:t>3</w:t>
      </w:r>
      <w:r>
        <w:rPr>
          <w:rFonts w:ascii="仿宋" w:hAnsi="仿宋" w:cs="仿宋" w:eastAsiaTheme="minorEastAsia"/>
          <w:color w:val="000000"/>
          <w:szCs w:val="22"/>
          <w:lang w:val="en-US" w:eastAsia="en-US" w:bidi="ar-SA"/>
        </w:rPr>
        <w:t>）如果买方认为卖方在本合同的竞争和实施过程中有腐败和欺诈行为。为此目的，</w:t>
      </w:r>
    </w:p>
    <w:p>
      <w:pPr>
        <w:framePr w:w="9002" w:wrap="auto" w:vAnchor="margin" w:hAnchor="text" w:x="1697" w:y="1426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定义下述条件：</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87</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8" w:name="br1_86"/>
      <w:bookmarkEnd w:id="9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a)</w:t>
      </w:r>
      <w:r>
        <w:rPr>
          <w:rFonts w:ascii="仿宋" w:hAnsi="仿宋" w:cs="仿宋" w:eastAsiaTheme="minorEastAsia"/>
          <w:color w:val="000000"/>
          <w:spacing w:val="3"/>
          <w:szCs w:val="22"/>
          <w:lang w:val="en-US" w:eastAsia="en-US" w:bidi="ar-SA"/>
        </w:rPr>
        <w:t>“腐败行为”是指提供、给予、接受或索取任何有价值的物品来影响买</w:t>
      </w:r>
    </w:p>
    <w:p>
      <w:pPr>
        <w:framePr w:w="8743" w:wrap="auto" w:vAnchor="margin" w:hAnchor="text" w:x="1697" w:y="177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方在采购过程或合同实施过程中的行为。</w:t>
      </w:r>
    </w:p>
    <w:p>
      <w:pPr>
        <w:framePr w:w="8742" w:wrap="auto" w:vAnchor="margin" w:hAnchor="text" w:x="1697" w:y="2731"/>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b)</w:t>
      </w:r>
      <w:r>
        <w:rPr>
          <w:rFonts w:ascii="仿宋" w:hAnsi="仿宋" w:cs="仿宋" w:eastAsiaTheme="minorEastAsia"/>
          <w:color w:val="000000"/>
          <w:spacing w:val="-2"/>
          <w:szCs w:val="22"/>
          <w:lang w:val="en-US" w:eastAsia="en-US" w:bidi="ar-SA"/>
        </w:rPr>
        <w:t>“欺诈行为”是指为了影响采购过程或合同实施过程而谎报或隐瞒事实，</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损害买方利益的行为。</w:t>
      </w:r>
    </w:p>
    <w:p>
      <w:pPr>
        <w:framePr w:w="8762"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19.2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如果买方根据上述规定，终止了全部或部分合同，买方可以依其认为适当的</w:t>
      </w:r>
    </w:p>
    <w:p>
      <w:pPr>
        <w:framePr w:w="8762"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条件和方法购买与未交货物类似的货物或服务，卖方应承担买方因购买类似货物</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或服务而产生的额外支出。但是，卖方应继续执行合同中未终止的部分。</w:t>
      </w:r>
    </w:p>
    <w:p>
      <w:pPr>
        <w:framePr w:w="8762"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20</w:t>
      </w:r>
      <w:r>
        <w:rPr>
          <w:rFonts w:ascii="仿宋" w:hAnsi="仿宋" w:cs="仿宋" w:eastAsiaTheme="minorEastAsia"/>
          <w:color w:val="000000"/>
          <w:spacing w:val="4"/>
          <w:szCs w:val="22"/>
          <w:lang w:val="en-US" w:eastAsia="en-US" w:bidi="ar-SA"/>
        </w:rPr>
        <w:t>．不可抗力</w:t>
      </w:r>
    </w:p>
    <w:p>
      <w:pPr>
        <w:framePr w:w="8762" w:wrap="auto" w:vAnchor="margin" w:hAnchor="text" w:x="1697" w:y="56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签约双方任何一方由于不可抗力事件的影响而不能执行合同时，履行合同的</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期限应予以延长，其延长的期限应相当于事件所影响的时间。不可抗力事件系指</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买卖双方在缔结合同时所不能预见的，并且它的发生及其后果是无法避免和无法</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克服的事件，诸如战争、严重火灾、洪水、台风、地震等。</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20.2</w:t>
      </w:r>
      <w:r>
        <w:rPr>
          <w:rFonts w:ascii="仿宋" w:hAnsi="仿宋" w:cs="仿宋" w:eastAsiaTheme="minorEastAsia"/>
          <w:color w:val="000000"/>
          <w:spacing w:val="1"/>
          <w:szCs w:val="22"/>
          <w:lang w:val="en-US" w:eastAsia="en-US" w:bidi="ar-SA"/>
        </w:rPr>
        <w:t>受影响一方应在不可抗力事件发生后尽快用书面形式通知对方，并于不可抗</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力事件发生后（）天内将有关当局出具的证明文件用特快专递或挂号信寄给对方</w:t>
      </w:r>
    </w:p>
    <w:p>
      <w:pPr>
        <w:framePr w:w="8762" w:wrap="auto" w:vAnchor="margin" w:hAnchor="text" w:x="1697" w:y="5614"/>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审阅确认。一旦不可抗力事件的影响持续六十天以上，双方应通过友好协商在合</w:t>
      </w:r>
    </w:p>
    <w:p>
      <w:pPr>
        <w:framePr w:w="8762" w:wrap="auto" w:vAnchor="margin" w:hAnchor="text" w:x="1697" w:y="5614"/>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理的时间内达成进一步履行合同的协议。</w:t>
      </w:r>
    </w:p>
    <w:p>
      <w:pPr>
        <w:framePr w:w="8762" w:wrap="auto" w:vAnchor="margin" w:hAnchor="text" w:x="1697" w:y="945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20.3</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因合同一方迟延履行合同后发生不可抗力的，不能免除迟延履行方的相应责</w:t>
      </w:r>
    </w:p>
    <w:p>
      <w:pPr>
        <w:framePr w:w="8762" w:wrap="auto" w:vAnchor="margin" w:hAnchor="text" w:x="1697" w:y="9457"/>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任。</w:t>
      </w:r>
    </w:p>
    <w:p>
      <w:pPr>
        <w:framePr w:w="2703" w:wrap="auto" w:vAnchor="margin" w:hAnchor="text" w:x="1697" w:y="1041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21</w:t>
      </w:r>
      <w:r>
        <w:rPr>
          <w:rFonts w:ascii="仿宋" w:hAnsi="仿宋" w:cs="仿宋" w:eastAsiaTheme="minorEastAsia"/>
          <w:color w:val="000000"/>
          <w:spacing w:val="4"/>
          <w:szCs w:val="22"/>
          <w:lang w:val="en-US" w:eastAsia="en-US" w:bidi="ar-SA"/>
        </w:rPr>
        <w:t>．因破产而终止合同</w:t>
      </w:r>
    </w:p>
    <w:p>
      <w:pPr>
        <w:framePr w:w="8742"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如果卖方破产或无清偿能力，买方可在任何时候以书面形式通知卖方，提出终止</w:t>
      </w:r>
    </w:p>
    <w:p>
      <w:pPr>
        <w:framePr w:w="8742" w:wrap="auto" w:vAnchor="margin" w:hAnchor="text" w:x="1697" w:y="10899"/>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合同而不给卖方补偿。该合同的终止将不损害或影响买方已经采取或将要采取的</w:t>
      </w:r>
    </w:p>
    <w:p>
      <w:pPr>
        <w:framePr w:w="8742" w:wrap="auto" w:vAnchor="margin" w:hAnchor="text" w:x="1697" w:y="10899"/>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任何行动或补救措施的权力。</w:t>
      </w:r>
    </w:p>
    <w:p>
      <w:pPr>
        <w:framePr w:w="3424"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22</w:t>
      </w:r>
      <w:r>
        <w:rPr>
          <w:rFonts w:ascii="仿宋" w:hAnsi="仿宋" w:cs="仿宋" w:eastAsiaTheme="minorEastAsia"/>
          <w:color w:val="000000"/>
          <w:spacing w:val="3"/>
          <w:szCs w:val="22"/>
          <w:lang w:val="en-US" w:eastAsia="en-US" w:bidi="ar-SA"/>
        </w:rPr>
        <w:t>．因买方的便利而终止合同</w:t>
      </w:r>
    </w:p>
    <w:p>
      <w:pPr>
        <w:framePr w:w="9002" w:wrap="auto" w:vAnchor="margin" w:hAnchor="text" w:x="1697"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买方可在任何时候出于自身的便利向卖方发出书面通知全部或部分终止合同，</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终止通知应明确该终止合同是出于买方的便利，并明确合同终止的程度，</w:t>
      </w:r>
    </w:p>
    <w:p>
      <w:pPr>
        <w:framePr w:w="9002" w:wrap="auto" w:vAnchor="margin" w:hAnchor="text" w:x="1697" w:y="12820"/>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以及终止的生效日期。</w:t>
      </w:r>
    </w:p>
    <w:p>
      <w:pPr>
        <w:framePr w:w="8762" w:wrap="auto" w:vAnchor="margin" w:hAnchor="text" w:x="1697" w:y="142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22.2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对卖方收到终止通知后（）天内已完成并准备装运的货物，买方应按原合同</w:t>
      </w:r>
    </w:p>
    <w:p>
      <w:pPr>
        <w:framePr w:w="8762" w:wrap="auto" w:vAnchor="margin" w:hAnchor="text" w:x="1697" w:y="14261"/>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价格和条款予以接收，对于剩下的货物，买方可：</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99" w:name="br1_87"/>
      <w:bookmarkEnd w:id="99"/>
      <w:r>
        <w:rPr>
          <w:rFonts w:ascii="Arial" w:hAnsiTheme="minorHAnsi" w:eastAsiaTheme="minorEastAsia" w:cstheme="minorBidi"/>
          <w:color w:val="FF0000"/>
          <w:sz w:val="2"/>
          <w:szCs w:val="22"/>
          <w:lang w:val="en-US" w:eastAsia="en-US" w:bidi="ar-SA"/>
        </w:rPr>
        <w:t xml:space="preserve"> </w:t>
      </w:r>
    </w:p>
    <w:p>
      <w:pPr>
        <w:framePr w:w="6131" w:wrap="auto" w:vAnchor="margin" w:hAnchor="text" w:x="2178"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）仅对部分货物按照原来的合同价格和条款予以接受；</w:t>
      </w:r>
    </w:p>
    <w:p>
      <w:pPr>
        <w:framePr w:w="8280" w:wrap="auto" w:vAnchor="margin" w:hAnchor="text" w:x="2178"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）取消对所剩货物的采购，并按双方商定的金额向卖方支付部分完成的货物</w:t>
      </w:r>
    </w:p>
    <w:p>
      <w:pPr>
        <w:framePr w:w="1201"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和服务。</w:t>
      </w:r>
    </w:p>
    <w:p>
      <w:pPr>
        <w:framePr w:w="1967" w:wrap="auto" w:vAnchor="margin" w:hAnchor="text" w:x="1697" w:y="32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23</w:t>
      </w:r>
      <w:r>
        <w:rPr>
          <w:rFonts w:ascii="仿宋" w:hAnsi="仿宋" w:cs="仿宋" w:eastAsiaTheme="minorEastAsia"/>
          <w:color w:val="000000"/>
          <w:spacing w:val="3"/>
          <w:szCs w:val="22"/>
          <w:lang w:val="en-US" w:eastAsia="en-US" w:bidi="ar-SA"/>
        </w:rPr>
        <w:t>．争议的解决</w:t>
      </w:r>
    </w:p>
    <w:p>
      <w:pPr>
        <w:framePr w:w="8773"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因执行本合同所发生的或与本合同有关的一切争议，双方应通过友好协商解</w:t>
      </w:r>
    </w:p>
    <w:p>
      <w:pPr>
        <w:framePr w:w="8773" w:wrap="auto" w:vAnchor="margin" w:hAnchor="text" w:x="1697" w:y="3692"/>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决。如果协商开始后（）天还不能解决，任何一方均可按中华人民共和国有</w:t>
      </w:r>
    </w:p>
    <w:p>
      <w:pPr>
        <w:framePr w:w="8773" w:wrap="auto" w:vAnchor="margin" w:hAnchor="text" w:x="1697" w:y="3692"/>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关法律的规定提交仲裁。仲裁地点为张掖市仲裁委员会。</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23.2</w:t>
      </w:r>
      <w:r>
        <w:rPr>
          <w:rFonts w:ascii="仿宋" w:hAnsi="仿宋" w:cs="仿宋" w:eastAsiaTheme="minorEastAsia"/>
          <w:color w:val="000000"/>
          <w:szCs w:val="22"/>
          <w:lang w:val="en-US" w:eastAsia="en-US" w:bidi="ar-SA"/>
        </w:rPr>
        <w:t>仲裁裁决应为最终裁决，对双方均具有约束力。</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23.3</w:t>
      </w:r>
      <w:r>
        <w:rPr>
          <w:rFonts w:ascii="仿宋" w:hAnsi="仿宋" w:cs="仿宋" w:eastAsiaTheme="minorEastAsia"/>
          <w:color w:val="000000"/>
          <w:szCs w:val="22"/>
          <w:lang w:val="en-US" w:eastAsia="en-US" w:bidi="ar-SA"/>
        </w:rPr>
        <w:t>仲裁费除仲裁机关另有裁决外均应由败诉方负担。</w:t>
      </w:r>
    </w:p>
    <w:p>
      <w:pPr>
        <w:framePr w:w="8773"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23.4</w:t>
      </w:r>
      <w:r>
        <w:rPr>
          <w:rFonts w:ascii="仿宋" w:hAnsi="仿宋" w:cs="仿宋" w:eastAsiaTheme="minorEastAsia"/>
          <w:color w:val="000000"/>
          <w:szCs w:val="22"/>
          <w:lang w:val="en-US" w:eastAsia="en-US" w:bidi="ar-SA"/>
        </w:rPr>
        <w:t>在仲裁期间，除正在进行仲裁的部分外，本合同其它部分应继续执行。</w:t>
      </w:r>
    </w:p>
    <w:p>
      <w:pPr>
        <w:framePr w:w="8773" w:wrap="auto" w:vAnchor="margin" w:hAnchor="text" w:x="1697" w:y="3692"/>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24</w:t>
      </w:r>
      <w:r>
        <w:rPr>
          <w:rFonts w:ascii="仿宋" w:hAnsi="仿宋" w:cs="仿宋" w:eastAsiaTheme="minorEastAsia"/>
          <w:color w:val="000000"/>
          <w:szCs w:val="22"/>
          <w:lang w:val="en-US" w:eastAsia="en-US" w:bidi="ar-SA"/>
        </w:rPr>
        <w:t>．</w:t>
      </w:r>
      <w:r>
        <w:rPr>
          <w:rFonts w:hAnsiTheme="minorHAnsi" w:eastAsiaTheme="minorEastAsia" w:cstheme="minorBidi"/>
          <w:color w:val="000000"/>
          <w:spacing w:val="31"/>
          <w:szCs w:val="22"/>
          <w:lang w:val="en-US" w:eastAsia="en-US" w:bidi="ar-SA"/>
        </w:rPr>
        <w:t xml:space="preserve"> </w:t>
      </w:r>
      <w:r>
        <w:rPr>
          <w:rFonts w:ascii="仿宋" w:hAnsi="仿宋" w:cs="仿宋" w:eastAsiaTheme="minorEastAsia"/>
          <w:color w:val="000000"/>
          <w:spacing w:val="15"/>
          <w:szCs w:val="22"/>
          <w:lang w:val="en-US" w:eastAsia="en-US" w:bidi="ar-SA"/>
        </w:rPr>
        <w:t>合同语言</w:t>
      </w:r>
    </w:p>
    <w:p>
      <w:pPr>
        <w:framePr w:w="7200" w:wrap="auto" w:vAnchor="margin" w:hAnchor="text" w:x="1697" w:y="70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本合同语言为中文。双方交换的与合同有关的信函均用中文书写。</w:t>
      </w:r>
    </w:p>
    <w:p>
      <w:pPr>
        <w:framePr w:w="7200" w:wrap="auto" w:vAnchor="margin" w:hAnchor="text" w:x="1697" w:y="7055"/>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25</w:t>
      </w:r>
      <w:r>
        <w:rPr>
          <w:rFonts w:ascii="仿宋" w:hAnsi="仿宋" w:cs="仿宋" w:eastAsiaTheme="minorEastAsia"/>
          <w:color w:val="000000"/>
          <w:spacing w:val="4"/>
          <w:szCs w:val="22"/>
          <w:lang w:val="en-US" w:eastAsia="en-US" w:bidi="ar-SA"/>
        </w:rPr>
        <w:t>．适用法律</w:t>
      </w:r>
    </w:p>
    <w:p>
      <w:pPr>
        <w:framePr w:w="5290" w:wrap="auto" w:vAnchor="margin" w:hAnchor="text" w:x="1697" w:y="80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本合同应按照中华人民共和国的法律进行解释。</w:t>
      </w:r>
    </w:p>
    <w:p>
      <w:pPr>
        <w:framePr w:w="5290" w:wrap="auto" w:vAnchor="margin" w:hAnchor="text" w:x="1697" w:y="8016"/>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26</w:t>
      </w:r>
      <w:r>
        <w:rPr>
          <w:rFonts w:ascii="仿宋" w:hAnsi="仿宋" w:cs="仿宋" w:eastAsiaTheme="minorEastAsia"/>
          <w:color w:val="000000"/>
          <w:spacing w:val="8"/>
          <w:szCs w:val="22"/>
          <w:lang w:val="en-US" w:eastAsia="en-US" w:bidi="ar-SA"/>
        </w:rPr>
        <w:t>．通知</w:t>
      </w:r>
    </w:p>
    <w:p>
      <w:pPr>
        <w:framePr w:w="8762" w:wrap="auto" w:vAnchor="margin" w:hAnchor="text" w:x="1697" w:y="89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本合同一方给对方的通知应用书面形式传真送到“合同专用条款”中规定的</w:t>
      </w:r>
    </w:p>
    <w:p>
      <w:pPr>
        <w:framePr w:w="8762" w:wrap="auto" w:vAnchor="margin" w:hAnchor="text" w:x="1697" w:y="8977"/>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对方的地址。传真需经书面确认。</w:t>
      </w:r>
    </w:p>
    <w:p>
      <w:pPr>
        <w:framePr w:w="8762" w:wrap="auto" w:vAnchor="margin" w:hAnchor="text" w:x="1697" w:y="993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通知以送到日期或通知书的生效日期为生效日期，两者中以晚的一个日期为</w:t>
      </w:r>
    </w:p>
    <w:p>
      <w:pPr>
        <w:framePr w:w="8762" w:wrap="auto" w:vAnchor="margin" w:hAnchor="text" w:x="1697" w:y="9938"/>
        <w:widowControl w:val="0"/>
        <w:autoSpaceDE w:val="0"/>
        <w:autoSpaceDN w:val="0"/>
        <w:spacing w:before="240"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准。</w:t>
      </w:r>
    </w:p>
    <w:p>
      <w:pPr>
        <w:framePr w:w="1246" w:wrap="auto" w:vAnchor="margin" w:hAnchor="text" w:x="1697" w:y="1089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27</w:t>
      </w:r>
      <w:r>
        <w:rPr>
          <w:rFonts w:ascii="仿宋" w:hAnsi="仿宋" w:cs="仿宋" w:eastAsiaTheme="minorEastAsia"/>
          <w:color w:val="000000"/>
          <w:spacing w:val="8"/>
          <w:szCs w:val="22"/>
          <w:lang w:val="en-US" w:eastAsia="en-US" w:bidi="ar-SA"/>
        </w:rPr>
        <w:t>．税款</w:t>
      </w:r>
    </w:p>
    <w:p>
      <w:pPr>
        <w:framePr w:w="8762" w:wrap="auto" w:vAnchor="margin" w:hAnchor="text" w:x="1697" w:y="1137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27.1</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按照《中华人民共和国税法》和有关部门的规定，买方需交纳的与本合同有</w:t>
      </w:r>
    </w:p>
    <w:p>
      <w:pPr>
        <w:framePr w:w="8762" w:wrap="auto" w:vAnchor="margin" w:hAnchor="text" w:x="1697" w:y="11379"/>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关的一切税旨均应由买方负担。</w:t>
      </w:r>
    </w:p>
    <w:p>
      <w:pPr>
        <w:framePr w:w="8762" w:wrap="auto" w:vAnchor="margin" w:hAnchor="text" w:x="1697" w:y="1234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27.2</w:t>
      </w:r>
      <w:r>
        <w:rPr>
          <w:rFonts w:ascii="仿宋" w:hAnsiTheme="minorHAnsi" w:eastAsiaTheme="minorEastAsia" w:cstheme="minorBidi"/>
          <w:color w:val="000000"/>
          <w:spacing w:val="-14"/>
          <w:szCs w:val="22"/>
          <w:lang w:val="en-US" w:eastAsia="en-US" w:bidi="ar-SA"/>
        </w:rPr>
        <w:t xml:space="preserve"> </w:t>
      </w:r>
      <w:r>
        <w:rPr>
          <w:rFonts w:ascii="仿宋" w:hAnsi="仿宋" w:cs="仿宋" w:eastAsiaTheme="minorEastAsia"/>
          <w:color w:val="000000"/>
          <w:szCs w:val="22"/>
          <w:lang w:val="en-US" w:eastAsia="en-US" w:bidi="ar-SA"/>
        </w:rPr>
        <w:t>按照《中华人民共和国税法》和有关部门的规定，卖方需交纳的与本合同有</w:t>
      </w:r>
    </w:p>
    <w:p>
      <w:pPr>
        <w:framePr w:w="8762" w:wrap="auto" w:vAnchor="margin" w:hAnchor="text" w:x="1697" w:y="12340"/>
        <w:widowControl w:val="0"/>
        <w:autoSpaceDE w:val="0"/>
        <w:autoSpaceDN w:val="0"/>
        <w:spacing w:before="241"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关的一切税旨均应由卖方负担。</w:t>
      </w:r>
    </w:p>
    <w:p>
      <w:pPr>
        <w:framePr w:w="2463" w:wrap="auto" w:vAnchor="margin" w:hAnchor="text" w:x="1697" w:y="133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pacing w:val="15"/>
          <w:szCs w:val="22"/>
          <w:lang w:val="en-US" w:eastAsia="en-US" w:bidi="ar-SA"/>
        </w:rPr>
        <w:t>28</w:t>
      </w:r>
      <w:r>
        <w:rPr>
          <w:rFonts w:ascii="仿宋" w:hAnsi="仿宋" w:cs="仿宋" w:eastAsiaTheme="minorEastAsia"/>
          <w:color w:val="000000"/>
          <w:spacing w:val="5"/>
          <w:szCs w:val="22"/>
          <w:lang w:val="en-US" w:eastAsia="en-US" w:bidi="ar-SA"/>
        </w:rPr>
        <w:t>．合同生效及其他</w:t>
      </w:r>
    </w:p>
    <w:p>
      <w:pPr>
        <w:framePr w:w="8747" w:wrap="auto" w:vAnchor="margin" w:hAnchor="text" w:x="1697" w:y="13781"/>
        <w:widowControl w:val="0"/>
        <w:autoSpaceDE w:val="0"/>
        <w:autoSpaceDN w:val="0"/>
        <w:spacing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28.1</w:t>
      </w:r>
      <w:r>
        <w:rPr>
          <w:rFonts w:ascii="仿宋" w:hAnsi="仿宋" w:cs="仿宋" w:eastAsiaTheme="minorEastAsia"/>
          <w:color w:val="000000"/>
          <w:szCs w:val="22"/>
          <w:lang w:val="en-US" w:eastAsia="en-US" w:bidi="ar-SA"/>
        </w:rPr>
        <w:t>本合同经买卖双方及招标单位授权代表签字盖章后生效。</w:t>
      </w:r>
    </w:p>
    <w:p>
      <w:pPr>
        <w:framePr w:w="8747" w:wrap="auto" w:vAnchor="margin" w:hAnchor="text" w:x="1697" w:y="13781"/>
        <w:widowControl w:val="0"/>
        <w:autoSpaceDE w:val="0"/>
        <w:autoSpaceDN w:val="0"/>
        <w:spacing w:before="240" w:line="240" w:lineRule="exact"/>
        <w:ind w:left="360"/>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28.2</w:t>
      </w:r>
      <w:r>
        <w:rPr>
          <w:rFonts w:ascii="仿宋" w:hAnsi="仿宋" w:cs="仿宋" w:eastAsiaTheme="minorEastAsia"/>
          <w:color w:val="000000"/>
          <w:spacing w:val="-2"/>
          <w:szCs w:val="22"/>
          <w:lang w:val="en-US" w:eastAsia="en-US" w:bidi="ar-SA"/>
        </w:rPr>
        <w:t>如需修改合同内容，双方应签署书面修改或补充协议，该修改协议作为本</w:t>
      </w:r>
    </w:p>
    <w:p>
      <w:pPr>
        <w:framePr w:w="8747" w:wrap="auto" w:vAnchor="margin" w:hAnchor="text" w:x="1697" w:y="1378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合同的一个组成部分。</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89</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0" w:name="br1_88"/>
      <w:bookmarkEnd w:id="100"/>
      <w:r>
        <w:rPr>
          <w:rFonts w:ascii="Arial" w:hAnsiTheme="minorHAnsi" w:eastAsiaTheme="minorEastAsia" w:cstheme="minorBidi"/>
          <w:color w:val="FF0000"/>
          <w:sz w:val="2"/>
          <w:szCs w:val="22"/>
          <w:lang w:val="en-US" w:eastAsia="en-US" w:bidi="ar-SA"/>
        </w:rPr>
        <w:t xml:space="preserve"> </w:t>
      </w:r>
    </w:p>
    <w:p>
      <w:pPr>
        <w:framePr w:w="5110" w:wrap="auto" w:vAnchor="margin" w:hAnchor="text" w:x="205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28.3</w:t>
      </w:r>
      <w:r>
        <w:rPr>
          <w:rFonts w:ascii="仿宋" w:hAnsi="仿宋" w:cs="仿宋" w:eastAsiaTheme="minorEastAsia"/>
          <w:color w:val="000000"/>
          <w:szCs w:val="22"/>
          <w:lang w:val="en-US" w:eastAsia="en-US" w:bidi="ar-SA"/>
        </w:rPr>
        <w:t>本合同具有法律效力，受国家法律保护。</w:t>
      </w:r>
    </w:p>
    <w:p>
      <w:pPr>
        <w:framePr w:w="8416" w:wrap="auto" w:vAnchor="margin" w:hAnchor="text" w:x="2057" w:y="22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28.4</w:t>
      </w:r>
      <w:r>
        <w:rPr>
          <w:rFonts w:ascii="仿宋" w:hAnsi="仿宋" w:cs="仿宋" w:eastAsiaTheme="minorEastAsia"/>
          <w:color w:val="000000"/>
          <w:spacing w:val="-1"/>
          <w:szCs w:val="22"/>
          <w:lang w:val="en-US" w:eastAsia="en-US" w:bidi="ar-SA"/>
        </w:rPr>
        <w:t>本合同一式柒份，具有同等法律效力。甲方贰份，乙方贰份，代理机构壹</w:t>
      </w:r>
    </w:p>
    <w:p>
      <w:pPr>
        <w:framePr w:w="4566"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份，行业监管部门贰份。合同附件作为《</w:t>
      </w:r>
    </w:p>
    <w:p>
      <w:pPr>
        <w:framePr w:w="4566"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部分。</w:t>
      </w:r>
    </w:p>
    <w:p>
      <w:pPr>
        <w:framePr w:w="3605" w:wrap="auto" w:vAnchor="margin" w:hAnchor="text" w:x="6744"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项目》政府采购合同的有效组成</w:t>
      </w:r>
    </w:p>
    <w:p>
      <w:pPr>
        <w:framePr w:w="5587" w:wrap="auto" w:vAnchor="margin" w:hAnchor="text" w:x="1697" w:y="36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合同附件一：政府采购项目中标通知书（复印件）</w:t>
      </w:r>
    </w:p>
    <w:p>
      <w:pPr>
        <w:framePr w:w="5587" w:wrap="auto" w:vAnchor="margin" w:hAnchor="text" w:x="1697" w:y="3692"/>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合同附件二：投标报价明细表</w:t>
      </w:r>
    </w:p>
    <w:p>
      <w:pPr>
        <w:framePr w:w="961" w:wrap="auto" w:vAnchor="margin" w:hAnchor="text" w:x="1697"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甲方：</w:t>
      </w:r>
    </w:p>
    <w:p>
      <w:pPr>
        <w:framePr w:w="961" w:wrap="auto" w:vAnchor="margin" w:hAnchor="text" w:x="1697"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1697"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1697"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961" w:wrap="auto" w:vAnchor="margin" w:hAnchor="text" w:x="6218" w:y="465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乙方：</w:t>
      </w:r>
    </w:p>
    <w:p>
      <w:pPr>
        <w:framePr w:w="961" w:wrap="auto" w:vAnchor="margin" w:hAnchor="text" w:x="6218" w:y="465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盖章：</w:t>
      </w:r>
    </w:p>
    <w:p>
      <w:pPr>
        <w:framePr w:w="961" w:wrap="auto" w:vAnchor="margin" w:hAnchor="text" w:x="6218" w:y="4653"/>
        <w:widowControl w:val="0"/>
        <w:autoSpaceDE w:val="0"/>
        <w:autoSpaceDN w:val="0"/>
        <w:spacing w:before="18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地址：</w:t>
      </w:r>
    </w:p>
    <w:p>
      <w:pPr>
        <w:framePr w:w="961" w:wrap="auto" w:vAnchor="margin" w:hAnchor="text" w:x="6218" w:y="4653"/>
        <w:widowControl w:val="0"/>
        <w:autoSpaceDE w:val="0"/>
        <w:autoSpaceDN w:val="0"/>
        <w:spacing w:before="19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电话：</w:t>
      </w:r>
    </w:p>
    <w:p>
      <w:pPr>
        <w:framePr w:w="2163" w:wrap="auto" w:vAnchor="margin" w:hAnchor="text" w:x="1697"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2164" w:wrap="auto" w:vAnchor="margin" w:hAnchor="text" w:x="6218" w:y="672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法人或被授权人：</w:t>
      </w:r>
    </w:p>
    <w:p>
      <w:pPr>
        <w:framePr w:w="480" w:wrap="auto" w:vAnchor="margin" w:hAnchor="text" w:x="1697"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1" w:wrap="auto" w:vAnchor="margin" w:hAnchor="text" w:x="24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期：</w:t>
      </w:r>
    </w:p>
    <w:p>
      <w:pPr>
        <w:framePr w:w="480" w:wrap="auto" w:vAnchor="margin" w:hAnchor="text" w:x="6218"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720" w:wrap="auto" w:vAnchor="margin" w:hAnchor="text" w:x="6939" w:y="716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期：</w:t>
      </w:r>
    </w:p>
    <w:p>
      <w:pPr>
        <w:framePr w:w="1202" w:wrap="auto" w:vAnchor="margin" w:hAnchor="text" w:x="1697"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pacing w:val="1"/>
          <w:szCs w:val="22"/>
          <w:lang w:val="en-US" w:eastAsia="en-US" w:bidi="ar-SA"/>
        </w:rPr>
        <w:t>号：</w:t>
      </w:r>
    </w:p>
    <w:p>
      <w:pPr>
        <w:framePr w:w="1202" w:wrap="auto" w:vAnchor="margin" w:hAnchor="text" w:x="1697"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1201" w:wrap="auto" w:vAnchor="margin" w:hAnchor="text" w:x="6218" w:y="782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账</w:t>
      </w:r>
      <w:r>
        <w:rPr>
          <w:rFonts w:hAnsiTheme="minorHAnsi" w:eastAsiaTheme="minorEastAsia" w:cstheme="minorBidi"/>
          <w:color w:val="000000"/>
          <w:spacing w:val="181"/>
          <w:szCs w:val="22"/>
          <w:lang w:val="en-US" w:eastAsia="en-US" w:bidi="ar-SA"/>
        </w:rPr>
        <w:t xml:space="preserve"> </w:t>
      </w:r>
      <w:r>
        <w:rPr>
          <w:rFonts w:ascii="仿宋" w:hAnsi="仿宋" w:cs="仿宋" w:eastAsiaTheme="minorEastAsia"/>
          <w:color w:val="000000"/>
          <w:szCs w:val="22"/>
          <w:lang w:val="en-US" w:eastAsia="en-US" w:bidi="ar-SA"/>
        </w:rPr>
        <w:t>号：</w:t>
      </w:r>
    </w:p>
    <w:p>
      <w:pPr>
        <w:framePr w:w="1201" w:wrap="auto" w:vAnchor="margin" w:hAnchor="text" w:x="6218" w:y="7821"/>
        <w:widowControl w:val="0"/>
        <w:autoSpaceDE w:val="0"/>
        <w:autoSpaceDN w:val="0"/>
        <w:spacing w:before="34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开户行：</w:t>
      </w:r>
    </w:p>
    <w:p>
      <w:pPr>
        <w:framePr w:w="8742" w:wrap="auto" w:vAnchor="margin" w:hAnchor="text" w:x="1697" w:y="92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注：本合同的主要条款必须全部响应，但格式仅作为参考文本，合同签订双方可</w:t>
      </w:r>
    </w:p>
    <w:p>
      <w:pPr>
        <w:framePr w:w="8742" w:wrap="auto" w:vAnchor="margin" w:hAnchor="text" w:x="1697" w:y="9292"/>
        <w:widowControl w:val="0"/>
        <w:autoSpaceDE w:val="0"/>
        <w:autoSpaceDN w:val="0"/>
        <w:spacing w:before="226" w:line="240" w:lineRule="exact"/>
        <w:ind w:left="7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根据项目的具体要求进行修订。</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90</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7" o:spid="_x0000_s1207" o:spt="75" type="#_x0000_t75" style="position:absolute;left:0pt;margin-left:77.85pt;margin-top:222.45pt;height:217.4pt;width:462.3pt;mso-position-horizontal-relative:page;mso-position-vertical-relative:page;z-index:-251627520;mso-width-relative:page;mso-height-relative:page;" filled="f" o:preferrelative="t" stroked="f" coordsize="21600,21600">
            <v:path/>
            <v:fill on="f" focussize="0,0"/>
            <v:stroke on="f" joinstyle="miter"/>
            <v:imagedata r:id="rId75"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1" w:name="br1_89"/>
      <w:bookmarkEnd w:id="101"/>
      <w:r>
        <w:rPr>
          <w:rFonts w:ascii="Arial" w:hAnsiTheme="minorHAnsi" w:eastAsiaTheme="minorEastAsia" w:cstheme="minorBidi"/>
          <w:color w:val="FF0000"/>
          <w:sz w:val="2"/>
          <w:szCs w:val="22"/>
          <w:lang w:val="en-US" w:eastAsia="en-US" w:bidi="ar-SA"/>
        </w:rPr>
        <w:t xml:space="preserve"> </w:t>
      </w:r>
    </w:p>
    <w:p>
      <w:pPr>
        <w:framePr w:w="4145" w:wrap="auto" w:vAnchor="margin" w:hAnchor="text" w:x="6936" w:y="1746"/>
        <w:widowControl w:val="0"/>
        <w:autoSpaceDE w:val="0"/>
        <w:autoSpaceDN w:val="0"/>
        <w:spacing w:line="315" w:lineRule="exact"/>
        <w:rPr>
          <w:rFonts w:hAnsiTheme="minorHAnsi" w:eastAsiaTheme="minorEastAsia" w:cstheme="minorBidi"/>
          <w:color w:val="000000"/>
          <w:sz w:val="32"/>
          <w:szCs w:val="22"/>
          <w:lang w:val="en-US" w:eastAsia="en-US" w:bidi="ar-SA"/>
        </w:rPr>
      </w:pPr>
      <w:r>
        <w:rPr>
          <w:rFonts w:ascii="仿宋" w:hAnsi="仿宋" w:cs="仿宋" w:eastAsiaTheme="minorEastAsia"/>
          <w:color w:val="000000"/>
          <w:spacing w:val="6"/>
          <w:sz w:val="32"/>
          <w:szCs w:val="22"/>
          <w:lang w:val="en-US" w:eastAsia="en-US" w:bidi="ar-SA"/>
        </w:rPr>
        <w:t>甘肃省省级政府采购验收单</w:t>
      </w:r>
    </w:p>
    <w:p>
      <w:pPr>
        <w:framePr w:w="1442" w:wrap="auto" w:vAnchor="margin" w:hAnchor="text" w:x="159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合同编号：</w:t>
      </w:r>
    </w:p>
    <w:p>
      <w:pPr>
        <w:framePr w:w="1683" w:wrap="auto" w:vAnchor="margin" w:hAnchor="text" w:x="8318"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合同备案号：</w:t>
      </w:r>
    </w:p>
    <w:p>
      <w:pPr>
        <w:framePr w:w="2405" w:wrap="auto" w:vAnchor="margin" w:hAnchor="text" w:x="12761" w:y="2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单位：台、套、万元</w:t>
      </w:r>
    </w:p>
    <w:p>
      <w:pPr>
        <w:framePr w:w="721" w:wrap="auto" w:vAnchor="margin" w:hAnchor="text" w:x="1801"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序号</w:t>
      </w:r>
    </w:p>
    <w:p>
      <w:pPr>
        <w:framePr w:w="721" w:wrap="auto" w:vAnchor="margin" w:hAnchor="text" w:x="276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品目</w:t>
      </w:r>
    </w:p>
    <w:p>
      <w:pPr>
        <w:framePr w:w="721" w:wrap="auto" w:vAnchor="margin" w:hAnchor="text" w:x="3873"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商标</w:t>
      </w:r>
    </w:p>
    <w:p>
      <w:pPr>
        <w:framePr w:w="1561" w:wrap="auto" w:vAnchor="margin" w:hAnchor="text" w:x="5735"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规</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格</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型</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号</w:t>
      </w:r>
    </w:p>
    <w:p>
      <w:pPr>
        <w:framePr w:w="7191" w:wrap="auto" w:vAnchor="margin" w:hAnchor="text" w:x="8212" w:y="311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单</w:t>
      </w:r>
      <w:r>
        <w:rPr>
          <w:rFonts w:hAnsiTheme="minorHAnsi" w:eastAsiaTheme="minorEastAsia" w:cstheme="minorBidi"/>
          <w:color w:val="000000"/>
          <w:spacing w:val="61"/>
          <w:szCs w:val="22"/>
          <w:lang w:val="en-US" w:eastAsia="en-US" w:bidi="ar-SA"/>
        </w:rPr>
        <w:t xml:space="preserve"> </w:t>
      </w:r>
      <w:r>
        <w:rPr>
          <w:rFonts w:ascii="仿宋" w:hAnsi="仿宋" w:cs="仿宋" w:eastAsiaTheme="minorEastAsia"/>
          <w:color w:val="000000"/>
          <w:szCs w:val="22"/>
          <w:lang w:val="en-US" w:eastAsia="en-US" w:bidi="ar-SA"/>
        </w:rPr>
        <w:t>价</w:t>
      </w:r>
      <w:r>
        <w:rPr>
          <w:rFonts w:hAnsiTheme="minorHAnsi" w:eastAsiaTheme="minorEastAsia" w:cstheme="minorBidi"/>
          <w:color w:val="000000"/>
          <w:spacing w:val="240"/>
          <w:szCs w:val="22"/>
          <w:lang w:val="en-US" w:eastAsia="en-US" w:bidi="ar-SA"/>
        </w:rPr>
        <w:t xml:space="preserve"> </w:t>
      </w:r>
      <w:r>
        <w:rPr>
          <w:rFonts w:ascii="仿宋" w:hAnsi="仿宋" w:cs="仿宋" w:eastAsiaTheme="minorEastAsia"/>
          <w:color w:val="000000"/>
          <w:szCs w:val="22"/>
          <w:lang w:val="en-US" w:eastAsia="en-US" w:bidi="ar-SA"/>
        </w:rPr>
        <w:t>数</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量</w:t>
      </w:r>
      <w:r>
        <w:rPr>
          <w:rFonts w:hAnsiTheme="minorHAnsi" w:eastAsiaTheme="minorEastAsia" w:cstheme="minorBidi"/>
          <w:color w:val="000000"/>
          <w:spacing w:val="241"/>
          <w:szCs w:val="22"/>
          <w:lang w:val="en-US" w:eastAsia="en-US" w:bidi="ar-SA"/>
        </w:rPr>
        <w:t xml:space="preserve"> </w:t>
      </w:r>
      <w:r>
        <w:rPr>
          <w:rFonts w:ascii="仿宋" w:hAnsi="仿宋" w:cs="仿宋" w:eastAsiaTheme="minorEastAsia"/>
          <w:color w:val="000000"/>
          <w:szCs w:val="22"/>
          <w:lang w:val="en-US" w:eastAsia="en-US" w:bidi="ar-SA"/>
        </w:rPr>
        <w:t>金</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额</w:t>
      </w:r>
      <w:r>
        <w:rPr>
          <w:rFonts w:hAnsiTheme="minorHAnsi" w:eastAsiaTheme="minorEastAsia" w:cstheme="minorBidi"/>
          <w:color w:val="000000"/>
          <w:spacing w:val="196"/>
          <w:szCs w:val="22"/>
          <w:lang w:val="en-US" w:eastAsia="en-US" w:bidi="ar-SA"/>
        </w:rPr>
        <w:t xml:space="preserve"> </w:t>
      </w:r>
      <w:r>
        <w:rPr>
          <w:rFonts w:ascii="仿宋" w:hAnsi="仿宋" w:cs="仿宋" w:eastAsiaTheme="minorEastAsia"/>
          <w:color w:val="000000"/>
          <w:szCs w:val="22"/>
          <w:lang w:val="en-US" w:eastAsia="en-US" w:bidi="ar-SA"/>
        </w:rPr>
        <w:t>到货数</w:t>
      </w:r>
      <w:r>
        <w:rPr>
          <w:rFonts w:hAnsiTheme="minorHAnsi" w:eastAsiaTheme="minorEastAsia" w:cstheme="minorBidi"/>
          <w:color w:val="000000"/>
          <w:spacing w:val="256"/>
          <w:szCs w:val="22"/>
          <w:lang w:val="en-US" w:eastAsia="en-US" w:bidi="ar-SA"/>
        </w:rPr>
        <w:t xml:space="preserve"> </w:t>
      </w:r>
      <w:r>
        <w:rPr>
          <w:rFonts w:ascii="仿宋" w:hAnsi="仿宋" w:cs="仿宋" w:eastAsiaTheme="minorEastAsia"/>
          <w:color w:val="000000"/>
          <w:szCs w:val="22"/>
          <w:lang w:val="en-US" w:eastAsia="en-US" w:bidi="ar-SA"/>
        </w:rPr>
        <w:t>抽检数</w:t>
      </w:r>
      <w:r>
        <w:rPr>
          <w:rFonts w:hAnsiTheme="minorHAnsi" w:eastAsiaTheme="minorEastAsia" w:cstheme="minorBidi"/>
          <w:color w:val="000000"/>
          <w:spacing w:val="271"/>
          <w:szCs w:val="22"/>
          <w:lang w:val="en-US" w:eastAsia="en-US" w:bidi="ar-SA"/>
        </w:rPr>
        <w:t xml:space="preserve"> </w:t>
      </w:r>
      <w:r>
        <w:rPr>
          <w:rFonts w:ascii="仿宋" w:hAnsi="仿宋" w:cs="仿宋" w:eastAsiaTheme="minorEastAsia"/>
          <w:color w:val="000000"/>
          <w:szCs w:val="22"/>
          <w:lang w:val="en-US" w:eastAsia="en-US" w:bidi="ar-SA"/>
        </w:rPr>
        <w:t>质量状况</w:t>
      </w:r>
      <w:r>
        <w:rPr>
          <w:rFonts w:hAnsiTheme="minorHAnsi" w:eastAsiaTheme="minorEastAsia" w:cstheme="minorBidi"/>
          <w:color w:val="000000"/>
          <w:spacing w:val="226"/>
          <w:szCs w:val="22"/>
          <w:lang w:val="en-US" w:eastAsia="en-US" w:bidi="ar-SA"/>
        </w:rPr>
        <w:t xml:space="preserve"> </w:t>
      </w:r>
      <w:r>
        <w:rPr>
          <w:rFonts w:ascii="仿宋" w:hAnsi="仿宋" w:cs="仿宋" w:eastAsiaTheme="minorEastAsia"/>
          <w:color w:val="000000"/>
          <w:szCs w:val="22"/>
          <w:lang w:val="en-US" w:eastAsia="en-US" w:bidi="ar-SA"/>
        </w:rPr>
        <w:t>合格数量</w:t>
      </w:r>
    </w:p>
    <w:p>
      <w:pPr>
        <w:framePr w:w="3487" w:wrap="auto" w:vAnchor="margin" w:hAnchor="text" w:x="2568"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、规格型号是否与合同一致（</w:t>
      </w:r>
    </w:p>
    <w:p>
      <w:pPr>
        <w:framePr w:w="3487" w:wrap="auto" w:vAnchor="margin" w:hAnchor="text" w:x="2568" w:y="5776"/>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、配置是否与合同一致（</w:t>
      </w:r>
    </w:p>
    <w:p>
      <w:pPr>
        <w:framePr w:w="480" w:wrap="auto" w:vAnchor="margin" w:hAnchor="text" w:x="7251" w:y="57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480" w:wrap="auto" w:vAnchor="margin" w:hAnchor="text" w:x="6170" w:y="60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721" w:wrap="auto" w:vAnchor="margin" w:hAnchor="text" w:x="1756" w:y="62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w:t>
      </w:r>
    </w:p>
    <w:p>
      <w:pPr>
        <w:framePr w:w="721" w:wrap="auto" w:vAnchor="margin" w:hAnchor="text" w:x="1756" w:y="6241"/>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结论</w:t>
      </w:r>
    </w:p>
    <w:p>
      <w:pPr>
        <w:framePr w:w="4449" w:wrap="auto" w:vAnchor="margin" w:hAnchor="text" w:x="2568"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zCs w:val="22"/>
          <w:lang w:val="en-US" w:eastAsia="en-US" w:bidi="ar-SA"/>
        </w:rPr>
        <w:t>、合格证、说明书、附件等是否齐全（</w:t>
      </w:r>
    </w:p>
    <w:p>
      <w:pPr>
        <w:framePr w:w="480" w:wrap="auto" w:vAnchor="margin" w:hAnchor="text" w:x="7732" w:y="639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2765" w:wrap="auto" w:vAnchor="margin" w:hAnchor="text" w:x="2568"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zCs w:val="22"/>
          <w:lang w:val="en-US" w:eastAsia="en-US" w:bidi="ar-SA"/>
        </w:rPr>
        <w:t>、发票原件是否收妥（</w:t>
      </w:r>
    </w:p>
    <w:p>
      <w:pPr>
        <w:framePr w:w="2765" w:wrap="auto" w:vAnchor="margin" w:hAnchor="text" w:x="2568" w:y="6707"/>
        <w:widowControl w:val="0"/>
        <w:autoSpaceDE w:val="0"/>
        <w:autoSpaceDN w:val="0"/>
        <w:spacing w:before="75"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zCs w:val="22"/>
          <w:lang w:val="en-US" w:eastAsia="en-US" w:bidi="ar-SA"/>
        </w:rPr>
        <w:t>、其他验收意见：</w:t>
      </w:r>
    </w:p>
    <w:p>
      <w:pPr>
        <w:framePr w:w="480" w:wrap="auto" w:vAnchor="margin" w:hAnchor="text" w:x="6170" w:y="67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p>
    <w:p>
      <w:pPr>
        <w:framePr w:w="1202" w:wrap="auto" w:vAnchor="margin" w:hAnchor="text" w:x="175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验收人：</w:t>
      </w:r>
    </w:p>
    <w:p>
      <w:pPr>
        <w:framePr w:w="1082" w:wrap="auto" w:vAnchor="margin" w:hAnchor="text" w:x="4264" w:y="75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负责人</w:t>
      </w:r>
      <w:r>
        <w:rPr>
          <w:rFonts w:ascii="仿宋" w:hAnsiTheme="minorHAnsi" w:eastAsiaTheme="minorEastAsia" w:cstheme="minorBidi"/>
          <w:color w:val="000000"/>
          <w:szCs w:val="22"/>
          <w:lang w:val="en-US" w:eastAsia="en-US" w:bidi="ar-SA"/>
        </w:rPr>
        <w:t>:</w:t>
      </w:r>
    </w:p>
    <w:p>
      <w:pPr>
        <w:framePr w:w="2164" w:wrap="auto" w:vAnchor="margin" w:hAnchor="text" w:x="6906" w:y="750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验收单位（盖章）</w:t>
      </w:r>
    </w:p>
    <w:p>
      <w:pPr>
        <w:framePr w:w="961" w:wrap="auto" w:vAnchor="margin" w:hAnchor="text" w:x="9128" w:y="766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w:t>
      </w:r>
    </w:p>
    <w:p>
      <w:pPr>
        <w:framePr w:w="961" w:wrap="auto" w:vAnchor="margin" w:hAnchor="text" w:x="9128" w:y="7668"/>
        <w:widowControl w:val="0"/>
        <w:autoSpaceDE w:val="0"/>
        <w:autoSpaceDN w:val="0"/>
        <w:spacing w:before="75" w:line="240" w:lineRule="exact"/>
        <w:ind w:left="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意</w:t>
      </w:r>
      <w:r>
        <w:rPr>
          <w:rFonts w:hAnsiTheme="minorHAnsi" w:eastAsiaTheme="minorEastAsia" w:cstheme="minorBidi"/>
          <w:color w:val="000000"/>
          <w:spacing w:val="60"/>
          <w:szCs w:val="22"/>
          <w:lang w:val="en-US" w:eastAsia="en-US" w:bidi="ar-SA"/>
        </w:rPr>
        <w:t xml:space="preserve"> </w:t>
      </w:r>
      <w:r>
        <w:rPr>
          <w:rFonts w:ascii="仿宋" w:hAnsi="仿宋" w:cs="仿宋" w:eastAsiaTheme="minorEastAsia"/>
          <w:color w:val="000000"/>
          <w:szCs w:val="22"/>
          <w:lang w:val="en-US" w:eastAsia="en-US" w:bidi="ar-SA"/>
        </w:rPr>
        <w:t>见</w:t>
      </w:r>
    </w:p>
    <w:p>
      <w:pPr>
        <w:framePr w:w="961" w:wrap="auto" w:vAnchor="margin" w:hAnchor="text" w:x="9128" w:y="8299"/>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盖章</w:t>
      </w:r>
      <w:r>
        <w:rPr>
          <w:rFonts w:ascii="仿宋" w:hAnsiTheme="minorHAnsi" w:eastAsiaTheme="minorEastAsia" w:cstheme="minorBidi"/>
          <w:color w:val="000000"/>
          <w:szCs w:val="22"/>
          <w:lang w:val="en-US" w:eastAsia="en-US" w:bidi="ar-SA"/>
        </w:rPr>
        <w:t>)</w:t>
      </w:r>
    </w:p>
    <w:p>
      <w:pPr>
        <w:framePr w:w="480" w:wrap="auto" w:vAnchor="margin" w:hAnchor="text" w:x="620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728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836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80" w:wrap="auto" w:vAnchor="margin" w:hAnchor="text" w:x="12221"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年</w:t>
      </w:r>
    </w:p>
    <w:p>
      <w:pPr>
        <w:framePr w:w="480" w:wrap="auto" w:vAnchor="margin" w:hAnchor="text" w:x="13302"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月</w:t>
      </w:r>
    </w:p>
    <w:p>
      <w:pPr>
        <w:framePr w:w="480" w:wrap="auto" w:vAnchor="margin" w:hAnchor="text" w:x="14383" w:y="843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日</w:t>
      </w:r>
    </w:p>
    <w:p>
      <w:pPr>
        <w:framePr w:w="420" w:wrap="auto" w:vAnchor="margin" w:hAnchor="text" w:x="8393" w:y="10689"/>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91</w:t>
      </w:r>
    </w:p>
    <w:p>
      <w:pPr>
        <w:spacing w:line="0" w:lineRule="atLeast"/>
        <w:rPr>
          <w:rFonts w:ascii="Arial" w:hAnsiTheme="minorHAnsi" w:eastAsiaTheme="minorEastAsia" w:cstheme="minorBidi"/>
          <w:color w:val="FF0000"/>
          <w:sz w:val="2"/>
          <w:szCs w:val="22"/>
          <w:lang w:val="en-US" w:eastAsia="en-US" w:bidi="ar-SA"/>
        </w:rPr>
        <w:sectPr>
          <w:pgSz w:w="16840" w:h="11900" w:orient="landscape"/>
          <w:pgMar w:top="0" w:right="0" w:bottom="0" w:left="0" w:header="720" w:footer="720" w:gutter="0"/>
          <w:pgNumType w:start="1"/>
          <w:cols w:space="720" w:num="1"/>
          <w:docGrid w:linePitch="1" w:charSpace="0"/>
        </w:sectPr>
      </w:pPr>
      <w:r>
        <w:pict>
          <v:shape id="_x0000_s1208" o:spid="_x0000_s1208" o:spt="75" type="#_x0000_t75" style="position:absolute;left:0pt;margin-left:80.8pt;margin-top:146.45pt;height:294.85pt;width:685.85pt;mso-position-horizontal-relative:page;mso-position-vertical-relative:page;z-index:-251626496;mso-width-relative:page;mso-height-relative:page;" filled="f" o:preferrelative="t" stroked="f" coordsize="21600,21600">
            <v:path/>
            <v:fill on="f" focussize="0,0"/>
            <v:stroke on="f" joinstyle="miter"/>
            <v:imagedata r:id="rId7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2" w:name="br1_90"/>
      <w:bookmarkEnd w:id="102"/>
      <w:r>
        <w:rPr>
          <w:rFonts w:ascii="Arial" w:hAnsiTheme="minorHAnsi" w:eastAsiaTheme="minorEastAsia" w:cstheme="minorBidi"/>
          <w:color w:val="FF0000"/>
          <w:sz w:val="2"/>
          <w:szCs w:val="22"/>
          <w:lang w:val="en-US" w:eastAsia="en-US" w:bidi="ar-SA"/>
        </w:rPr>
        <w:t xml:space="preserve"> </w:t>
      </w:r>
    </w:p>
    <w:p>
      <w:pPr>
        <w:framePr w:w="4038" w:wrap="auto" w:vAnchor="margin" w:hAnchor="text" w:x="4055" w:y="7172"/>
        <w:widowControl w:val="0"/>
        <w:autoSpaceDE w:val="0"/>
        <w:autoSpaceDN w:val="0"/>
        <w:spacing w:line="435" w:lineRule="exact"/>
        <w:rPr>
          <w:rFonts w:hAnsiTheme="minorHAnsi" w:eastAsiaTheme="minorEastAsia" w:cstheme="minorBidi"/>
          <w:color w:val="000000"/>
          <w:sz w:val="44"/>
          <w:szCs w:val="22"/>
          <w:lang w:val="en-US" w:eastAsia="en-US" w:bidi="ar-SA"/>
        </w:rPr>
      </w:pPr>
      <w:r>
        <w:rPr>
          <w:rFonts w:ascii="仿宋" w:hAnsi="仿宋" w:cs="仿宋" w:eastAsiaTheme="minorEastAsia"/>
          <w:color w:val="000000"/>
          <w:spacing w:val="15"/>
          <w:sz w:val="44"/>
          <w:szCs w:val="22"/>
          <w:lang w:val="en-US" w:eastAsia="en-US" w:bidi="ar-SA"/>
        </w:rPr>
        <w:t>第六部分</w:t>
      </w:r>
      <w:r>
        <w:rPr>
          <w:rFonts w:hAnsiTheme="minorHAnsi" w:eastAsiaTheme="minorEastAsia" w:cstheme="minorBidi"/>
          <w:color w:val="000000"/>
          <w:spacing w:val="68"/>
          <w:sz w:val="44"/>
          <w:szCs w:val="22"/>
          <w:lang w:val="en-US" w:eastAsia="en-US" w:bidi="ar-SA"/>
        </w:rPr>
        <w:t xml:space="preserve"> </w:t>
      </w:r>
      <w:r>
        <w:rPr>
          <w:rFonts w:ascii="仿宋" w:hAnsi="仿宋" w:cs="仿宋" w:eastAsiaTheme="minorEastAsia"/>
          <w:color w:val="000000"/>
          <w:spacing w:val="15"/>
          <w:sz w:val="44"/>
          <w:szCs w:val="22"/>
          <w:lang w:val="en-US" w:eastAsia="en-US" w:bidi="ar-SA"/>
        </w:rPr>
        <w:t>评标方法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92</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bookmarkStart w:id="103" w:name="br1_91"/>
      <w:bookmarkEnd w:id="103"/>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一、评分办法</w:t>
      </w:r>
    </w:p>
    <w:p>
      <w:pPr>
        <w:framePr w:w="8743" w:wrap="auto" w:vAnchor="margin" w:hAnchor="text" w:x="1697" w:y="1771"/>
        <w:widowControl w:val="0"/>
        <w:autoSpaceDE w:val="0"/>
        <w:autoSpaceDN w:val="0"/>
        <w:spacing w:before="240"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本次评标采用综合评分法，将投标人资质条件、投标产品质量、售后服务、</w:t>
      </w:r>
    </w:p>
    <w:p>
      <w:pPr>
        <w:framePr w:w="8742" w:wrap="auto" w:vAnchor="margin" w:hAnchor="text" w:x="1697" w:y="27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价格等各项因素作为评价的基础，综合评选出最佳投标方案。每一投标人的最终</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得分为所有评委会成员给其评分的算数平均值。评审委员会共同认定的客观分评</w:t>
      </w:r>
    </w:p>
    <w:p>
      <w:pPr>
        <w:framePr w:w="8742" w:wrap="auto" w:vAnchor="margin" w:hAnchor="text" w:x="1697" w:y="2731"/>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审部分，需评委会成员共同讨论、独立打分，存在不同意见的，评委会成员分别</w:t>
      </w:r>
    </w:p>
    <w:p>
      <w:pPr>
        <w:framePr w:w="8742" w:wrap="auto" w:vAnchor="margin" w:hAnchor="text" w:x="1697" w:y="2731"/>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作出书面说明。</w:t>
      </w:r>
    </w:p>
    <w:p>
      <w:pPr>
        <w:framePr w:w="8743" w:wrap="auto" w:vAnchor="margin" w:hAnchor="text" w:x="1697" w:y="4653"/>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根据财政部发布的《政府采购促进中小企业发展暂行办法》规定，对于非专</w:t>
      </w:r>
    </w:p>
    <w:p>
      <w:pPr>
        <w:framePr w:w="8743" w:wrap="auto" w:vAnchor="margin" w:hAnchor="text" w:x="1697" w:y="4653"/>
        <w:widowControl w:val="0"/>
        <w:autoSpaceDE w:val="0"/>
        <w:autoSpaceDN w:val="0"/>
        <w:spacing w:before="24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门面向中小企业的项目，对小型和微型企业产品的价格给予一定的扣除，用扣除</w:t>
      </w:r>
    </w:p>
    <w:p>
      <w:pPr>
        <w:framePr w:w="8743" w:wrap="auto" w:vAnchor="margin" w:hAnchor="text" w:x="1697" w:y="4653"/>
        <w:widowControl w:val="0"/>
        <w:autoSpaceDE w:val="0"/>
        <w:autoSpaceDN w:val="0"/>
        <w:spacing w:before="24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后的价格参与评审，折扣比例参见投标人须知前附表第</w:t>
      </w:r>
      <w:r>
        <w:rPr>
          <w:rFonts w:hAnsiTheme="minorHAnsi" w:eastAsiaTheme="minorEastAsia" w:cstheme="minorBidi"/>
          <w:color w:val="000000"/>
          <w:spacing w:val="-5"/>
          <w:szCs w:val="22"/>
          <w:lang w:val="en-US" w:eastAsia="en-US" w:bidi="ar-SA"/>
        </w:rPr>
        <w:t xml:space="preserve"> </w:t>
      </w:r>
      <w:r>
        <w:rPr>
          <w:rFonts w:ascii="仿宋" w:hAnsiTheme="minorHAnsi" w:eastAsiaTheme="minorEastAsia" w:cstheme="minorBidi"/>
          <w:color w:val="000000"/>
          <w:szCs w:val="22"/>
          <w:lang w:val="en-US" w:eastAsia="en-US" w:bidi="ar-SA"/>
        </w:rPr>
        <w:t>27</w:t>
      </w:r>
      <w:r>
        <w:rPr>
          <w:rFonts w:ascii="仿宋" w:hAnsi="仿宋" w:cs="仿宋" w:eastAsiaTheme="minorEastAsia"/>
          <w:color w:val="000000"/>
          <w:szCs w:val="22"/>
          <w:lang w:val="en-US" w:eastAsia="en-US" w:bidi="ar-SA"/>
        </w:rPr>
        <w:t>条。</w:t>
      </w:r>
    </w:p>
    <w:p>
      <w:pPr>
        <w:framePr w:w="8743" w:wrap="auto" w:vAnchor="margin" w:hAnchor="text" w:x="1697" w:y="4653"/>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二、资格性审查（本项目采购人委托评审小组进行资格性审查）</w:t>
      </w:r>
    </w:p>
    <w:p>
      <w:pPr>
        <w:framePr w:w="736" w:wrap="auto" w:vAnchor="margin" w:hAnchor="text" w:x="1607"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303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8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5650" w:wrap="auto" w:vAnchor="margin" w:hAnchor="text" w:x="4942" w:y="72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）是否提供合法有效的含社会统一信用代码和二维</w:t>
      </w:r>
    </w:p>
    <w:p>
      <w:pPr>
        <w:framePr w:w="5633" w:wrap="auto" w:vAnchor="margin" w:hAnchor="text" w:x="4942" w:y="77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码标识的法人营业执照副本复印件并加盖公章确保</w:t>
      </w:r>
    </w:p>
    <w:p>
      <w:pPr>
        <w:framePr w:w="8278" w:wrap="auto" w:vAnchor="margin" w:hAnchor="text" w:x="2448" w:y="82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具有独立承担民事责</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9"/>
          <w:szCs w:val="22"/>
          <w:lang w:val="en-US" w:eastAsia="en-US" w:bidi="ar-SA"/>
        </w:rPr>
        <w:t>二维码清晰可查；银行开户证明（复印件加盖公章）；</w:t>
      </w:r>
    </w:p>
    <w:p>
      <w:pPr>
        <w:framePr w:w="360" w:wrap="auto" w:vAnchor="margin" w:hAnchor="text" w:x="1802" w:y="846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201" w:wrap="auto" w:vAnchor="margin" w:hAnchor="text" w:x="3049"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任的能力</w:t>
      </w:r>
    </w:p>
    <w:p>
      <w:pPr>
        <w:framePr w:w="5760" w:wrap="auto" w:vAnchor="margin" w:hAnchor="text" w:x="4942" w:y="87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）是否提供法人授权书（原件，若法定代表人参加</w:t>
      </w:r>
    </w:p>
    <w:p>
      <w:pPr>
        <w:framePr w:w="5760" w:wrap="auto" w:vAnchor="margin" w:hAnchor="text" w:x="4942" w:y="87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开标会议则不需提供）、法人代表身份证（正反面复</w:t>
      </w:r>
    </w:p>
    <w:p>
      <w:pPr>
        <w:framePr w:w="5760" w:wrap="auto" w:vAnchor="margin" w:hAnchor="text" w:x="4942" w:y="8722"/>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印件）和被授权人身份证（正反面复印件）</w:t>
      </w:r>
    </w:p>
    <w:p>
      <w:pPr>
        <w:framePr w:w="8144" w:wrap="auto" w:vAnchor="margin" w:hAnchor="text" w:x="2448"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具有良好的商业信誉</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是否提供上一年度财务审计报告或财务会计报表</w:t>
      </w:r>
      <w:r>
        <w:rPr>
          <w:rFonts w:ascii="仿宋" w:hAnsi="仿宋" w:cs="仿宋" w:eastAsiaTheme="minorEastAsia"/>
          <w:color w:val="4472C4"/>
          <w:spacing w:val="-120"/>
          <w:szCs w:val="22"/>
          <w:lang w:val="en-US" w:eastAsia="en-US" w:bidi="ar-SA"/>
        </w:rPr>
        <w:t>，</w:t>
      </w:r>
      <w:r>
        <w:rPr>
          <w:rFonts w:ascii="仿宋" w:hAnsi="仿宋" w:cs="仿宋" w:eastAsiaTheme="minorEastAsia"/>
          <w:color w:val="000000"/>
          <w:szCs w:val="22"/>
          <w:lang w:val="en-US" w:eastAsia="en-US" w:bidi="ar-SA"/>
        </w:rPr>
        <w:t>成</w:t>
      </w:r>
    </w:p>
    <w:p>
      <w:pPr>
        <w:framePr w:w="8144" w:wrap="auto" w:vAnchor="margin" w:hAnchor="text" w:x="2448" w:y="10313"/>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和健全的财务会计制</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pacing w:val="-5"/>
          <w:szCs w:val="22"/>
          <w:lang w:val="en-US" w:eastAsia="en-US" w:bidi="ar-SA"/>
        </w:rPr>
        <w:t>立不足半年的公司提供银行资信证明，和公司健全的</w:t>
      </w:r>
    </w:p>
    <w:p>
      <w:pPr>
        <w:framePr w:w="360" w:wrap="auto" w:vAnchor="margin" w:hAnchor="text" w:x="1802" w:y="10808"/>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480" w:wrap="auto" w:vAnchor="margin" w:hAnchor="text" w:x="34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度</w:t>
      </w:r>
    </w:p>
    <w:p>
      <w:pPr>
        <w:framePr w:w="1923" w:wrap="auto" w:vAnchor="margin" w:hAnchor="text" w:x="4942"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财务会计制度；</w:t>
      </w:r>
    </w:p>
    <w:p>
      <w:pPr>
        <w:framePr w:w="5649" w:wrap="auto" w:vAnchor="margin" w:hAnchor="text" w:x="4942" w:y="118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年度任意一个月依法缴纳社会保障</w:t>
      </w:r>
    </w:p>
    <w:p>
      <w:pPr>
        <w:framePr w:w="4657" w:wrap="auto" w:vAnchor="margin" w:hAnchor="text" w:x="2448" w:y="123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有依法纳税和社会保</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资金的记录证明；</w:t>
      </w:r>
    </w:p>
    <w:p>
      <w:pPr>
        <w:framePr w:w="360" w:wrap="auto" w:vAnchor="margin" w:hAnchor="text" w:x="1802" w:y="12625"/>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360" w:wrap="auto" w:vAnchor="margin" w:hAnchor="text" w:x="1802" w:y="12625"/>
        <w:widowControl w:val="0"/>
        <w:autoSpaceDE w:val="0"/>
        <w:autoSpaceDN w:val="0"/>
        <w:spacing w:before="1516"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8022" w:wrap="auto" w:vAnchor="margin" w:hAnchor="text" w:x="2569" w:y="1286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障资金的良好记录</w:t>
      </w:r>
      <w:r>
        <w:rPr>
          <w:rFonts w:hAnsiTheme="minorHAnsi" w:eastAsiaTheme="minorEastAsia" w:cstheme="minorBidi"/>
          <w:color w:val="000000"/>
          <w:spacing w:val="389"/>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24"/>
          <w:szCs w:val="22"/>
          <w:lang w:val="en-US" w:eastAsia="en-US" w:bidi="ar-SA"/>
        </w:rPr>
        <w:t>）是否提供</w:t>
      </w:r>
      <w:r>
        <w:rPr>
          <w:rFonts w:hAnsiTheme="minorHAnsi" w:eastAsiaTheme="minorEastAsia" w:cstheme="minorBidi"/>
          <w:color w:val="000000"/>
          <w:spacing w:val="25"/>
          <w:szCs w:val="22"/>
          <w:lang w:val="en-US" w:eastAsia="en-US" w:bidi="ar-SA"/>
        </w:rPr>
        <w:t xml:space="preserve"> </w:t>
      </w:r>
      <w:r>
        <w:rPr>
          <w:rFonts w:ascii="仿宋" w:hAnsiTheme="minorHAnsi" w:eastAsiaTheme="minorEastAsia" w:cstheme="minorBidi"/>
          <w:color w:val="000000"/>
          <w:szCs w:val="22"/>
          <w:lang w:val="en-US" w:eastAsia="en-US" w:bidi="ar-SA"/>
        </w:rPr>
        <w:t>2023</w:t>
      </w:r>
      <w:r>
        <w:rPr>
          <w:rFonts w:ascii="仿宋" w:hAnsi="仿宋" w:cs="仿宋" w:eastAsiaTheme="minorEastAsia"/>
          <w:color w:val="000000"/>
          <w:szCs w:val="22"/>
          <w:lang w:val="en-US" w:eastAsia="en-US" w:bidi="ar-SA"/>
        </w:rPr>
        <w:t>年度任意一个月依法缴纳税收的证</w:t>
      </w:r>
    </w:p>
    <w:p>
      <w:pPr>
        <w:framePr w:w="961" w:wrap="auto" w:vAnchor="margin" w:hAnchor="text" w:x="4942" w:y="1337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明材料</w:t>
      </w:r>
    </w:p>
    <w:p>
      <w:pPr>
        <w:framePr w:w="2583" w:wrap="auto" w:vAnchor="margin" w:hAnchor="text" w:x="2358" w:y="1388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参加政府采购活动前</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3</w:t>
      </w:r>
    </w:p>
    <w:p>
      <w:pPr>
        <w:framePr w:w="5527" w:wrap="auto" w:vAnchor="margin" w:hAnchor="text" w:x="4942" w:y="141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是否提供参加政府采购活动前</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年内在经营活动中</w:t>
      </w:r>
    </w:p>
    <w:p>
      <w:pPr>
        <w:framePr w:w="5950" w:wrap="auto" w:vAnchor="margin" w:hAnchor="text" w:x="2358" w:y="14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年内，在经营活动中没</w:t>
      </w:r>
    </w:p>
    <w:p>
      <w:pPr>
        <w:framePr w:w="5950" w:wrap="auto" w:vAnchor="margin" w:hAnchor="text" w:x="2358" w:y="14382"/>
        <w:widowControl w:val="0"/>
        <w:autoSpaceDE w:val="0"/>
        <w:autoSpaceDN w:val="0"/>
        <w:spacing w:before="15" w:line="240" w:lineRule="exact"/>
        <w:ind w:left="2584"/>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没有重大违法记录的书面声明</w:t>
      </w:r>
    </w:p>
    <w:p>
      <w:pPr>
        <w:framePr w:w="5950" w:wrap="auto" w:vAnchor="margin" w:hAnchor="text" w:x="2358" w:y="14382"/>
        <w:widowControl w:val="0"/>
        <w:autoSpaceDE w:val="0"/>
        <w:autoSpaceDN w:val="0"/>
        <w:spacing w:line="240" w:lineRule="exact"/>
        <w:ind w:left="33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有重大违法记录</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93</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09" o:spid="_x0000_s1209" o:spt="75" type="#_x0000_t75" style="position:absolute;left:0pt;margin-left:71.1pt;margin-top:322.3pt;height:438.15pt;width:452.55pt;mso-position-horizontal-relative:page;mso-position-vertical-relative:page;z-index:-251625472;mso-width-relative:page;mso-height-relative:page;" filled="f" o:preferrelative="t" stroked="f" coordsize="21600,21600">
            <v:path/>
            <v:fill on="f" focussize="0,0"/>
            <v:stroke on="f" joinstyle="miter"/>
            <v:imagedata r:id="rId7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4" w:name="br1_92"/>
      <w:bookmarkEnd w:id="104"/>
      <w:r>
        <w:rPr>
          <w:rFonts w:ascii="Arial" w:hAnsiTheme="minorHAnsi" w:eastAsiaTheme="minorEastAsia" w:cstheme="minorBidi"/>
          <w:color w:val="FF0000"/>
          <w:sz w:val="2"/>
          <w:szCs w:val="22"/>
          <w:lang w:val="en-US" w:eastAsia="en-US" w:bidi="ar-SA"/>
        </w:rPr>
        <w:t xml:space="preserve"> </w:t>
      </w:r>
    </w:p>
    <w:p>
      <w:pPr>
        <w:framePr w:w="6000" w:wrap="auto" w:vAnchor="margin" w:hAnchor="text" w:x="4942"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是否提供未被列入“信用中国”及“中国政府采购网”</w:t>
      </w:r>
    </w:p>
    <w:p>
      <w:pPr>
        <w:framePr w:w="6000" w:wrap="auto" w:vAnchor="margin" w:hAnchor="text" w:x="4942"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失信记录书面声明及网站查询截图</w:t>
      </w:r>
    </w:p>
    <w:p>
      <w:pPr>
        <w:framePr w:w="360" w:wrap="auto" w:vAnchor="margin" w:hAnchor="text" w:x="1802" w:y="2041"/>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p>
    <w:p>
      <w:pPr>
        <w:framePr w:w="360" w:wrap="auto" w:vAnchor="margin" w:hAnchor="text" w:x="1802" w:y="2041"/>
        <w:widowControl w:val="0"/>
        <w:autoSpaceDE w:val="0"/>
        <w:autoSpaceDN w:val="0"/>
        <w:spacing w:before="1021"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7</w:t>
      </w:r>
    </w:p>
    <w:p>
      <w:pPr>
        <w:framePr w:w="1682" w:wrap="auto" w:vAnchor="margin" w:hAnchor="text" w:x="2809" w:y="20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信用查询记录</w:t>
      </w:r>
    </w:p>
    <w:p>
      <w:pPr>
        <w:framePr w:w="8233" w:wrap="auto" w:vAnchor="margin" w:hAnchor="text" w:x="2358" w:y="2806"/>
        <w:widowControl w:val="0"/>
        <w:autoSpaceDE w:val="0"/>
        <w:autoSpaceDN w:val="0"/>
        <w:spacing w:line="240" w:lineRule="exact"/>
        <w:ind w:left="9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具有履行合同所必需</w:t>
      </w:r>
      <w:r>
        <w:rPr>
          <w:rFonts w:hAnsiTheme="minorHAnsi" w:eastAsiaTheme="minorEastAsia" w:cstheme="minorBidi"/>
          <w:color w:val="000000"/>
          <w:spacing w:val="269"/>
          <w:szCs w:val="22"/>
          <w:lang w:val="en-US" w:eastAsia="en-US" w:bidi="ar-SA"/>
        </w:rPr>
        <w:t xml:space="preserve"> </w:t>
      </w:r>
      <w:r>
        <w:rPr>
          <w:rFonts w:ascii="仿宋" w:hAnsi="仿宋" w:cs="仿宋" w:eastAsiaTheme="minorEastAsia"/>
          <w:color w:val="000000"/>
          <w:szCs w:val="22"/>
          <w:lang w:val="en-US" w:eastAsia="en-US" w:bidi="ar-SA"/>
        </w:rPr>
        <w:t>是否提供具备履行合同所必需设备和专业技术能力</w:t>
      </w:r>
    </w:p>
    <w:p>
      <w:pPr>
        <w:framePr w:w="8233" w:wrap="auto" w:vAnchor="margin" w:hAnchor="text" w:x="2358" w:y="2806"/>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的设备、人员和专业技</w:t>
      </w:r>
      <w:r>
        <w:rPr>
          <w:rFonts w:hAnsiTheme="minorHAnsi" w:eastAsiaTheme="minorEastAsia" w:cstheme="minorBidi"/>
          <w:color w:val="000000"/>
          <w:spacing w:val="170"/>
          <w:szCs w:val="22"/>
          <w:lang w:val="en-US" w:eastAsia="en-US" w:bidi="ar-SA"/>
        </w:rPr>
        <w:t xml:space="preserve"> </w:t>
      </w:r>
      <w:r>
        <w:rPr>
          <w:rFonts w:ascii="仿宋" w:hAnsi="仿宋" w:cs="仿宋" w:eastAsiaTheme="minorEastAsia"/>
          <w:color w:val="000000"/>
          <w:spacing w:val="-5"/>
          <w:szCs w:val="22"/>
          <w:lang w:val="en-US" w:eastAsia="en-US" w:bidi="ar-SA"/>
        </w:rPr>
        <w:t>的声明函及具有履行合同所必需的设备、人员和专业</w:t>
      </w:r>
    </w:p>
    <w:p>
      <w:pPr>
        <w:framePr w:w="6728" w:wrap="auto" w:vAnchor="margin" w:hAnchor="text" w:x="1697" w:y="3812"/>
        <w:widowControl w:val="0"/>
        <w:autoSpaceDE w:val="0"/>
        <w:autoSpaceDN w:val="0"/>
        <w:spacing w:line="240" w:lineRule="exact"/>
        <w:ind w:left="1472"/>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术能力</w:t>
      </w:r>
    </w:p>
    <w:p>
      <w:pPr>
        <w:framePr w:w="6728" w:wrap="auto" w:vAnchor="margin" w:hAnchor="text" w:x="1697" w:y="3812"/>
        <w:widowControl w:val="0"/>
        <w:autoSpaceDE w:val="0"/>
        <w:autoSpaceDN w:val="0"/>
        <w:spacing w:before="271" w:line="240" w:lineRule="exact"/>
        <w:ind w:left="751"/>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供应商其他资格证明</w:t>
      </w:r>
      <w:r>
        <w:rPr>
          <w:rFonts w:hAnsiTheme="minorHAnsi" w:eastAsiaTheme="minorEastAsia" w:cstheme="minorBidi"/>
          <w:color w:val="000000"/>
          <w:spacing w:val="269"/>
          <w:szCs w:val="22"/>
          <w:lang w:val="en-US" w:eastAsia="en-US" w:bidi="ar-SA"/>
        </w:rPr>
        <w:t xml:space="preserve"> </w:t>
      </w: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）本项目的特定资格要求：无</w:t>
      </w:r>
    </w:p>
    <w:p>
      <w:pPr>
        <w:framePr w:w="6728" w:wrap="auto" w:vAnchor="margin" w:hAnchor="text" w:x="1697" w:y="3812"/>
        <w:widowControl w:val="0"/>
        <w:autoSpaceDE w:val="0"/>
        <w:autoSpaceDN w:val="0"/>
        <w:spacing w:before="255" w:line="240" w:lineRule="exact"/>
        <w:ind w:left="1592"/>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w:t>
      </w:r>
      <w:r>
        <w:rPr>
          <w:rFonts w:hAnsiTheme="minorHAnsi" w:eastAsiaTheme="minorEastAsia" w:cstheme="minorBidi"/>
          <w:color w:val="000000"/>
          <w:spacing w:val="1112"/>
          <w:szCs w:val="22"/>
          <w:lang w:val="en-US" w:eastAsia="en-US" w:bidi="ar-SA"/>
        </w:rPr>
        <w:t xml:space="preserve"> </w:t>
      </w: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）是否提供投标承诺书</w:t>
      </w:r>
    </w:p>
    <w:p>
      <w:pPr>
        <w:framePr w:w="6728" w:wrap="auto" w:vAnchor="margin" w:hAnchor="text" w:x="1697" w:y="3812"/>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三、符合性审查</w:t>
      </w:r>
    </w:p>
    <w:p>
      <w:pPr>
        <w:framePr w:w="2885" w:wrap="auto" w:vAnchor="margin" w:hAnchor="text" w:x="4942" w:y="381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技术能力的相关证明材料</w:t>
      </w:r>
    </w:p>
    <w:p>
      <w:pPr>
        <w:framePr w:w="736" w:wrap="auto" w:vAnchor="margin" w:hAnchor="text" w:x="1577"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序号</w:t>
      </w:r>
    </w:p>
    <w:p>
      <w:pPr>
        <w:framePr w:w="1246" w:wrap="auto" w:vAnchor="margin" w:hAnchor="text" w:x="2883"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5"/>
          <w:szCs w:val="22"/>
          <w:lang w:val="en-US" w:eastAsia="en-US" w:bidi="ar-SA"/>
        </w:rPr>
        <w:t>评审因素</w:t>
      </w:r>
    </w:p>
    <w:p>
      <w:pPr>
        <w:framePr w:w="1727" w:wrap="auto" w:vAnchor="margin" w:hAnchor="text" w:x="6758" w:y="59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评审细则标准</w:t>
      </w:r>
    </w:p>
    <w:p>
      <w:pPr>
        <w:framePr w:w="360" w:wrap="auto" w:vAnchor="margin" w:hAnchor="text" w:x="1772" w:y="668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p>
    <w:p>
      <w:pPr>
        <w:framePr w:w="1442" w:wrap="auto" w:vAnchor="margin" w:hAnchor="text" w:x="2794"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签字、盖章</w:t>
      </w:r>
    </w:p>
    <w:p>
      <w:pPr>
        <w:framePr w:w="4568" w:wrap="auto" w:vAnchor="margin" w:hAnchor="text" w:x="4671" w:y="66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投标文件是否按招标文件要求签署、盖章</w:t>
      </w:r>
    </w:p>
    <w:p>
      <w:pPr>
        <w:framePr w:w="5888" w:wrap="auto" w:vAnchor="margin" w:hAnchor="text" w:x="4671" w:y="728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投标报价是否超过招标文件中规定的采购预算金额或</w:t>
      </w:r>
    </w:p>
    <w:p>
      <w:pPr>
        <w:framePr w:w="5888" w:wrap="auto" w:vAnchor="margin" w:hAnchor="text" w:x="4671" w:y="7280"/>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者最高限价</w:t>
      </w:r>
    </w:p>
    <w:p>
      <w:pPr>
        <w:framePr w:w="360" w:wrap="auto" w:vAnchor="margin" w:hAnchor="text" w:x="1772" w:y="7536"/>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p>
    <w:p>
      <w:pPr>
        <w:framePr w:w="360" w:wrap="auto" w:vAnchor="margin" w:hAnchor="text" w:x="1772" w:y="7536"/>
        <w:widowControl w:val="0"/>
        <w:autoSpaceDE w:val="0"/>
        <w:autoSpaceDN w:val="0"/>
        <w:spacing w:before="765"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p>
    <w:p>
      <w:pPr>
        <w:framePr w:w="2400" w:wrap="auto" w:vAnchor="margin" w:hAnchor="text" w:x="2343"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采购预算、最高限价</w:t>
      </w:r>
    </w:p>
    <w:p>
      <w:pPr>
        <w:framePr w:w="3726" w:wrap="auto" w:vAnchor="margin" w:hAnchor="text" w:x="4671" w:y="828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）投标文件是否完整，无漏项；</w:t>
      </w:r>
    </w:p>
    <w:p>
      <w:pPr>
        <w:framePr w:w="1923" w:wrap="auto" w:vAnchor="margin" w:hAnchor="text" w:x="2554" w:y="854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投标文件完整性</w:t>
      </w:r>
    </w:p>
    <w:p>
      <w:pPr>
        <w:framePr w:w="1923" w:wrap="auto" w:vAnchor="margin" w:hAnchor="text" w:x="2554" w:y="8541"/>
        <w:widowControl w:val="0"/>
        <w:autoSpaceDE w:val="0"/>
        <w:autoSpaceDN w:val="0"/>
        <w:spacing w:before="1022" w:line="240" w:lineRule="exact"/>
        <w:ind w:left="480"/>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唯一性</w:t>
      </w:r>
    </w:p>
    <w:p>
      <w:pPr>
        <w:framePr w:w="5890" w:wrap="auto" w:vAnchor="margin" w:hAnchor="text" w:x="4671"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）投标文件重要内容是否字字迹潦，无法辨认；</w:t>
      </w:r>
    </w:p>
    <w:p>
      <w:pPr>
        <w:framePr w:w="5890" w:wrap="auto" w:vAnchor="margin" w:hAnchor="text" w:x="4671" w:y="8797"/>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6"/>
          <w:szCs w:val="22"/>
          <w:lang w:val="en-US" w:eastAsia="en-US" w:bidi="ar-SA"/>
        </w:rPr>
        <w:t>供应商递交两份或者多份内容不同的投标文件，或者</w:t>
      </w:r>
    </w:p>
    <w:p>
      <w:pPr>
        <w:framePr w:w="5890" w:wrap="auto" w:vAnchor="margin" w:hAnchor="text" w:x="4671" w:y="8797"/>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8"/>
          <w:szCs w:val="22"/>
          <w:lang w:val="en-US" w:eastAsia="en-US" w:bidi="ar-SA"/>
        </w:rPr>
        <w:t>在一份投标文件中对同一招标项目报有两个或者多</w:t>
      </w:r>
    </w:p>
    <w:p>
      <w:pPr>
        <w:framePr w:w="5890" w:wrap="auto" w:vAnchor="margin" w:hAnchor="text" w:x="4671" w:y="8797"/>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个报价，且未声明哪一个有效的</w:t>
      </w:r>
    </w:p>
    <w:p>
      <w:pPr>
        <w:framePr w:w="360" w:wrap="auto" w:vAnchor="margin" w:hAnchor="text" w:x="1772" w:y="9803"/>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p>
    <w:p>
      <w:pPr>
        <w:framePr w:w="5651" w:wrap="auto" w:vAnchor="margin" w:hAnchor="text" w:x="4671"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）不同投标人的投标文件由同一单位或者个人编制</w:t>
      </w:r>
    </w:p>
    <w:p>
      <w:pPr>
        <w:framePr w:w="5651" w:wrap="auto" w:vAnchor="margin" w:hAnchor="text" w:x="4671" w:y="10808"/>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）不同投标人委托同一单位或者个人办理投标事宜</w:t>
      </w:r>
    </w:p>
    <w:p>
      <w:pPr>
        <w:framePr w:w="5651" w:wrap="auto" w:vAnchor="margin" w:hAnchor="text" w:x="4671" w:y="10808"/>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）不同投标人的投标文件相互混装</w:t>
      </w:r>
    </w:p>
    <w:p>
      <w:pPr>
        <w:framePr w:w="5891" w:wrap="auto" w:vAnchor="margin" w:hAnchor="text" w:x="4671" w:y="123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4</w:t>
      </w:r>
      <w:r>
        <w:rPr>
          <w:rFonts w:ascii="仿宋" w:hAnsi="仿宋" w:cs="仿宋" w:eastAsiaTheme="minorEastAsia"/>
          <w:color w:val="000000"/>
          <w:spacing w:val="1"/>
          <w:szCs w:val="22"/>
          <w:lang w:val="en-US" w:eastAsia="en-US" w:bidi="ar-SA"/>
        </w:rPr>
        <w:t>）不同投标人的投标文件载明的项目管理成员或者联</w:t>
      </w:r>
    </w:p>
    <w:p>
      <w:pPr>
        <w:framePr w:w="5891" w:wrap="auto" w:vAnchor="margin" w:hAnchor="text" w:x="4671" w:y="12310"/>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系人员为同一人</w:t>
      </w:r>
    </w:p>
    <w:p>
      <w:pPr>
        <w:framePr w:w="360" w:wrap="auto" w:vAnchor="margin" w:hAnchor="text" w:x="1772" w:y="128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p>
    <w:p>
      <w:pPr>
        <w:framePr w:w="1201" w:wrap="auto" w:vAnchor="margin" w:hAnchor="text" w:x="2914"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其他要求</w:t>
      </w:r>
    </w:p>
    <w:p>
      <w:pPr>
        <w:framePr w:w="5891" w:wrap="auto" w:vAnchor="margin" w:hAnchor="text" w:x="4671" w:y="1331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5</w:t>
      </w:r>
      <w:r>
        <w:rPr>
          <w:rFonts w:ascii="仿宋" w:hAnsi="仿宋" w:cs="仿宋" w:eastAsiaTheme="minorEastAsia"/>
          <w:color w:val="000000"/>
          <w:spacing w:val="1"/>
          <w:szCs w:val="22"/>
          <w:lang w:val="en-US" w:eastAsia="en-US" w:bidi="ar-SA"/>
        </w:rPr>
        <w:t>）不同投标人的投标文件异常一致或者投标报价呈规</w:t>
      </w:r>
    </w:p>
    <w:p>
      <w:pPr>
        <w:framePr w:w="5891" w:wrap="auto" w:vAnchor="margin" w:hAnchor="text" w:x="4671" w:y="13316"/>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律性差异</w:t>
      </w:r>
    </w:p>
    <w:p>
      <w:pPr>
        <w:framePr w:w="5891" w:wrap="auto" w:vAnchor="margin" w:hAnchor="text" w:x="4671"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6</w:t>
      </w:r>
      <w:r>
        <w:rPr>
          <w:rFonts w:ascii="仿宋" w:hAnsi="仿宋" w:cs="仿宋" w:eastAsiaTheme="minorEastAsia"/>
          <w:color w:val="000000"/>
          <w:szCs w:val="22"/>
          <w:lang w:val="en-US" w:eastAsia="en-US" w:bidi="ar-SA"/>
        </w:rPr>
        <w:t>）招标文件规定的可拒绝投标的其他未实质性响应文</w:t>
      </w:r>
    </w:p>
    <w:p>
      <w:pPr>
        <w:framePr w:w="5891" w:wrap="auto" w:vAnchor="margin" w:hAnchor="text" w:x="4671" w:y="14322"/>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件要求的，而被判定为投标无效的情况的</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94</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0" o:spid="_x0000_s1210" o:spt="75" type="#_x0000_t75" style="position:absolute;left:0pt;margin-left:71.1pt;margin-top:78.35pt;height:179.15pt;width:452.55pt;mso-position-horizontal-relative:page;mso-position-vertical-relative:page;z-index:-251597824;mso-width-relative:page;mso-height-relative:page;" filled="f" o:preferrelative="t" stroked="f" coordsize="21600,21600">
            <v:path/>
            <v:fill on="f" focussize="0,0"/>
            <v:stroke on="f" joinstyle="miter"/>
            <v:imagedata r:id="rId78" o:title=""/>
            <o:lock v:ext="edit" aspectratio="t"/>
          </v:shape>
        </w:pict>
      </w:r>
      <w:r>
        <w:pict>
          <v:shape id="_x0000_s1211" o:spid="_x0000_s1211" o:spt="75" type="#_x0000_t75" style="position:absolute;left:0pt;margin-left:68.85pt;margin-top:280.25pt;height:477.15pt;width:453.3pt;mso-position-horizontal-relative:page;mso-position-vertical-relative:page;z-index:-251624448;mso-width-relative:page;mso-height-relative:page;" filled="f" o:preferrelative="t" stroked="f" coordsize="21600,21600">
            <v:path/>
            <v:fill on="f" focussize="0,0"/>
            <v:stroke on="f" joinstyle="miter"/>
            <v:imagedata r:id="rId7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5" w:name="br1_93"/>
      <w:bookmarkEnd w:id="105"/>
      <w:r>
        <w:rPr>
          <w:rFonts w:ascii="Arial" w:hAnsiTheme="minorHAnsi" w:eastAsiaTheme="minorEastAsia" w:cstheme="minorBidi"/>
          <w:color w:val="FF0000"/>
          <w:sz w:val="2"/>
          <w:szCs w:val="22"/>
          <w:lang w:val="en-US" w:eastAsia="en-US" w:bidi="ar-SA"/>
        </w:rPr>
        <w:t xml:space="preserve"> </w:t>
      </w:r>
    </w:p>
    <w:p>
      <w:pPr>
        <w:framePr w:w="1967"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8"/>
          <w:szCs w:val="22"/>
          <w:lang w:val="en-US" w:eastAsia="en-US" w:bidi="ar-SA"/>
        </w:rPr>
        <w:t>四、详细评审：</w:t>
      </w:r>
    </w:p>
    <w:p>
      <w:pPr>
        <w:framePr w:w="1201" w:wrap="auto" w:vAnchor="margin" w:hAnchor="text" w:x="1652"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评分因素</w:t>
      </w:r>
    </w:p>
    <w:p>
      <w:pPr>
        <w:framePr w:w="720" w:wrap="auto" w:vAnchor="margin" w:hAnchor="text" w:x="3274"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w:t>
      </w:r>
    </w:p>
    <w:p>
      <w:pPr>
        <w:framePr w:w="1201" w:wrap="auto" w:vAnchor="margin" w:hAnchor="text" w:x="6863" w:y="22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评分标准</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综合评分法中的价格分统一采用低价优先法计算，即满足</w:t>
      </w:r>
    </w:p>
    <w:p>
      <w:pPr>
        <w:framePr w:w="6360" w:wrap="auto" w:vAnchor="margin" w:hAnchor="text" w:x="4310" w:y="2791"/>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《招标文件》要求且投标价格最低的投标报价为评标基准</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价，其价格分为满分。其他供应商的价格分统一按照下列</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公式计算：投标报价得分＝（评标基准价</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2"/>
          <w:szCs w:val="22"/>
          <w:lang w:val="en-US" w:eastAsia="en-US" w:bidi="ar-SA"/>
        </w:rPr>
        <w:t>投标报价）×价</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格权值</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100</w:t>
      </w:r>
      <w:r>
        <w:rPr>
          <w:rFonts w:ascii="仿宋" w:hAnsi="仿宋" w:cs="仿宋" w:eastAsiaTheme="minorEastAsia"/>
          <w:color w:val="000000"/>
          <w:szCs w:val="22"/>
          <w:lang w:val="en-US" w:eastAsia="en-US" w:bidi="ar-SA"/>
        </w:rPr>
        <w:t>。（满分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p>
    <w:p>
      <w:pPr>
        <w:framePr w:w="1201" w:wrap="auto" w:vAnchor="margin" w:hAnchor="text" w:x="1652" w:y="528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报价部分</w:t>
      </w:r>
    </w:p>
    <w:p>
      <w:pPr>
        <w:framePr w:w="7614" w:wrap="auto" w:vAnchor="margin" w:hAnchor="text" w:x="3004" w:y="5284"/>
        <w:widowControl w:val="0"/>
        <w:autoSpaceDE w:val="0"/>
        <w:autoSpaceDN w:val="0"/>
        <w:spacing w:line="240" w:lineRule="exact"/>
        <w:ind w:left="3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投标报价</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注：若投标人为中小微企业，按照《政府采购促进中小企</w:t>
      </w:r>
    </w:p>
    <w:p>
      <w:pPr>
        <w:framePr w:w="7614" w:wrap="auto" w:vAnchor="margin" w:hAnchor="text" w:x="3004" w:y="5284"/>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业发展管理办法》对中小微企业执行（财库〔</w:t>
      </w:r>
      <w:r>
        <w:rPr>
          <w:rFonts w:ascii="仿宋" w:hAnsiTheme="minorHAnsi" w:eastAsiaTheme="minorEastAsia" w:cstheme="minorBidi"/>
          <w:color w:val="000000"/>
          <w:szCs w:val="22"/>
          <w:lang w:val="en-US" w:eastAsia="en-US" w:bidi="ar-SA"/>
        </w:rPr>
        <w:t>2020</w:t>
      </w: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46</w:t>
      </w:r>
      <w:r>
        <w:rPr>
          <w:rFonts w:ascii="仿宋" w:hAnsi="仿宋" w:cs="仿宋" w:eastAsiaTheme="minorEastAsia"/>
          <w:color w:val="000000"/>
          <w:szCs w:val="22"/>
          <w:lang w:val="en-US" w:eastAsia="en-US" w:bidi="ar-SA"/>
        </w:rPr>
        <w:t>号</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文件规定，对其投标报价按</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zCs w:val="22"/>
          <w:lang w:val="en-US" w:eastAsia="en-US" w:bidi="ar-SA"/>
        </w:rPr>
        <w:t>10%</w:t>
      </w:r>
      <w:r>
        <w:rPr>
          <w:rFonts w:ascii="仿宋" w:hAnsi="仿宋" w:cs="仿宋" w:eastAsiaTheme="minorEastAsia"/>
          <w:color w:val="000000"/>
          <w:szCs w:val="22"/>
          <w:lang w:val="en-US" w:eastAsia="en-US" w:bidi="ar-SA"/>
        </w:rPr>
        <w:t>扣除后的价格作为其评标</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价。不符合文件的规定企业的产品价格不予扣除。参加政</w:t>
      </w:r>
    </w:p>
    <w:p>
      <w:pPr>
        <w:framePr w:w="7614" w:wrap="auto" w:vAnchor="margin" w:hAnchor="text" w:x="3004" w:y="5284"/>
        <w:widowControl w:val="0"/>
        <w:autoSpaceDE w:val="0"/>
        <w:autoSpaceDN w:val="0"/>
        <w:spacing w:before="271"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府采购活动的中小企业应当提供《中小企业声明函》、小</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型微型企业明材料及小型、微型企业产品统计表（详见第</w:t>
      </w:r>
    </w:p>
    <w:p>
      <w:pPr>
        <w:framePr w:w="7614" w:wrap="auto" w:vAnchor="margin" w:hAnchor="text" w:x="3004" w:y="5284"/>
        <w:widowControl w:val="0"/>
        <w:autoSpaceDE w:val="0"/>
        <w:autoSpaceDN w:val="0"/>
        <w:spacing w:before="25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三部分落实政府采购政策须满足的要求）。</w:t>
      </w:r>
    </w:p>
    <w:p>
      <w:pPr>
        <w:framePr w:w="1262" w:wrap="auto" w:vAnchor="margin" w:hAnchor="text" w:x="1622" w:y="579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30</w:t>
      </w:r>
      <w:r>
        <w:rPr>
          <w:rFonts w:ascii="仿宋" w:hAnsi="仿宋" w:cs="仿宋" w:eastAsiaTheme="minorEastAsia"/>
          <w:color w:val="000000"/>
          <w:spacing w:val="1"/>
          <w:szCs w:val="22"/>
          <w:lang w:val="en-US" w:eastAsia="en-US" w:bidi="ar-SA"/>
        </w:rPr>
        <w:t>分）</w:t>
      </w:r>
    </w:p>
    <w:p>
      <w:pPr>
        <w:framePr w:w="6252" w:wrap="auto" w:vAnchor="margin" w:hAnchor="text" w:x="4310" w:y="879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投标人提供所投核心产品（全直流变频室外机、风管式室</w:t>
      </w:r>
    </w:p>
    <w:p>
      <w:pPr>
        <w:framePr w:w="7528" w:wrap="auto" w:vAnchor="margin" w:hAnchor="text" w:x="3034" w:y="9307"/>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内机、风管式内机）生产厂家或国内总代理商针对本项目</w:t>
      </w:r>
    </w:p>
    <w:p>
      <w:pPr>
        <w:framePr w:w="7528" w:wrap="auto" w:vAnchor="margin" w:hAnchor="text" w:x="3034" w:y="930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授权承诺</w:t>
      </w:r>
    </w:p>
    <w:p>
      <w:pPr>
        <w:framePr w:w="7616" w:wrap="auto" w:vAnchor="margin" w:hAnchor="text" w:x="2944" w:y="9803"/>
        <w:widowControl w:val="0"/>
        <w:autoSpaceDE w:val="0"/>
        <w:autoSpaceDN w:val="0"/>
        <w:spacing w:line="240" w:lineRule="exact"/>
        <w:ind w:left="1366"/>
        <w:rPr>
          <w:rFonts w:ascii="仿宋"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所投产品的厂家授权书及售后服务承诺函，提供齐全得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9</w:t>
      </w:r>
    </w:p>
    <w:p>
      <w:pPr>
        <w:framePr w:w="7616" w:wrap="auto" w:vAnchor="margin" w:hAnchor="text" w:x="2944" w:y="9803"/>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函（</w:t>
      </w:r>
      <w:r>
        <w:rPr>
          <w:rFonts w:ascii="仿宋" w:hAnsiTheme="minorHAnsi" w:eastAsiaTheme="minorEastAsia" w:cstheme="minorBidi"/>
          <w:color w:val="000000"/>
          <w:spacing w:val="60"/>
          <w:szCs w:val="22"/>
          <w:lang w:val="en-US" w:eastAsia="en-US" w:bidi="ar-SA"/>
        </w:rPr>
        <w:t>9</w:t>
      </w:r>
      <w:r>
        <w:rPr>
          <w:rFonts w:ascii="仿宋" w:hAnsi="仿宋" w:cs="仿宋" w:eastAsiaTheme="minorEastAsia"/>
          <w:color w:val="000000"/>
          <w:szCs w:val="22"/>
          <w:lang w:val="en-US" w:eastAsia="en-US" w:bidi="ar-SA"/>
        </w:rPr>
        <w:t>分）</w:t>
      </w:r>
    </w:p>
    <w:p>
      <w:pPr>
        <w:framePr w:w="7616" w:wrap="auto" w:vAnchor="margin" w:hAnchor="text" w:x="2944" w:y="9803"/>
        <w:widowControl w:val="0"/>
        <w:autoSpaceDE w:val="0"/>
        <w:autoSpaceDN w:val="0"/>
        <w:spacing w:line="240" w:lineRule="exact"/>
        <w:ind w:left="136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分，缺一项产品的扣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3</w:t>
      </w:r>
      <w:r>
        <w:rPr>
          <w:rFonts w:ascii="仿宋" w:hAnsi="仿宋" w:cs="仿宋" w:eastAsiaTheme="minorEastAsia"/>
          <w:color w:val="000000"/>
          <w:szCs w:val="22"/>
          <w:lang w:val="en-US" w:eastAsia="en-US" w:bidi="ar-SA"/>
        </w:rPr>
        <w:t>分，不符合要求或不提供不得分。</w:t>
      </w:r>
    </w:p>
    <w:p>
      <w:pPr>
        <w:framePr w:w="1201" w:wrap="auto" w:vAnchor="margin" w:hAnchor="text" w:x="1652" w:y="1031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商务部分</w:t>
      </w:r>
    </w:p>
    <w:p>
      <w:pPr>
        <w:framePr w:w="1262" w:wrap="auto" w:vAnchor="margin" w:hAnchor="text" w:x="1622"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13</w:t>
      </w:r>
      <w:r>
        <w:rPr>
          <w:rFonts w:ascii="仿宋" w:hAnsi="仿宋" w:cs="仿宋" w:eastAsiaTheme="minorEastAsia"/>
          <w:color w:val="000000"/>
          <w:spacing w:val="1"/>
          <w:szCs w:val="22"/>
          <w:lang w:val="en-US" w:eastAsia="en-US" w:bidi="ar-SA"/>
        </w:rPr>
        <w:t>分）</w:t>
      </w:r>
    </w:p>
    <w:p>
      <w:pPr>
        <w:framePr w:w="5530" w:wrap="auto" w:vAnchor="margin" w:hAnchor="text" w:x="4310" w:y="1080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9</w:t>
      </w:r>
      <w:r>
        <w:rPr>
          <w:rFonts w:ascii="仿宋" w:hAnsi="仿宋" w:cs="仿宋" w:eastAsiaTheme="minorEastAsia"/>
          <w:color w:val="000000"/>
          <w:szCs w:val="22"/>
          <w:lang w:val="en-US" w:eastAsia="en-US" w:bidi="ar-SA"/>
        </w:rPr>
        <w:t>分（提供证明材料复印件并加盖厂商公章）</w:t>
      </w:r>
    </w:p>
    <w:p>
      <w:pPr>
        <w:framePr w:w="6248" w:wrap="auto" w:vAnchor="margin" w:hAnchor="text" w:x="4310" w:y="1131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投标人提供近三年类似项目业绩，每提供一份得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分，最</w:t>
      </w:r>
    </w:p>
    <w:p>
      <w:pPr>
        <w:framePr w:w="720" w:wrap="auto" w:vAnchor="margin" w:hAnchor="text" w:x="3274" w:y="1155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业绩</w:t>
      </w:r>
    </w:p>
    <w:p>
      <w:pPr>
        <w:framePr w:w="7558" w:wrap="auto" w:vAnchor="margin" w:hAnchor="text" w:x="3064" w:y="11814"/>
        <w:widowControl w:val="0"/>
        <w:autoSpaceDE w:val="0"/>
        <w:autoSpaceDN w:val="0"/>
        <w:spacing w:line="240" w:lineRule="exact"/>
        <w:ind w:left="124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高得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59"/>
          <w:szCs w:val="22"/>
          <w:lang w:val="en-US" w:eastAsia="en-US" w:bidi="ar-SA"/>
        </w:rPr>
        <w:t xml:space="preserve"> </w:t>
      </w: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pacing w:val="-1"/>
          <w:szCs w:val="22"/>
          <w:lang w:val="en-US" w:eastAsia="en-US" w:bidi="ar-SA"/>
        </w:rPr>
        <w:t>提供合同或中标通知书原件扫描件，否则不得</w:t>
      </w:r>
    </w:p>
    <w:p>
      <w:pPr>
        <w:framePr w:w="7558" w:wrap="auto" w:vAnchor="margin" w:hAnchor="text" w:x="3064" w:y="11814"/>
        <w:widowControl w:val="0"/>
        <w:autoSpaceDE w:val="0"/>
        <w:autoSpaceDN w:val="0"/>
        <w:spacing w:before="1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4</w:t>
      </w:r>
      <w:r>
        <w:rPr>
          <w:rFonts w:ascii="仿宋" w:hAnsi="仿宋" w:cs="仿宋" w:eastAsiaTheme="minorEastAsia"/>
          <w:color w:val="000000"/>
          <w:szCs w:val="22"/>
          <w:lang w:val="en-US" w:eastAsia="en-US" w:bidi="ar-SA"/>
        </w:rPr>
        <w:t>分）</w:t>
      </w:r>
    </w:p>
    <w:p>
      <w:pPr>
        <w:framePr w:w="7558" w:wrap="auto" w:vAnchor="margin" w:hAnchor="text" w:x="3064" w:y="11814"/>
        <w:widowControl w:val="0"/>
        <w:autoSpaceDE w:val="0"/>
        <w:autoSpaceDN w:val="0"/>
        <w:spacing w:line="240" w:lineRule="exact"/>
        <w:ind w:left="1246"/>
        <w:rPr>
          <w:rFonts w:ascii="仿宋"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分</w:t>
      </w:r>
      <w:r>
        <w:rPr>
          <w:rFonts w:ascii="仿宋" w:hAnsiTheme="minorHAnsi" w:eastAsiaTheme="minorEastAsia" w:cstheme="minorBidi"/>
          <w:color w:val="000000"/>
          <w:szCs w:val="22"/>
          <w:lang w:val="en-US" w:eastAsia="en-US" w:bidi="ar-SA"/>
        </w:rPr>
        <w:t>)</w:t>
      </w:r>
    </w:p>
    <w:p>
      <w:pPr>
        <w:framePr w:w="6252" w:wrap="auto" w:vAnchor="margin" w:hAnchor="text" w:x="4310" w:y="1282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根据投标人提供的技术参数要求证明资料，判断所投产品</w:t>
      </w:r>
    </w:p>
    <w:p>
      <w:pPr>
        <w:framePr w:w="1201" w:wrap="auto" w:vAnchor="margin" w:hAnchor="text" w:x="3034"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技术指标</w:t>
      </w:r>
    </w:p>
    <w:p>
      <w:pPr>
        <w:framePr w:w="6252" w:wrap="auto" w:vAnchor="margin" w:hAnchor="text" w:x="4310" w:y="1333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技术参数是否满足招标文件的参数要求。所投产品技术参</w:t>
      </w:r>
    </w:p>
    <w:p>
      <w:pPr>
        <w:framePr w:w="1201" w:wrap="auto" w:vAnchor="margin" w:hAnchor="text" w:x="1652"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技术部分</w:t>
      </w:r>
    </w:p>
    <w:p>
      <w:pPr>
        <w:framePr w:w="1201" w:wrap="auto" w:vAnchor="margin" w:hAnchor="text" w:x="3034" w:y="135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响应评审</w:t>
      </w:r>
    </w:p>
    <w:p>
      <w:pPr>
        <w:framePr w:w="6308" w:wrap="auto" w:vAnchor="margin" w:hAnchor="text" w:x="4310" w:y="1382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数、性能、产品功能、全部满足招标文件要求得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pacing w:val="-7"/>
          <w:szCs w:val="22"/>
          <w:lang w:val="en-US" w:eastAsia="en-US" w:bidi="ar-SA"/>
        </w:rPr>
        <w:t>分；标</w:t>
      </w:r>
    </w:p>
    <w:p>
      <w:pPr>
        <w:framePr w:w="1262" w:wrap="auto" w:vAnchor="margin" w:hAnchor="text" w:x="1622"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w:t>
      </w:r>
      <w:r>
        <w:rPr>
          <w:rFonts w:ascii="仿宋" w:hAnsiTheme="minorHAnsi" w:eastAsiaTheme="minorEastAsia" w:cstheme="minorBidi"/>
          <w:color w:val="000000"/>
          <w:szCs w:val="22"/>
          <w:lang w:val="en-US" w:eastAsia="en-US" w:bidi="ar-SA"/>
        </w:rPr>
        <w:t>57</w:t>
      </w:r>
      <w:r>
        <w:rPr>
          <w:rFonts w:ascii="仿宋" w:hAnsi="仿宋" w:cs="仿宋" w:eastAsiaTheme="minorEastAsia"/>
          <w:color w:val="000000"/>
          <w:spacing w:val="1"/>
          <w:szCs w:val="22"/>
          <w:lang w:val="en-US" w:eastAsia="en-US" w:bidi="ar-SA"/>
        </w:rPr>
        <w:t>分）</w:t>
      </w:r>
    </w:p>
    <w:p>
      <w:pPr>
        <w:framePr w:w="720" w:wrap="auto" w:vAnchor="margin" w:hAnchor="text" w:x="3274" w:y="1408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评分</w:t>
      </w:r>
    </w:p>
    <w:p>
      <w:pPr>
        <w:framePr w:w="6252" w:wrap="auto" w:vAnchor="margin" w:hAnchor="text" w:x="4310" w:y="1432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“★”的为关键性技术指标，每一处负偏离或没有提供相</w:t>
      </w:r>
    </w:p>
    <w:p>
      <w:pPr>
        <w:framePr w:w="1261" w:wrap="auto" w:vAnchor="margin" w:hAnchor="text" w:x="3004" w:y="1457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26</w:t>
      </w:r>
      <w:r>
        <w:rPr>
          <w:rFonts w:ascii="仿宋" w:hAnsi="仿宋" w:cs="仿宋" w:eastAsiaTheme="minorEastAsia"/>
          <w:color w:val="000000"/>
          <w:szCs w:val="22"/>
          <w:lang w:val="en-US" w:eastAsia="en-US" w:bidi="ar-SA"/>
        </w:rPr>
        <w:t>分）</w:t>
      </w:r>
    </w:p>
    <w:p>
      <w:pPr>
        <w:framePr w:w="6251" w:wrap="auto" w:vAnchor="margin" w:hAnchor="text" w:x="4310" w:y="1483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关证明资料则扣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分，扣完为止；未标“★”的一般性技</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95</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2" o:spid="_x0000_s1212" o:spt="75" type="#_x0000_t75" style="position:absolute;left:0pt;margin-left:68.85pt;margin-top:102.35pt;height:655.85pt;width:457.05pt;mso-position-horizontal-relative:page;mso-position-vertical-relative:page;z-index:-251623424;mso-width-relative:page;mso-height-relative:page;" filled="f" o:preferrelative="t" stroked="f" coordsize="21600,21600">
            <v:path/>
            <v:fill on="f" focussize="0,0"/>
            <v:stroke on="f" joinstyle="miter"/>
            <v:imagedata r:id="rId8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6" w:name="br1_94"/>
      <w:bookmarkEnd w:id="106"/>
      <w:r>
        <w:rPr>
          <w:rFonts w:ascii="Arial" w:hAnsiTheme="minorHAnsi" w:eastAsiaTheme="minorEastAsia" w:cstheme="minorBidi"/>
          <w:color w:val="FF0000"/>
          <w:sz w:val="2"/>
          <w:szCs w:val="22"/>
          <w:lang w:val="en-US" w:eastAsia="en-US" w:bidi="ar-SA"/>
        </w:rPr>
        <w:t xml:space="preserve"> </w:t>
      </w:r>
    </w:p>
    <w:p>
      <w:pPr>
        <w:framePr w:w="6443" w:wrap="auto" w:vAnchor="margin" w:hAnchor="text" w:x="4310" w:y="180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术指标，每一处负偏离或没有提供相关证明资料扣</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6443" w:wrap="auto" w:vAnchor="margin" w:hAnchor="text" w:x="4310" w:y="180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两项合计扣完为止；</w:t>
      </w:r>
    </w:p>
    <w:p>
      <w:pPr>
        <w:framePr w:w="6360" w:wrap="auto" w:vAnchor="margin" w:hAnchor="text" w:x="4310" w:y="279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注：技术参数指标未提供证明材料的则视同负偏离处理，</w:t>
      </w:r>
    </w:p>
    <w:p>
      <w:pPr>
        <w:framePr w:w="6360" w:wrap="auto" w:vAnchor="margin" w:hAnchor="text" w:x="4310" w:y="279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证明材料以产品第三方检测报告、产品彩页截图等其他证</w:t>
      </w:r>
    </w:p>
    <w:p>
      <w:pPr>
        <w:framePr w:w="6360" w:wrap="auto" w:vAnchor="margin" w:hAnchor="text" w:x="4310" w:y="2791"/>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明材料为准，投标人须逐条响应。</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所有证明资料需加盖厂</w:t>
      </w:r>
    </w:p>
    <w:p>
      <w:pPr>
        <w:framePr w:w="1442" w:wrap="auto" w:vAnchor="margin" w:hAnchor="text" w:x="4310" w:y="429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商公章）；</w:t>
      </w:r>
    </w:p>
    <w:p>
      <w:pPr>
        <w:framePr w:w="6360" w:wrap="auto" w:vAnchor="margin" w:hAnchor="text" w:x="4310" w:y="4773"/>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供应商提供针对本项目的项目实施方案：（满分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p>
    <w:p>
      <w:pPr>
        <w:framePr w:w="6360" w:wrap="auto" w:vAnchor="margin" w:hAnchor="text" w:x="4310" w:y="4773"/>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pacing w:val="-1"/>
          <w:szCs w:val="22"/>
          <w:lang w:val="en-US" w:eastAsia="en-US" w:bidi="ar-SA"/>
        </w:rPr>
        <w:t>）有详细切实可行的运输方案、质量保证方案、安全生产</w:t>
      </w:r>
    </w:p>
    <w:p>
      <w:pPr>
        <w:framePr w:w="6360" w:wrap="auto" w:vAnchor="margin" w:hAnchor="text" w:x="4310" w:y="4773"/>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保证措施、安装施工进度计划的得</w:t>
      </w:r>
      <w:r>
        <w:rPr>
          <w:rFonts w:hAnsiTheme="minorHAnsi" w:eastAsiaTheme="minorEastAsia" w:cstheme="minorBidi"/>
          <w:color w:val="000000"/>
          <w:spacing w:val="-3"/>
          <w:szCs w:val="22"/>
          <w:lang w:val="en-US" w:eastAsia="en-US" w:bidi="ar-SA"/>
        </w:rPr>
        <w:t xml:space="preserve"> </w:t>
      </w:r>
      <w:r>
        <w:rPr>
          <w:rFonts w:ascii="仿宋" w:hAnsiTheme="minorHAnsi" w:eastAsiaTheme="minorEastAsia" w:cstheme="minorBidi"/>
          <w:color w:val="000000"/>
          <w:spacing w:val="61"/>
          <w:szCs w:val="22"/>
          <w:lang w:val="en-US" w:eastAsia="en-US" w:bidi="ar-SA"/>
        </w:rPr>
        <w:t>8</w:t>
      </w:r>
      <w:r>
        <w:rPr>
          <w:rFonts w:ascii="仿宋" w:hAnsi="仿宋" w:cs="仿宋" w:eastAsiaTheme="minorEastAsia"/>
          <w:color w:val="000000"/>
          <w:szCs w:val="22"/>
          <w:lang w:val="en-US" w:eastAsia="en-US" w:bidi="ar-SA"/>
        </w:rPr>
        <w:t>分；</w:t>
      </w:r>
    </w:p>
    <w:p>
      <w:pPr>
        <w:framePr w:w="6360" w:wrap="auto" w:vAnchor="margin" w:hAnchor="text" w:x="4310" w:y="615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）有详细切实可行的工期保证措施、详细的安装方法、设</w:t>
      </w:r>
    </w:p>
    <w:p>
      <w:pPr>
        <w:framePr w:w="6360" w:wrap="auto" w:vAnchor="margin" w:hAnchor="text" w:x="4310" w:y="615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备调试方案的得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585" w:wrap="auto" w:vAnchor="margin" w:hAnchor="text" w:x="3034" w:y="707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实施方案</w:t>
      </w:r>
      <w:r>
        <w:rPr>
          <w:rFonts w:hAnsiTheme="minorHAnsi" w:eastAsiaTheme="minorEastAsia" w:cstheme="minorBidi"/>
          <w:color w:val="000000"/>
          <w:spacing w:val="254"/>
          <w:szCs w:val="22"/>
          <w:lang w:val="en-US" w:eastAsia="en-US" w:bidi="ar-SA"/>
        </w:rPr>
        <w:t xml:space="preserve"> </w:t>
      </w: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2"/>
          <w:szCs w:val="22"/>
          <w:lang w:val="en-US" w:eastAsia="en-US" w:bidi="ar-SA"/>
        </w:rPr>
        <w:t>）有专业技术人员负责设备的安装调试及技术服务、提供</w:t>
      </w:r>
    </w:p>
    <w:p>
      <w:pPr>
        <w:framePr w:w="7554" w:wrap="auto" w:vAnchor="margin" w:hAnchor="text" w:x="3004" w:y="7536"/>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zCs w:val="22"/>
          <w:lang w:val="en-US" w:eastAsia="en-US" w:bidi="ar-SA"/>
        </w:rPr>
        <w:t>分）</w:t>
      </w:r>
      <w:r>
        <w:rPr>
          <w:rFonts w:hAnsiTheme="minorHAnsi" w:eastAsiaTheme="minorEastAsia" w:cstheme="minorBidi"/>
          <w:color w:val="000000"/>
          <w:spacing w:val="225"/>
          <w:szCs w:val="22"/>
          <w:lang w:val="en-US" w:eastAsia="en-US" w:bidi="ar-SA"/>
        </w:rPr>
        <w:t xml:space="preserve"> </w:t>
      </w:r>
      <w:r>
        <w:rPr>
          <w:rFonts w:ascii="仿宋" w:hAnsi="仿宋" w:cs="仿宋" w:eastAsiaTheme="minorEastAsia"/>
          <w:color w:val="000000"/>
          <w:szCs w:val="22"/>
          <w:lang w:val="en-US" w:eastAsia="en-US" w:bidi="ar-SA"/>
        </w:rPr>
        <w:t>能生产厂家定期回访跟踪服务的技术服务人员证明材料及</w:t>
      </w:r>
    </w:p>
    <w:p>
      <w:pPr>
        <w:framePr w:w="7554" w:wrap="auto" w:vAnchor="margin" w:hAnchor="text" w:x="3004" w:y="7536"/>
        <w:widowControl w:val="0"/>
        <w:autoSpaceDE w:val="0"/>
        <w:autoSpaceDN w:val="0"/>
        <w:spacing w:before="195" w:line="240" w:lineRule="exact"/>
        <w:ind w:left="130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验收方案的得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324" w:wrap="auto" w:vAnchor="margin" w:hAnchor="text" w:x="4310" w:y="845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项目实施方案层次清晰、思路明确，对项目需求分析准确</w:t>
      </w:r>
    </w:p>
    <w:p>
      <w:pPr>
        <w:framePr w:w="6324" w:wrap="auto" w:vAnchor="margin" w:hAnchor="text" w:x="4310" w:y="8451"/>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到位，对项目业务架构、技术架构、各个功能子系统有详</w:t>
      </w:r>
    </w:p>
    <w:p>
      <w:pPr>
        <w:framePr w:w="6324" w:wrap="auto" w:vAnchor="margin" w:hAnchor="text" w:x="4310" w:y="8451"/>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细描述的得</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zCs w:val="22"/>
          <w:lang w:val="en-US" w:eastAsia="en-US" w:bidi="ar-SA"/>
        </w:rPr>
        <w:t>16</w:t>
      </w:r>
      <w:r>
        <w:rPr>
          <w:rFonts w:ascii="仿宋" w:hAnsi="仿宋" w:cs="仿宋" w:eastAsiaTheme="minorEastAsia"/>
          <w:color w:val="000000"/>
          <w:spacing w:val="-2"/>
          <w:szCs w:val="22"/>
          <w:lang w:val="en-US" w:eastAsia="en-US" w:bidi="ar-SA"/>
        </w:rPr>
        <w:t>分，方案内容不不符合采购需求且缺项的按</w:t>
      </w:r>
    </w:p>
    <w:p>
      <w:pPr>
        <w:framePr w:w="6324" w:wrap="auto" w:vAnchor="margin" w:hAnchor="text" w:x="4310" w:y="8451"/>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内容扣分，扣完为止。</w:t>
      </w:r>
    </w:p>
    <w:p>
      <w:pPr>
        <w:framePr w:w="7528" w:wrap="auto" w:vAnchor="margin" w:hAnchor="text" w:x="3034" w:y="1031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根据投标人所提供的项目售后应急方案进行评议（保障</w:t>
      </w:r>
    </w:p>
    <w:p>
      <w:pPr>
        <w:framePr w:w="7528" w:wrap="auto" w:vAnchor="margin" w:hAnchor="text" w:x="3034" w:y="10313"/>
        <w:widowControl w:val="0"/>
        <w:autoSpaceDE w:val="0"/>
        <w:autoSpaceDN w:val="0"/>
        <w:spacing w:before="210"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设备正常、稳定运行等情况下的应急预备）：方案内容详</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分；方案内容较详细，</w:t>
      </w:r>
    </w:p>
    <w:p>
      <w:pPr>
        <w:framePr w:w="7528" w:wrap="auto" w:vAnchor="margin" w:hAnchor="text" w:x="3034" w:y="10313"/>
        <w:widowControl w:val="0"/>
        <w:autoSpaceDE w:val="0"/>
        <w:autoSpaceDN w:val="0"/>
        <w:spacing w:before="226"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但与本次采购内容相适应的得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分；方案内容简单，但与</w:t>
      </w:r>
    </w:p>
    <w:p>
      <w:pPr>
        <w:framePr w:w="7528" w:wrap="auto" w:vAnchor="margin" w:hAnchor="text" w:x="3034" w:y="1031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服务方案</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本次采购内容相适应，不影响售后服务执行的得</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zCs w:val="22"/>
          <w:lang w:val="en-US" w:eastAsia="en-US" w:bidi="ar-SA"/>
        </w:rPr>
        <w:t>0.5</w:t>
      </w:r>
      <w:r>
        <w:rPr>
          <w:rFonts w:ascii="仿宋" w:hAnsi="仿宋" w:cs="仿宋" w:eastAsiaTheme="minorEastAsia"/>
          <w:color w:val="000000"/>
          <w:szCs w:val="22"/>
          <w:lang w:val="en-US" w:eastAsia="en-US" w:bidi="ar-SA"/>
        </w:rPr>
        <w:t>分；</w:t>
      </w:r>
    </w:p>
    <w:p>
      <w:pPr>
        <w:framePr w:w="7043" w:wrap="auto" w:vAnchor="margin" w:hAnchor="text" w:x="3034" w:y="12610"/>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保护措施</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未提供方案或方案内容不全的不得分。（满分</w:t>
      </w:r>
      <w:r>
        <w:rPr>
          <w:rFonts w:hAnsiTheme="minorHAnsi" w:eastAsiaTheme="minorEastAsia" w:cstheme="minorBidi"/>
          <w:color w:val="000000"/>
          <w:spacing w:val="-4"/>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w:t>
      </w:r>
    </w:p>
    <w:p>
      <w:pPr>
        <w:framePr w:w="6480" w:wrap="auto" w:vAnchor="margin" w:hAnchor="text" w:x="4310" w:y="130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zCs w:val="22"/>
          <w:lang w:val="en-US" w:eastAsia="en-US" w:bidi="ar-SA"/>
        </w:rPr>
        <w:t>投标人提供针对本项目制定的售后服务方案进行打分</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【方案内容包括但不限于方案内容包括但不限于售后服务</w:t>
      </w:r>
    </w:p>
    <w:p>
      <w:pPr>
        <w:framePr w:w="6480" w:wrap="auto" w:vAnchor="margin" w:hAnchor="text" w:x="4310" w:y="1307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团队的组建、售后服务人员能力、服务承诺、服务内容、</w:t>
      </w:r>
    </w:p>
    <w:p>
      <w:pPr>
        <w:framePr w:w="6480" w:wrap="auto" w:vAnchor="margin" w:hAnchor="text" w:x="4310" w:y="1307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响应时间、保障措施、维护及保修】，以上方案内容全面、</w:t>
      </w:r>
    </w:p>
    <w:p>
      <w:pPr>
        <w:framePr w:w="6480" w:wrap="auto" w:vAnchor="margin" w:hAnchor="text" w:x="4310" w:y="13075"/>
        <w:widowControl w:val="0"/>
        <w:autoSpaceDE w:val="0"/>
        <w:autoSpaceDN w:val="0"/>
        <w:spacing w:before="21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详细，目标明确、任务清晰，内容完整，满足本次项目技</w:t>
      </w:r>
    </w:p>
    <w:p>
      <w:pPr>
        <w:framePr w:w="901" w:wrap="auto" w:vAnchor="margin" w:hAnchor="text" w:x="3184" w:y="13120"/>
        <w:widowControl w:val="0"/>
        <w:autoSpaceDE w:val="0"/>
        <w:autoSpaceDN w:val="0"/>
        <w:spacing w:line="240" w:lineRule="exact"/>
        <w:rPr>
          <w:rFonts w:ascii="仿宋"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(9</w:t>
      </w:r>
      <w:r>
        <w:rPr>
          <w:rFonts w:ascii="仿宋" w:hAnsi="仿宋" w:cs="仿宋" w:eastAsiaTheme="minorEastAsia"/>
          <w:color w:val="000000"/>
          <w:szCs w:val="22"/>
          <w:lang w:val="en-US" w:eastAsia="en-US" w:bidi="ar-SA"/>
        </w:rPr>
        <w:t>分</w:t>
      </w:r>
      <w:r>
        <w:rPr>
          <w:rFonts w:ascii="仿宋" w:hAnsiTheme="minorHAnsi" w:eastAsiaTheme="minorEastAsia" w:cstheme="minorBidi"/>
          <w:color w:val="000000"/>
          <w:szCs w:val="22"/>
          <w:lang w:val="en-US" w:eastAsia="en-US" w:bidi="ar-SA"/>
        </w:rPr>
        <w:t>)</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96</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3" o:spid="_x0000_s1213" o:spt="75" type="#_x0000_t75" style="position:absolute;left:0pt;margin-left:68.85pt;margin-top:78.35pt;height:683.6pt;width:457.05pt;mso-position-horizontal-relative:page;mso-position-vertical-relative:page;z-index:-251622400;mso-width-relative:page;mso-height-relative:page;" filled="f" o:preferrelative="t" stroked="f" coordsize="21600,21600">
            <v:path/>
            <v:fill on="f" focussize="0,0"/>
            <v:stroke on="f" joinstyle="miter"/>
            <v:imagedata r:id="rId8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7" w:name="br1_95"/>
      <w:bookmarkEnd w:id="107"/>
      <w:r>
        <w:rPr>
          <w:rFonts w:ascii="Arial" w:hAnsiTheme="minorHAnsi" w:eastAsiaTheme="minorEastAsia" w:cstheme="minorBidi"/>
          <w:color w:val="FF0000"/>
          <w:sz w:val="2"/>
          <w:szCs w:val="22"/>
          <w:lang w:val="en-US" w:eastAsia="en-US" w:bidi="ar-SA"/>
        </w:rPr>
        <w:t xml:space="preserve"> </w:t>
      </w:r>
    </w:p>
    <w:p>
      <w:pPr>
        <w:framePr w:w="6252" w:wrap="auto" w:vAnchor="margin" w:hAnchor="text" w:x="4310" w:y="175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术要求及内容，充分考虑用户需求，方案有针对性和可行</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性得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7</w:t>
      </w:r>
      <w:r>
        <w:rPr>
          <w:rFonts w:ascii="仿宋" w:hAnsi="仿宋" w:cs="仿宋" w:eastAsiaTheme="minorEastAsia"/>
          <w:color w:val="000000"/>
          <w:szCs w:val="22"/>
          <w:lang w:val="en-US" w:eastAsia="en-US" w:bidi="ar-SA"/>
        </w:rPr>
        <w:t>分；投标人制定的方案内容有偏差，理解与分析不</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到位，操作性较低的得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1"/>
          <w:szCs w:val="22"/>
          <w:lang w:val="en-US" w:eastAsia="en-US" w:bidi="ar-SA"/>
        </w:rPr>
        <w:t>5</w:t>
      </w:r>
      <w:r>
        <w:rPr>
          <w:rFonts w:ascii="仿宋" w:hAnsi="仿宋" w:cs="仿宋" w:eastAsiaTheme="minorEastAsia"/>
          <w:color w:val="000000"/>
          <w:szCs w:val="22"/>
          <w:lang w:val="en-US" w:eastAsia="en-US" w:bidi="ar-SA"/>
        </w:rPr>
        <w:t>分；投标人制定的方案内容基本</w:t>
      </w:r>
    </w:p>
    <w:p>
      <w:pPr>
        <w:framePr w:w="6252" w:wrap="auto" w:vAnchor="margin" w:hAnchor="text" w:x="4310" w:y="1755"/>
        <w:widowControl w:val="0"/>
        <w:autoSpaceDE w:val="0"/>
        <w:autoSpaceDN w:val="0"/>
        <w:spacing w:before="21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能满足本次项目技术要求及内容，无分析，方案有重大缺</w:t>
      </w:r>
    </w:p>
    <w:p>
      <w:pPr>
        <w:framePr w:w="6252" w:wrap="auto" w:vAnchor="margin" w:hAnchor="text" w:x="4310" w:y="1755"/>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1"/>
          <w:szCs w:val="22"/>
          <w:lang w:val="en-US" w:eastAsia="en-US" w:bidi="ar-SA"/>
        </w:rPr>
        <w:t>失的得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4</w:t>
      </w:r>
      <w:r>
        <w:rPr>
          <w:rFonts w:ascii="仿宋" w:hAnsi="仿宋" w:cs="仿宋" w:eastAsiaTheme="minorEastAsia"/>
          <w:color w:val="000000"/>
          <w:szCs w:val="22"/>
          <w:lang w:val="en-US" w:eastAsia="en-US" w:bidi="ar-SA"/>
        </w:rPr>
        <w:t>分；提供方案内容不完整得</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分；未提供方案的</w:t>
      </w:r>
    </w:p>
    <w:p>
      <w:pPr>
        <w:framePr w:w="6252" w:wrap="auto" w:vAnchor="margin" w:hAnchor="text" w:x="4310" w:y="1755"/>
        <w:widowControl w:val="0"/>
        <w:autoSpaceDE w:val="0"/>
        <w:autoSpaceDN w:val="0"/>
        <w:spacing w:before="22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不得分。（满分</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7</w:t>
      </w:r>
      <w:r>
        <w:rPr>
          <w:rFonts w:ascii="仿宋" w:hAnsi="仿宋" w:cs="仿宋" w:eastAsiaTheme="minorEastAsia"/>
          <w:color w:val="000000"/>
          <w:szCs w:val="22"/>
          <w:lang w:val="en-US" w:eastAsia="en-US" w:bidi="ar-SA"/>
        </w:rPr>
        <w:t>分）</w:t>
      </w:r>
    </w:p>
    <w:p>
      <w:pPr>
        <w:framePr w:w="7528" w:wrap="auto" w:vAnchor="margin" w:hAnchor="text" w:x="3034" w:y="4533"/>
        <w:widowControl w:val="0"/>
        <w:autoSpaceDE w:val="0"/>
        <w:autoSpaceDN w:val="0"/>
        <w:spacing w:line="240" w:lineRule="exact"/>
        <w:ind w:left="1276"/>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投标人提供所投产品质保期承诺函，满足招标文件要求不</w:t>
      </w:r>
    </w:p>
    <w:p>
      <w:pPr>
        <w:framePr w:w="7528" w:wrap="auto" w:vAnchor="margin" w:hAnchor="text" w:x="3034" w:y="4533"/>
        <w:widowControl w:val="0"/>
        <w:autoSpaceDE w:val="0"/>
        <w:autoSpaceDN w:val="0"/>
        <w:spacing w:before="19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质保期承</w:t>
      </w:r>
      <w:r>
        <w:rPr>
          <w:rFonts w:hAnsiTheme="minorHAnsi" w:eastAsiaTheme="minorEastAsia" w:cstheme="minorBidi"/>
          <w:color w:val="000000"/>
          <w:spacing w:val="254"/>
          <w:szCs w:val="22"/>
          <w:lang w:val="en-US" w:eastAsia="en-US" w:bidi="ar-SA"/>
        </w:rPr>
        <w:t xml:space="preserve"> </w:t>
      </w:r>
      <w:r>
        <w:rPr>
          <w:rFonts w:ascii="仿宋" w:hAnsi="仿宋" w:cs="仿宋" w:eastAsiaTheme="minorEastAsia"/>
          <w:color w:val="000000"/>
          <w:szCs w:val="22"/>
          <w:lang w:val="en-US" w:eastAsia="en-US" w:bidi="ar-SA"/>
        </w:rPr>
        <w:t>得分，承诺售后质保期每延长</w:t>
      </w:r>
      <w:r>
        <w:rPr>
          <w:rFonts w:hAnsiTheme="minorHAnsi" w:eastAsiaTheme="minorEastAsia" w:cstheme="minorBidi"/>
          <w:color w:val="000000"/>
          <w:spacing w:val="-2"/>
          <w:szCs w:val="22"/>
          <w:lang w:val="en-US" w:eastAsia="en-US" w:bidi="ar-SA"/>
        </w:rPr>
        <w:t xml:space="preserve"> </w:t>
      </w:r>
      <w:r>
        <w:rPr>
          <w:rFonts w:ascii="仿宋" w:hAnsiTheme="minorHAnsi" w:eastAsiaTheme="minorEastAsia" w:cstheme="minorBidi"/>
          <w:color w:val="000000"/>
          <w:spacing w:val="60"/>
          <w:szCs w:val="22"/>
          <w:lang w:val="en-US" w:eastAsia="en-US" w:bidi="ar-SA"/>
        </w:rPr>
        <w:t>1</w:t>
      </w:r>
      <w:r>
        <w:rPr>
          <w:rFonts w:ascii="仿宋" w:hAnsi="仿宋" w:cs="仿宋" w:eastAsiaTheme="minorEastAsia"/>
          <w:color w:val="000000"/>
          <w:szCs w:val="22"/>
          <w:lang w:val="en-US" w:eastAsia="en-US" w:bidi="ar-SA"/>
        </w:rPr>
        <w:t>年加</w:t>
      </w:r>
      <w:r>
        <w:rPr>
          <w:rFonts w:hAnsiTheme="minorHAnsi" w:eastAsiaTheme="minorEastAsia" w:cstheme="minorBidi"/>
          <w:color w:val="000000"/>
          <w:spacing w:val="-1"/>
          <w:szCs w:val="22"/>
          <w:lang w:val="en-US" w:eastAsia="en-US" w:bidi="ar-SA"/>
        </w:rPr>
        <w:t xml:space="preserve"> </w:t>
      </w:r>
      <w:r>
        <w:rPr>
          <w:rFonts w:ascii="仿宋" w:hAnsiTheme="minorHAnsi" w:eastAsiaTheme="minorEastAsia" w:cstheme="minorBidi"/>
          <w:color w:val="000000"/>
          <w:spacing w:val="60"/>
          <w:szCs w:val="22"/>
          <w:lang w:val="en-US" w:eastAsia="en-US" w:bidi="ar-SA"/>
        </w:rPr>
        <w:t>2</w:t>
      </w:r>
      <w:r>
        <w:rPr>
          <w:rFonts w:ascii="仿宋" w:hAnsi="仿宋" w:cs="仿宋" w:eastAsiaTheme="minorEastAsia"/>
          <w:color w:val="000000"/>
          <w:szCs w:val="22"/>
          <w:lang w:val="en-US" w:eastAsia="en-US" w:bidi="ar-SA"/>
        </w:rPr>
        <w:t>分，最多得</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0"/>
          <w:szCs w:val="22"/>
          <w:lang w:val="en-US" w:eastAsia="en-US" w:bidi="ar-SA"/>
        </w:rPr>
        <w:t>6</w:t>
      </w:r>
      <w:r>
        <w:rPr>
          <w:rFonts w:ascii="仿宋" w:hAnsi="仿宋" w:cs="仿宋" w:eastAsiaTheme="minorEastAsia"/>
          <w:color w:val="000000"/>
          <w:szCs w:val="22"/>
          <w:lang w:val="en-US" w:eastAsia="en-US" w:bidi="ar-SA"/>
        </w:rPr>
        <w:t>分，</w:t>
      </w:r>
    </w:p>
    <w:p>
      <w:pPr>
        <w:framePr w:w="720" w:wrap="auto" w:vAnchor="margin" w:hAnchor="text" w:x="3274" w:y="546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诺函</w:t>
      </w:r>
    </w:p>
    <w:p>
      <w:pPr>
        <w:framePr w:w="1442" w:wrap="auto" w:vAnchor="margin" w:hAnchor="text" w:x="4310" w:y="5449"/>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满分</w:t>
      </w:r>
      <w:r>
        <w:rPr>
          <w:rFonts w:hAnsiTheme="minorHAnsi" w:eastAsiaTheme="minorEastAsia" w:cstheme="minorBidi"/>
          <w:color w:val="000000"/>
          <w:szCs w:val="22"/>
          <w:lang w:val="en-US" w:eastAsia="en-US" w:bidi="ar-SA"/>
        </w:rPr>
        <w:t xml:space="preserve"> </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pacing w:val="1"/>
          <w:szCs w:val="22"/>
          <w:lang w:val="en-US" w:eastAsia="en-US" w:bidi="ar-SA"/>
        </w:rPr>
        <w:t>分；</w:t>
      </w:r>
    </w:p>
    <w:p>
      <w:pPr>
        <w:framePr w:w="6249" w:wrap="auto" w:vAnchor="margin" w:hAnchor="text" w:x="4310" w:y="591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注：承诺函的质保期限需在厂家售后服务承诺函中体现，</w:t>
      </w:r>
    </w:p>
    <w:p>
      <w:pPr>
        <w:framePr w:w="6249" w:wrap="auto" w:vAnchor="margin" w:hAnchor="text" w:x="4310" w:y="5914"/>
        <w:widowControl w:val="0"/>
        <w:autoSpaceDE w:val="0"/>
        <w:autoSpaceDN w:val="0"/>
        <w:spacing w:before="22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否则此项不得分。</w:t>
      </w:r>
    </w:p>
    <w:p>
      <w:pPr>
        <w:framePr w:w="1141" w:wrap="auto" w:vAnchor="margin" w:hAnchor="text" w:x="3064" w:y="5974"/>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w:t>
      </w:r>
      <w:r>
        <w:rPr>
          <w:rFonts w:ascii="仿宋" w:hAnsiTheme="minorHAnsi" w:eastAsiaTheme="minorEastAsia" w:cstheme="minorBidi"/>
          <w:color w:val="000000"/>
          <w:spacing w:val="61"/>
          <w:szCs w:val="22"/>
          <w:lang w:val="en-US" w:eastAsia="en-US" w:bidi="ar-SA"/>
        </w:rPr>
        <w:t>6</w:t>
      </w:r>
      <w:r>
        <w:rPr>
          <w:rFonts w:ascii="仿宋" w:hAnsi="仿宋" w:cs="仿宋" w:eastAsiaTheme="minorEastAsia"/>
          <w:color w:val="000000"/>
          <w:szCs w:val="22"/>
          <w:lang w:val="en-US" w:eastAsia="en-US" w:bidi="ar-SA"/>
        </w:rPr>
        <w:t>分）</w:t>
      </w:r>
    </w:p>
    <w:p>
      <w:pPr>
        <w:framePr w:w="8777" w:wrap="auto" w:vAnchor="margin" w:hAnchor="text" w:x="1697" w:y="6875"/>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注：（一）保留小数点后两位（按四舍五入原则）</w:t>
      </w:r>
    </w:p>
    <w:p>
      <w:pPr>
        <w:framePr w:w="8777" w:wrap="auto" w:vAnchor="margin" w:hAnchor="text" w:x="1697" w:y="6875"/>
        <w:widowControl w:val="0"/>
        <w:autoSpaceDE w:val="0"/>
        <w:autoSpaceDN w:val="0"/>
        <w:spacing w:before="271"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pacing w:val="2"/>
          <w:szCs w:val="22"/>
          <w:lang w:val="en-US" w:eastAsia="en-US" w:bidi="ar-SA"/>
        </w:rPr>
        <w:t>（二）获得最高评估分的投标人将被推荐为合格的中标候选人。</w:t>
      </w:r>
    </w:p>
    <w:p>
      <w:pPr>
        <w:framePr w:w="8777" w:wrap="auto" w:vAnchor="margin" w:hAnchor="text" w:x="1697" w:y="6875"/>
        <w:widowControl w:val="0"/>
        <w:autoSpaceDE w:val="0"/>
        <w:autoSpaceDN w:val="0"/>
        <w:spacing w:before="255" w:line="240" w:lineRule="exact"/>
        <w:ind w:left="360"/>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（三）如果投标人综合得分相同，按下列顺序排列以确定将被推荐为合格的中</w:t>
      </w:r>
    </w:p>
    <w:p>
      <w:pPr>
        <w:framePr w:w="8777" w:wrap="auto" w:vAnchor="margin" w:hAnchor="text" w:x="1697" w:y="687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标候选人：</w:t>
      </w:r>
    </w:p>
    <w:p>
      <w:pPr>
        <w:framePr w:w="2043" w:wrap="auto" w:vAnchor="margin" w:hAnchor="text" w:x="2178" w:y="8887"/>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1</w:t>
      </w:r>
      <w:r>
        <w:rPr>
          <w:rFonts w:ascii="仿宋" w:hAnsi="仿宋" w:cs="仿宋" w:eastAsiaTheme="minorEastAsia"/>
          <w:color w:val="000000"/>
          <w:szCs w:val="22"/>
          <w:lang w:val="en-US" w:eastAsia="en-US" w:bidi="ar-SA"/>
        </w:rPr>
        <w:t>、投标价低的；</w:t>
      </w:r>
    </w:p>
    <w:p>
      <w:pPr>
        <w:framePr w:w="2284" w:wrap="auto" w:vAnchor="margin" w:hAnchor="text" w:x="2178" w:y="9382"/>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2</w:t>
      </w:r>
      <w:r>
        <w:rPr>
          <w:rFonts w:ascii="仿宋" w:hAnsi="仿宋" w:cs="仿宋" w:eastAsiaTheme="minorEastAsia"/>
          <w:color w:val="000000"/>
          <w:spacing w:val="1"/>
          <w:szCs w:val="22"/>
          <w:lang w:val="en-US" w:eastAsia="en-US" w:bidi="ar-SA"/>
        </w:rPr>
        <w:t>、技术得分高的；</w:t>
      </w:r>
    </w:p>
    <w:p>
      <w:pPr>
        <w:framePr w:w="2284" w:wrap="auto" w:vAnchor="margin" w:hAnchor="text" w:x="2178" w:y="9878"/>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Theme="minorHAnsi" w:eastAsiaTheme="minorEastAsia" w:cstheme="minorBidi"/>
          <w:color w:val="000000"/>
          <w:szCs w:val="22"/>
          <w:lang w:val="en-US" w:eastAsia="en-US" w:bidi="ar-SA"/>
        </w:rPr>
        <w:t>3</w:t>
      </w:r>
      <w:r>
        <w:rPr>
          <w:rFonts w:ascii="仿宋" w:hAnsi="仿宋" w:cs="仿宋" w:eastAsiaTheme="minorEastAsia"/>
          <w:color w:val="000000"/>
          <w:spacing w:val="1"/>
          <w:szCs w:val="22"/>
          <w:lang w:val="en-US" w:eastAsia="en-US" w:bidi="ar-SA"/>
        </w:rPr>
        <w:t>、商务得分高的。</w:t>
      </w:r>
    </w:p>
    <w:p>
      <w:pPr>
        <w:framePr w:w="8745" w:wrap="auto" w:vAnchor="margin" w:hAnchor="text" w:x="1697" w:y="10388"/>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（四）投标人在投标时须提供与以上评分因素相关的材料。如果发现有弄虚</w:t>
      </w:r>
    </w:p>
    <w:p>
      <w:pPr>
        <w:framePr w:w="8745" w:wrap="auto" w:vAnchor="margin" w:hAnchor="text" w:x="1697" w:y="10388"/>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作假的，将取消其投标资格。</w:t>
      </w:r>
    </w:p>
    <w:p>
      <w:pPr>
        <w:framePr w:w="8758" w:wrap="auto" w:vAnchor="margin" w:hAnchor="text" w:x="1697" w:y="11379"/>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（五）不同投标人提供同一品牌产品，或者在非单一产品采购项目中提供的</w:t>
      </w:r>
    </w:p>
    <w:p>
      <w:pPr>
        <w:framePr w:w="8758" w:wrap="auto" w:vAnchor="margin" w:hAnchor="text" w:x="1697" w:y="11379"/>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5"/>
          <w:szCs w:val="22"/>
          <w:lang w:val="en-US" w:eastAsia="en-US" w:bidi="ar-SA"/>
        </w:rPr>
        <w:t>核心产品品牌相同时的处理规则：</w:t>
      </w:r>
    </w:p>
    <w:p>
      <w:pPr>
        <w:framePr w:w="8880" w:wrap="auto" w:vAnchor="margin" w:hAnchor="text" w:x="1697" w:y="12385"/>
        <w:widowControl w:val="0"/>
        <w:autoSpaceDE w:val="0"/>
        <w:autoSpaceDN w:val="0"/>
        <w:spacing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采用最低评标价法的采购项目，以其中通过资格审查、符合性审查且报价最</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低的参加评标</w:t>
      </w:r>
      <w:r>
        <w:rPr>
          <w:rFonts w:ascii="仿宋" w:hAnsiTheme="minorHAnsi" w:eastAsiaTheme="minorEastAsia" w:cstheme="minorBidi"/>
          <w:color w:val="000000"/>
          <w:szCs w:val="22"/>
          <w:lang w:val="en-US" w:eastAsia="en-US" w:bidi="ar-SA"/>
        </w:rPr>
        <w:t>,</w:t>
      </w:r>
      <w:r>
        <w:rPr>
          <w:rFonts w:ascii="仿宋" w:hAnsi="仿宋" w:cs="仿宋" w:eastAsiaTheme="minorEastAsia"/>
          <w:color w:val="000000"/>
          <w:szCs w:val="22"/>
          <w:lang w:val="en-US" w:eastAsia="en-US" w:bidi="ar-SA"/>
        </w:rPr>
        <w:t>报价相同的采取随机抽取方式确定，其他投标无效；</w:t>
      </w:r>
    </w:p>
    <w:p>
      <w:pPr>
        <w:framePr w:w="8880" w:wrap="auto" w:vAnchor="margin" w:hAnchor="text" w:x="1697" w:y="12385"/>
        <w:widowControl w:val="0"/>
        <w:autoSpaceDE w:val="0"/>
        <w:autoSpaceDN w:val="0"/>
        <w:spacing w:before="271"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使用综合评分法的采购项目，提供相同品牌产品且通过资格审查、符合性审</w:t>
      </w:r>
    </w:p>
    <w:p>
      <w:pPr>
        <w:framePr w:w="8880" w:wrap="auto" w:vAnchor="margin" w:hAnchor="text" w:x="1697" w:y="12385"/>
        <w:widowControl w:val="0"/>
        <w:autoSpaceDE w:val="0"/>
        <w:autoSpaceDN w:val="0"/>
        <w:spacing w:before="255"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查的不同投标人参加同一合同项下投标的，按一家投标人计算，评审后得分最高</w:t>
      </w:r>
    </w:p>
    <w:p>
      <w:pPr>
        <w:framePr w:w="8880" w:wrap="auto" w:vAnchor="margin" w:hAnchor="text" w:x="1697" w:y="12385"/>
        <w:widowControl w:val="0"/>
        <w:autoSpaceDE w:val="0"/>
        <w:autoSpaceDN w:val="0"/>
        <w:spacing w:before="256"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4"/>
          <w:szCs w:val="22"/>
          <w:lang w:val="en-US" w:eastAsia="en-US" w:bidi="ar-SA"/>
        </w:rPr>
        <w:t>的同品牌投标人获得中标人推荐资格，评审得分相同的，采取随机抽取方式确定，</w:t>
      </w:r>
    </w:p>
    <w:p>
      <w:pPr>
        <w:framePr w:w="8880" w:wrap="auto" w:vAnchor="margin" w:hAnchor="text" w:x="1697" w:y="12385"/>
        <w:widowControl w:val="0"/>
        <w:autoSpaceDE w:val="0"/>
        <w:autoSpaceDN w:val="0"/>
        <w:spacing w:before="270"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其他同品牌投标人不作为中标候选人。</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97</w:t>
      </w:r>
    </w:p>
    <w:p>
      <w:pPr>
        <w:spacing w:line="0" w:lineRule="atLeast"/>
        <w:rPr>
          <w:rFonts w:ascii="Arial" w:hAnsiTheme="minorHAnsi" w:eastAsiaTheme="minorEastAsia" w:cstheme="minorBidi"/>
          <w:color w:val="FF0000"/>
          <w:sz w:val="2"/>
          <w:szCs w:val="22"/>
          <w:lang w:val="en-US" w:eastAsia="en-US" w:bidi="ar-SA"/>
        </w:rPr>
        <w:sectPr>
          <w:pgSz w:w="11900" w:h="16840"/>
          <w:pgMar w:top="0" w:right="0" w:bottom="0" w:left="0" w:header="720" w:footer="720" w:gutter="0"/>
          <w:pgNumType w:start="1"/>
          <w:cols w:space="720" w:num="1"/>
          <w:docGrid w:linePitch="1" w:charSpace="0"/>
        </w:sectPr>
      </w:pPr>
      <w:r>
        <w:pict>
          <v:shape id="_x0000_s1214" o:spid="_x0000_s1214" o:spt="75" type="#_x0000_t75" style="position:absolute;left:0pt;margin-left:68.85pt;margin-top:78.35pt;height:256.45pt;width:457.05pt;mso-position-horizontal-relative:page;mso-position-vertical-relative:page;z-index:-251621376;mso-width-relative:page;mso-height-relative:page;" filled="f" o:preferrelative="t" stroked="f" coordsize="21600,21600">
            <v:path/>
            <v:fill on="f" focussize="0,0"/>
            <v:stroke on="f" joinstyle="miter"/>
            <v:imagedata r:id="rId8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bookmarkStart w:id="108" w:name="br1_96"/>
      <w:bookmarkEnd w:id="108"/>
      <w:r>
        <w:rPr>
          <w:rFonts w:ascii="Arial" w:hAnsiTheme="minorHAnsi" w:eastAsiaTheme="minorEastAsia" w:cstheme="minorBidi"/>
          <w:color w:val="FF0000"/>
          <w:sz w:val="2"/>
          <w:szCs w:val="22"/>
          <w:lang w:val="en-US" w:eastAsia="en-US" w:bidi="ar-SA"/>
        </w:rPr>
        <w:t xml:space="preserve"> </w:t>
      </w:r>
    </w:p>
    <w:p>
      <w:pPr>
        <w:framePr w:w="8743" w:wrap="auto" w:vAnchor="margin" w:hAnchor="text" w:x="1697" w:y="177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9"/>
          <w:szCs w:val="22"/>
          <w:lang w:val="en-US" w:eastAsia="en-US" w:bidi="ar-SA"/>
        </w:rPr>
        <w:t>五、保密要求</w:t>
      </w:r>
    </w:p>
    <w:p>
      <w:pPr>
        <w:framePr w:w="8743" w:wrap="auto" w:vAnchor="margin" w:hAnchor="text" w:x="1697" w:y="1771"/>
        <w:widowControl w:val="0"/>
        <w:autoSpaceDE w:val="0"/>
        <w:autoSpaceDN w:val="0"/>
        <w:spacing w:before="255" w:line="240" w:lineRule="exact"/>
        <w:ind w:left="481"/>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从开标时起到中标公告发布时止，有关投标文件的审查、澄清、评估和比较</w:t>
      </w:r>
    </w:p>
    <w:p>
      <w:pPr>
        <w:framePr w:w="8742" w:wrap="auto" w:vAnchor="margin" w:hAnchor="text" w:x="1697" w:y="2761"/>
        <w:widowControl w:val="0"/>
        <w:autoSpaceDE w:val="0"/>
        <w:autoSpaceDN w:val="0"/>
        <w:spacing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pacing w:val="3"/>
          <w:szCs w:val="22"/>
          <w:lang w:val="en-US" w:eastAsia="en-US" w:bidi="ar-SA"/>
        </w:rPr>
        <w:t>以及有关授予合同的意向的一切情况都不得透露给投标人或与上述评审工作无关</w:t>
      </w:r>
    </w:p>
    <w:p>
      <w:pPr>
        <w:framePr w:w="8742" w:wrap="auto" w:vAnchor="margin" w:hAnchor="text" w:x="1697" w:y="2761"/>
        <w:widowControl w:val="0"/>
        <w:autoSpaceDE w:val="0"/>
        <w:autoSpaceDN w:val="0"/>
        <w:spacing w:before="271" w:line="240" w:lineRule="exact"/>
        <w:rPr>
          <w:rFonts w:hAnsiTheme="minorHAnsi" w:eastAsiaTheme="minorEastAsia" w:cstheme="minorBidi"/>
          <w:color w:val="000000"/>
          <w:szCs w:val="22"/>
          <w:lang w:val="en-US" w:eastAsia="en-US" w:bidi="ar-SA"/>
        </w:rPr>
      </w:pPr>
      <w:r>
        <w:rPr>
          <w:rFonts w:ascii="仿宋" w:hAnsi="仿宋" w:cs="仿宋" w:eastAsiaTheme="minorEastAsia"/>
          <w:color w:val="000000"/>
          <w:szCs w:val="22"/>
          <w:lang w:val="en-US" w:eastAsia="en-US" w:bidi="ar-SA"/>
        </w:rPr>
        <w:t>的人员。</w:t>
      </w:r>
    </w:p>
    <w:p>
      <w:pPr>
        <w:framePr w:w="420" w:wrap="auto" w:vAnchor="margin" w:hAnchor="text" w:x="5858" w:y="15614"/>
        <w:widowControl w:val="0"/>
        <w:autoSpaceDE w:val="0"/>
        <w:autoSpaceDN w:val="0"/>
        <w:spacing w:line="199" w:lineRule="exact"/>
        <w:rPr>
          <w:rFonts w:hAnsiTheme="minorHAnsi" w:eastAsiaTheme="minorEastAsia" w:cstheme="minorBidi"/>
          <w:color w:val="000000"/>
          <w:sz w:val="18"/>
          <w:szCs w:val="22"/>
          <w:lang w:val="en-US" w:eastAsia="en-US" w:bidi="ar-SA"/>
        </w:rPr>
      </w:pPr>
      <w:r>
        <w:rPr>
          <w:rFonts w:hAnsiTheme="minorHAnsi" w:eastAsiaTheme="minorEastAsia" w:cstheme="minorBidi"/>
          <w:color w:val="000000"/>
          <w:sz w:val="18"/>
          <w:szCs w:val="22"/>
          <w:lang w:val="en-US" w:eastAsia="en-US" w:bidi="ar-SA"/>
        </w:rPr>
        <w:t>98</w:t>
      </w:r>
    </w:p>
    <w:p>
      <w:pPr>
        <w:spacing w:line="0" w:lineRule="atLeast"/>
        <w:rPr>
          <w:rFonts w:ascii="Arial" w:hAnsiTheme="minorHAnsi" w:eastAsiaTheme="minorEastAsia" w:cstheme="minorBidi"/>
          <w:color w:val="FF0000"/>
          <w:sz w:val="2"/>
          <w:szCs w:val="22"/>
          <w:lang w:val="en-US" w:eastAsia="en-US" w:bidi="ar-SA"/>
        </w:rPr>
      </w:pPr>
    </w:p>
    <w:p>
      <w:pPr>
        <w:spacing w:line="0" w:lineRule="atLeast"/>
        <w:rPr>
          <w:rFonts w:ascii="Arial" w:hAnsiTheme="minorHAnsi" w:eastAsiaTheme="minorEastAsia" w:cstheme="minorBidi"/>
          <w:color w:val="FF0000"/>
          <w:sz w:val="2"/>
          <w:szCs w:val="22"/>
          <w:lang w:val="en-US" w:eastAsia="en-US" w:bidi="ar-SA"/>
        </w:rPr>
      </w:pPr>
    </w:p>
    <w:sectPr>
      <w:pgSz w:w="11900" w:h="168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1"/>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Glyphicons Halflings">
    <w:altName w:val="RomanS"/>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Consolas">
    <w:panose1 w:val="020B0609020204030204"/>
    <w:charset w:val="00"/>
    <w:family w:val="auto"/>
    <w:pitch w:val="default"/>
    <w:sig w:usb0="E10002FF" w:usb1="4000FCFF" w:usb2="00000009" w:usb3="00000000" w:csb0="6000019F" w:csb1="DFD70000"/>
  </w:font>
  <w:font w:name="RomanS">
    <w:panose1 w:val="02000400000000000000"/>
    <w:charset w:val="00"/>
    <w:family w:val="auto"/>
    <w:pitch w:val="default"/>
    <w:sig w:usb0="0000020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DD1DD"/>
    <w:multiLevelType w:val="singleLevel"/>
    <w:tmpl w:val="E22DD1DD"/>
    <w:lvl w:ilvl="0" w:tentative="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WU2YzE5YzQyOGFjNjkyMjA3NWY5ZDZhYjYwMzE2MmMifQ=="/>
  </w:docVars>
  <w:rsids>
    <w:rsidRoot w:val="00A77B3E"/>
    <w:rsid w:val="00A77B3E"/>
    <w:rsid w:val="00CA2A55"/>
    <w:rsid w:val="13336EFA"/>
    <w:rsid w:val="22BB1477"/>
    <w:rsid w:val="43225FC0"/>
    <w:rsid w:val="61691333"/>
    <w:rsid w:val="6F585DA0"/>
    <w:rsid w:val="7E1075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en-US" w:bidi="ar-SA"/>
    </w:rPr>
  </w:style>
  <w:style w:type="paragraph" w:styleId="2">
    <w:name w:val="heading 2"/>
    <w:basedOn w:val="1"/>
    <w:next w:val="1"/>
    <w:unhideWhenUsed/>
    <w:qFormat/>
    <w:uiPriority w:val="9"/>
    <w:pPr>
      <w:keepNext/>
      <w:keepLines/>
      <w:spacing w:before="200" w:after="200"/>
      <w:ind w:firstLine="0" w:firstLineChars="0"/>
      <w:jc w:val="left"/>
      <w:outlineLvl w:val="1"/>
    </w:pPr>
    <w:rPr>
      <w:rFonts w:ascii="黑体" w:hAnsi="黑体" w:eastAsia="黑体" w:cstheme="majorBidi"/>
      <w:bCs/>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rPr>
      <w:rFonts w:ascii="Times New Roman" w:hAnsi="Times New Roman"/>
      <w:szCs w:val="20"/>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bCs/>
    </w:rPr>
  </w:style>
  <w:style w:type="character" w:styleId="8">
    <w:name w:val="FollowedHyperlink"/>
    <w:basedOn w:val="6"/>
    <w:uiPriority w:val="0"/>
    <w:rPr>
      <w:color w:val="454545"/>
      <w:u w:val="none"/>
    </w:rPr>
  </w:style>
  <w:style w:type="character" w:styleId="9">
    <w:name w:val="HTML Definition"/>
    <w:basedOn w:val="6"/>
    <w:uiPriority w:val="0"/>
    <w:rPr>
      <w:i/>
      <w:iCs/>
    </w:rPr>
  </w:style>
  <w:style w:type="character" w:styleId="10">
    <w:name w:val="Hyperlink"/>
    <w:basedOn w:val="6"/>
    <w:qFormat/>
    <w:uiPriority w:val="0"/>
    <w:rPr>
      <w:color w:val="454545"/>
      <w:u w:val="none"/>
    </w:rPr>
  </w:style>
  <w:style w:type="character" w:styleId="11">
    <w:name w:val="HTML Code"/>
    <w:basedOn w:val="6"/>
    <w:uiPriority w:val="0"/>
    <w:rPr>
      <w:rFonts w:hint="default" w:ascii="Consolas" w:hAnsi="Consolas" w:eastAsia="Consolas" w:cs="Consolas"/>
      <w:color w:val="C7254E"/>
      <w:sz w:val="21"/>
      <w:szCs w:val="21"/>
      <w:bdr w:val="none" w:color="auto" w:sz="0" w:space="0"/>
      <w:shd w:val="clear" w:fill="F9F2F4"/>
    </w:rPr>
  </w:style>
  <w:style w:type="character" w:styleId="12">
    <w:name w:val="HTML Keyboard"/>
    <w:basedOn w:val="6"/>
    <w:uiPriority w:val="0"/>
    <w:rPr>
      <w:rFonts w:hint="default" w:ascii="Consolas" w:hAnsi="Consolas" w:eastAsia="Consolas" w:cs="Consolas"/>
      <w:color w:val="FFFFFF"/>
      <w:sz w:val="21"/>
      <w:szCs w:val="21"/>
      <w:bdr w:val="none" w:color="auto" w:sz="0" w:space="0"/>
      <w:shd w:val="clear" w:fill="333333"/>
    </w:rPr>
  </w:style>
  <w:style w:type="character" w:styleId="13">
    <w:name w:val="HTML Sample"/>
    <w:basedOn w:val="6"/>
    <w:uiPriority w:val="0"/>
    <w:rPr>
      <w:rFonts w:ascii="Consolas" w:hAnsi="Consolas" w:eastAsia="Consolas" w:cs="Consolas"/>
      <w:sz w:val="21"/>
      <w:szCs w:val="21"/>
    </w:rPr>
  </w:style>
  <w:style w:type="table" w:customStyle="1" w:styleId="14">
    <w:name w:val="Table Normal"/>
    <w:semiHidden/>
    <w:unhideWhenUsed/>
    <w:qFormat/>
    <w:uiPriority w:val="0"/>
    <w:tblPr>
      <w:tblCellMar>
        <w:top w:w="0" w:type="dxa"/>
        <w:left w:w="0" w:type="dxa"/>
        <w:bottom w:w="0" w:type="dxa"/>
        <w:right w:w="0" w:type="dxa"/>
      </w:tblCellMar>
    </w:tblPr>
  </w:style>
  <w:style w:type="character" w:customStyle="1" w:styleId="15">
    <w:name w:val="font11"/>
    <w:basedOn w:val="6"/>
    <w:qFormat/>
    <w:uiPriority w:val="0"/>
    <w:rPr>
      <w:rFonts w:hint="eastAsia" w:ascii="宋体" w:hAnsi="宋体" w:eastAsia="宋体" w:cs="宋体"/>
      <w:color w:val="000000"/>
      <w:sz w:val="24"/>
      <w:szCs w:val="24"/>
      <w:u w:val="none"/>
    </w:rPr>
  </w:style>
  <w:style w:type="character" w:customStyle="1" w:styleId="16">
    <w:name w:val="font21"/>
    <w:basedOn w:val="6"/>
    <w:qFormat/>
    <w:uiPriority w:val="0"/>
    <w:rPr>
      <w:rFonts w:hint="default" w:ascii="Arial" w:hAnsi="Arial" w:cs="Arial"/>
      <w:color w:val="000000"/>
      <w:sz w:val="21"/>
      <w:szCs w:val="21"/>
      <w:u w:val="none"/>
    </w:rPr>
  </w:style>
  <w:style w:type="character" w:customStyle="1" w:styleId="17">
    <w:name w:val="font31"/>
    <w:basedOn w:val="6"/>
    <w:qFormat/>
    <w:uiPriority w:val="0"/>
    <w:rPr>
      <w:rFonts w:hint="eastAsia" w:ascii="宋体" w:hAnsi="宋体" w:eastAsia="宋体" w:cs="宋体"/>
      <w:color w:val="000000"/>
      <w:sz w:val="21"/>
      <w:szCs w:val="21"/>
      <w:u w:val="none"/>
    </w:rPr>
  </w:style>
  <w:style w:type="character" w:customStyle="1" w:styleId="18">
    <w:name w:val="font41"/>
    <w:basedOn w:val="6"/>
    <w:qFormat/>
    <w:uiPriority w:val="0"/>
    <w:rPr>
      <w:rFonts w:hint="default" w:ascii="Times New Roman" w:hAnsi="Times New Roman" w:cs="Times New Roman"/>
      <w:color w:val="000000"/>
      <w:sz w:val="21"/>
      <w:szCs w:val="21"/>
      <w:u w:val="none"/>
    </w:rPr>
  </w:style>
  <w:style w:type="character" w:customStyle="1" w:styleId="19">
    <w:name w:val="clear"/>
    <w:basedOn w:val="6"/>
    <w:uiPriority w:val="0"/>
    <w:rPr>
      <w:sz w:val="0"/>
      <w:szCs w:val="0"/>
      <w:bdr w:val="none" w:color="auto" w:sz="0" w:space="0"/>
    </w:rPr>
  </w:style>
  <w:style w:type="character" w:customStyle="1" w:styleId="20">
    <w:name w:val="pass"/>
    <w:basedOn w:val="6"/>
    <w:uiPriority w:val="0"/>
    <w:rPr>
      <w:color w:val="D50512"/>
    </w:rPr>
  </w:style>
  <w:style w:type="character" w:customStyle="1" w:styleId="21">
    <w:name w:val="datatime56"/>
    <w:basedOn w:val="6"/>
    <w:uiPriority w:val="0"/>
    <w:rPr>
      <w:color w:val="969696"/>
    </w:rPr>
  </w:style>
  <w:style w:type="character" w:customStyle="1" w:styleId="22">
    <w:name w:val="datatime57"/>
    <w:basedOn w:val="6"/>
    <w:uiPriority w:val="0"/>
    <w:rPr>
      <w:color w:val="969696"/>
    </w:rPr>
  </w:style>
  <w:style w:type="character" w:customStyle="1" w:styleId="23">
    <w:name w:val="datatime58"/>
    <w:basedOn w:val="6"/>
    <w:uiPriority w:val="0"/>
    <w:rPr>
      <w:color w:val="969696"/>
    </w:rPr>
  </w:style>
  <w:style w:type="character" w:customStyle="1" w:styleId="24">
    <w:name w:val="clear2"/>
    <w:basedOn w:val="6"/>
    <w:uiPriority w:val="0"/>
    <w:rPr>
      <w:sz w:val="0"/>
      <w:szCs w:val="0"/>
      <w:bdr w:val="none" w:color="auto" w:sz="0" w:space="0"/>
    </w:rPr>
  </w:style>
  <w:style w:type="character" w:customStyle="1" w:styleId="25">
    <w:name w:val="datatime"/>
    <w:basedOn w:val="6"/>
    <w:uiPriority w:val="0"/>
    <w:rPr>
      <w:color w:val="969696"/>
    </w:rPr>
  </w:style>
  <w:style w:type="character" w:customStyle="1" w:styleId="26">
    <w:name w:val="datatime1"/>
    <w:basedOn w:val="6"/>
    <w:uiPriority w:val="0"/>
    <w:rPr>
      <w:color w:val="969696"/>
    </w:rPr>
  </w:style>
  <w:style w:type="character" w:customStyle="1" w:styleId="27">
    <w:name w:val="datatime2"/>
    <w:basedOn w:val="6"/>
    <w:uiPriority w:val="0"/>
    <w:rPr>
      <w:color w:val="96969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7"/>
    <customShpInfo spid="_x0000_s1038"/>
    <customShpInfo spid="_x0000_s1039"/>
    <customShpInfo spid="_x0000_s1040"/>
    <customShpInfo spid="_x0000_s1041"/>
    <customShpInfo spid="_x0000_s1217"/>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97</Pages>
  <Words>38077</Words>
  <Characters>42484</Characters>
  <Lines>1</Lines>
  <Paragraphs>1</Paragraphs>
  <TotalTime>9</TotalTime>
  <ScaleCrop>false</ScaleCrop>
  <LinksUpToDate>false</LinksUpToDate>
  <CharactersWithSpaces>43512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2023-09-08T02:01:00Z</dcterms:created>
  <dc:creator>admin</dc:creator>
  <cp:lastModifiedBy>Jel039aime</cp:lastModifiedBy>
  <dcterms:modified xsi:type="dcterms:W3CDTF">2023-09-09T01:43:26Z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74CCA66021B94D00977BEA7C772440FF_12</vt:lpwstr>
  </property>
</Properties>
</file>