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rPr>
          <w:rFonts w:ascii="Arial" w:hAnsi="Calibri"/>
          <w:color w:val="FF0000"/>
          <w:sz w:val="2"/>
          <w:szCs w:val="22"/>
          <w:lang w:val="en-US" w:eastAsia="en-US" w:bidi="ar-SA"/>
        </w:rPr>
      </w:pPr>
      <w:bookmarkStart w:id="0" w:name="br1"/>
      <w:bookmarkEnd w:id="0"/>
      <w:r>
        <w:rPr>
          <w:rFonts w:ascii="Arial" w:hAnsi="Calibri"/>
          <w:color w:val="FF0000"/>
          <w:sz w:val="2"/>
          <w:szCs w:val="22"/>
          <w:lang w:val="en-US" w:eastAsia="en-US" w:bidi="ar-SA"/>
        </w:rPr>
        <w:t xml:space="preserve"> </w:t>
      </w:r>
    </w:p>
    <w:p>
      <w:pPr>
        <w:framePr w:w="1051" w:wrap="auto" w:vAnchor="margin" w:hAnchor="text" w:x="4656" w:y="1345"/>
        <w:widowControl w:val="0"/>
        <w:autoSpaceDE w:val="0"/>
        <w:autoSpaceDN w:val="0"/>
        <w:spacing w:line="315" w:lineRule="exact"/>
        <w:rPr>
          <w:rFonts w:hAnsi="Calibri"/>
          <w:color w:val="000000"/>
          <w:sz w:val="32"/>
          <w:szCs w:val="22"/>
          <w:lang w:val="en-US" w:eastAsia="en-US" w:bidi="ar-SA"/>
        </w:rPr>
      </w:pPr>
    </w:p>
    <w:p>
      <w:pPr>
        <w:framePr w:w="3124" w:wrap="auto" w:vAnchor="margin" w:hAnchor="text" w:x="7900" w:y="1345"/>
        <w:widowControl w:val="0"/>
        <w:autoSpaceDE w:val="0"/>
        <w:autoSpaceDN w:val="0"/>
        <w:spacing w:line="315" w:lineRule="exact"/>
        <w:rPr>
          <w:rFonts w:hAnsi="Calibri"/>
          <w:color w:val="000000"/>
          <w:sz w:val="32"/>
          <w:szCs w:val="22"/>
          <w:lang w:val="en-US" w:eastAsia="en-US" w:bidi="ar-SA"/>
        </w:rPr>
      </w:pPr>
    </w:p>
    <w:p>
      <w:pPr>
        <w:framePr w:w="555" w:wrap="auto" w:vAnchor="margin" w:hAnchor="text" w:x="5137" w:y="2546"/>
        <w:widowControl w:val="0"/>
        <w:autoSpaceDE w:val="0"/>
        <w:autoSpaceDN w:val="0"/>
        <w:spacing w:line="315" w:lineRule="exact"/>
        <w:rPr>
          <w:rFonts w:hAnsi="Calibri"/>
          <w:color w:val="000000"/>
          <w:sz w:val="32"/>
          <w:szCs w:val="22"/>
          <w:lang w:val="en-US" w:eastAsia="en-US" w:bidi="ar-SA"/>
        </w:rPr>
      </w:pPr>
    </w:p>
    <w:p>
      <w:pPr>
        <w:keepNext w:val="0"/>
        <w:keepLines w:val="0"/>
        <w:framePr w:w="8153" w:wrap="auto" w:vAnchor="margin" w:hAnchor="text" w:x="1998" w:y="3755"/>
        <w:widowControl/>
        <w:suppressLineNumbers w:val="0"/>
        <w:pBdr>
          <w:top w:val="none" w:sz="0" w:space="0"/>
          <w:left w:val="none" w:sz="0" w:space="0"/>
          <w:bottom w:val="none" w:sz="0" w:space="0"/>
          <w:right w:val="none" w:sz="0" w:space="0"/>
        </w:pBdr>
        <w:spacing w:before="0" w:beforeAutospacing="0" w:after="0" w:afterAutospacing="0" w:line="560" w:lineRule="atLeast"/>
        <w:ind w:left="450" w:right="450"/>
        <w:jc w:val="center"/>
        <w:rPr>
          <w:rFonts w:hint="default" w:hAnsi="Calibri" w:eastAsia="宋体"/>
          <w:b w:val="0"/>
          <w:bCs w:val="0"/>
          <w:color w:val="000000"/>
          <w:sz w:val="48"/>
          <w:szCs w:val="48"/>
          <w:lang w:val="en-US" w:eastAsia="zh-CN" w:bidi="ar-SA"/>
        </w:rPr>
      </w:pPr>
      <w:r>
        <w:rPr>
          <w:rFonts w:hint="eastAsia" w:ascii="仿宋" w:hAnsi="仿宋" w:eastAsia="宋体" w:cs="仿宋"/>
          <w:color w:val="000000"/>
          <w:spacing w:val="15"/>
          <w:sz w:val="48"/>
          <w:szCs w:val="22"/>
          <w:lang w:val="en-US" w:eastAsia="zh-CN" w:bidi="ar-SA"/>
        </w:rPr>
        <w:t>甘州区邮政电商快递物流生产处理及储运配送中心建设项目-</w:t>
      </w:r>
      <w:r>
        <w:rPr>
          <w:rFonts w:ascii="微软雅黑" w:hAnsi="微软雅黑" w:eastAsia="微软雅黑" w:cs="微软雅黑"/>
          <w:b w:val="0"/>
          <w:bCs w:val="0"/>
          <w:i w:val="0"/>
          <w:iCs w:val="0"/>
          <w:caps w:val="0"/>
          <w:color w:val="444444"/>
          <w:spacing w:val="0"/>
          <w:kern w:val="0"/>
          <w:sz w:val="48"/>
          <w:szCs w:val="48"/>
          <w:bdr w:val="none" w:color="auto" w:sz="0" w:space="0"/>
          <w:shd w:val="clear" w:fill="FFFFFF"/>
          <w:lang w:val="en-US" w:eastAsia="zh-CN" w:bidi="ar"/>
        </w:rPr>
        <w:t>发电机组采购</w:t>
      </w:r>
    </w:p>
    <w:p>
      <w:pPr>
        <w:framePr w:w="5211" w:wrap="auto" w:vAnchor="margin" w:hAnchor="text" w:x="3469" w:y="7358"/>
        <w:widowControl w:val="0"/>
        <w:autoSpaceDE w:val="0"/>
        <w:autoSpaceDN w:val="0"/>
        <w:spacing w:line="901" w:lineRule="exact"/>
        <w:rPr>
          <w:rFonts w:hAnsi="Calibri"/>
          <w:color w:val="000000"/>
          <w:sz w:val="90"/>
          <w:szCs w:val="22"/>
          <w:lang w:val="en-US" w:eastAsia="en-US" w:bidi="ar-SA"/>
        </w:rPr>
      </w:pPr>
      <w:r>
        <w:rPr>
          <w:rFonts w:ascii="仿宋" w:hAnsi="仿宋" w:cs="仿宋"/>
          <w:color w:val="000000"/>
          <w:sz w:val="90"/>
          <w:szCs w:val="22"/>
          <w:lang w:val="en-US" w:eastAsia="en-US" w:bidi="ar-SA"/>
        </w:rPr>
        <w:t>招</w:t>
      </w:r>
      <w:r>
        <w:rPr>
          <w:rFonts w:hAnsi="Calibri"/>
          <w:color w:val="000000"/>
          <w:spacing w:val="227"/>
          <w:sz w:val="90"/>
          <w:szCs w:val="22"/>
          <w:lang w:val="en-US" w:eastAsia="en-US" w:bidi="ar-SA"/>
        </w:rPr>
        <w:t xml:space="preserve"> </w:t>
      </w:r>
      <w:r>
        <w:rPr>
          <w:rFonts w:ascii="仿宋" w:hAnsi="仿宋" w:cs="仿宋"/>
          <w:color w:val="000000"/>
          <w:sz w:val="90"/>
          <w:szCs w:val="22"/>
          <w:lang w:val="en-US" w:eastAsia="en-US" w:bidi="ar-SA"/>
        </w:rPr>
        <w:t>标</w:t>
      </w:r>
      <w:r>
        <w:rPr>
          <w:rFonts w:hAnsi="Calibri"/>
          <w:color w:val="000000"/>
          <w:spacing w:val="242"/>
          <w:sz w:val="90"/>
          <w:szCs w:val="22"/>
          <w:lang w:val="en-US" w:eastAsia="en-US" w:bidi="ar-SA"/>
        </w:rPr>
        <w:t xml:space="preserve"> </w:t>
      </w:r>
      <w:r>
        <w:rPr>
          <w:rFonts w:ascii="仿宋" w:hAnsi="仿宋" w:cs="仿宋"/>
          <w:color w:val="000000"/>
          <w:sz w:val="90"/>
          <w:szCs w:val="22"/>
          <w:lang w:val="en-US" w:eastAsia="en-US" w:bidi="ar-SA"/>
        </w:rPr>
        <w:t>文</w:t>
      </w:r>
      <w:r>
        <w:rPr>
          <w:rFonts w:hAnsi="Calibri"/>
          <w:color w:val="000000"/>
          <w:spacing w:val="227"/>
          <w:sz w:val="90"/>
          <w:szCs w:val="22"/>
          <w:lang w:val="en-US" w:eastAsia="en-US" w:bidi="ar-SA"/>
        </w:rPr>
        <w:t xml:space="preserve"> </w:t>
      </w:r>
      <w:r>
        <w:rPr>
          <w:rFonts w:ascii="仿宋" w:hAnsi="仿宋" w:cs="仿宋"/>
          <w:color w:val="000000"/>
          <w:sz w:val="90"/>
          <w:szCs w:val="22"/>
          <w:lang w:val="en-US" w:eastAsia="en-US" w:bidi="ar-SA"/>
        </w:rPr>
        <w:t>件</w:t>
      </w:r>
    </w:p>
    <w:p>
      <w:pPr>
        <w:framePr w:w="6815" w:wrap="auto" w:vAnchor="page" w:hAnchor="page" w:x="2033" w:y="11769"/>
        <w:widowControl w:val="0"/>
        <w:autoSpaceDE w:val="0"/>
        <w:autoSpaceDN w:val="0"/>
        <w:spacing w:line="360" w:lineRule="exact"/>
        <w:rPr>
          <w:rFonts w:hint="default" w:hAnsi="Calibri" w:eastAsia="宋体"/>
          <w:color w:val="000000"/>
          <w:sz w:val="36"/>
          <w:szCs w:val="22"/>
          <w:lang w:val="en-US" w:eastAsia="zh-CN" w:bidi="ar-SA"/>
        </w:rPr>
      </w:pPr>
      <w:r>
        <w:rPr>
          <w:rFonts w:ascii="仿宋" w:hAnsi="仿宋" w:cs="仿宋"/>
          <w:color w:val="000000"/>
          <w:spacing w:val="10"/>
          <w:sz w:val="36"/>
          <w:szCs w:val="22"/>
          <w:lang w:val="en-US" w:eastAsia="en-US" w:bidi="ar-SA"/>
        </w:rPr>
        <w:t>委托单位：</w:t>
      </w:r>
      <w:r>
        <w:rPr>
          <w:rFonts w:hint="eastAsia" w:ascii="仿宋" w:hAnsi="仿宋" w:eastAsia="宋体" w:cs="仿宋"/>
          <w:color w:val="000000"/>
          <w:spacing w:val="10"/>
          <w:sz w:val="36"/>
          <w:szCs w:val="22"/>
          <w:lang w:val="en-US" w:eastAsia="zh-CN" w:bidi="ar-SA"/>
        </w:rPr>
        <w:t>源祥建设（集团）有限公司</w:t>
      </w:r>
    </w:p>
    <w:p>
      <w:pPr>
        <w:framePr w:w="2822" w:wrap="auto" w:vAnchor="margin" w:hAnchor="text" w:x="1862" w:y="13212"/>
        <w:widowControl w:val="0"/>
        <w:autoSpaceDE w:val="0"/>
        <w:autoSpaceDN w:val="0"/>
        <w:spacing w:line="360" w:lineRule="exact"/>
        <w:rPr>
          <w:rFonts w:hint="eastAsia" w:ascii="仿宋" w:hAnsi="Calibri" w:eastAsia="宋体"/>
          <w:color w:val="000000"/>
          <w:sz w:val="36"/>
          <w:szCs w:val="22"/>
          <w:lang w:val="en-US" w:eastAsia="zh-CN" w:bidi="ar-SA"/>
        </w:rPr>
      </w:pPr>
      <w:r>
        <w:rPr>
          <w:rFonts w:hint="eastAsia" w:ascii="仿宋" w:hAnsi="Calibri" w:eastAsia="宋体"/>
          <w:color w:val="000000"/>
          <w:sz w:val="36"/>
          <w:szCs w:val="22"/>
          <w:lang w:val="en-US" w:eastAsia="zh-CN" w:bidi="ar-SA"/>
        </w:rPr>
        <w:t xml:space="preserve"> </w:t>
      </w:r>
    </w:p>
    <w:p>
      <w:pPr>
        <w:framePr w:w="2493" w:wrap="auto" w:vAnchor="margin" w:hAnchor="text" w:x="6893" w:y="13903"/>
        <w:widowControl w:val="0"/>
        <w:autoSpaceDE w:val="0"/>
        <w:autoSpaceDN w:val="0"/>
        <w:spacing w:before="345" w:line="360" w:lineRule="exact"/>
        <w:rPr>
          <w:rFonts w:hint="eastAsia" w:hAnsi="Calibri" w:eastAsia="宋体"/>
          <w:color w:val="000000"/>
          <w:sz w:val="36"/>
          <w:szCs w:val="22"/>
          <w:lang w:val="en-US" w:eastAsia="zh-CN" w:bidi="ar-SA"/>
        </w:rPr>
      </w:pPr>
      <w:r>
        <w:rPr>
          <w:rFonts w:hint="eastAsia" w:ascii="仿宋" w:hAnsi="仿宋" w:eastAsia="宋体" w:cs="仿宋"/>
          <w:color w:val="000000"/>
          <w:spacing w:val="3"/>
          <w:sz w:val="36"/>
          <w:szCs w:val="22"/>
          <w:lang w:val="en-US" w:eastAsia="zh-CN" w:bidi="ar-SA"/>
        </w:rPr>
        <w:t xml:space="preserve"> </w:t>
      </w:r>
    </w:p>
    <w:p>
      <w:pPr>
        <w:spacing w:line="0" w:lineRule="atLeast"/>
        <w:rPr>
          <w:rFonts w:ascii="Arial" w:hAnsi="Calibr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 w:name="br1_0"/>
      <w:bookmarkEnd w:id="1"/>
      <w:r>
        <w:rPr>
          <w:rFonts w:ascii="Arial" w:hAnsiTheme="minorHAnsi" w:eastAsiaTheme="minorEastAsia" w:cstheme="minorBidi"/>
          <w:color w:val="FF0000"/>
          <w:sz w:val="2"/>
          <w:szCs w:val="22"/>
          <w:lang w:val="en-US" w:eastAsia="en-US" w:bidi="ar-SA"/>
        </w:rPr>
        <w:t xml:space="preserve"> </w:t>
      </w:r>
    </w:p>
    <w:p>
      <w:pPr>
        <w:framePr w:w="901" w:wrap="auto" w:vAnchor="margin" w:hAnchor="text" w:x="5617" w:y="1270"/>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25"/>
          <w:sz w:val="32"/>
          <w:szCs w:val="22"/>
          <w:lang w:val="en-US" w:eastAsia="en-US" w:bidi="ar-SA"/>
        </w:rPr>
        <w:t>目录</w:t>
      </w:r>
    </w:p>
    <w:p>
      <w:pPr>
        <w:framePr w:w="9882" w:wrap="auto" w:vAnchor="margin" w:hAnchor="text" w:x="1142" w:y="1831"/>
        <w:widowControl w:val="0"/>
        <w:autoSpaceDE w:val="0"/>
        <w:autoSpaceDN w:val="0"/>
        <w:spacing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第一部分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招标公告</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zCs w:val="22"/>
          <w:lang w:val="en-US" w:eastAsia="en-US" w:bidi="ar-SA"/>
        </w:rPr>
        <w:t xml:space="preserve"> </w:t>
      </w:r>
      <w:r>
        <w:rPr>
          <w:rFonts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第二部分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投标人须知</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0"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一、供应商须知前附表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二、总则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30"/>
          <w:szCs w:val="22"/>
          <w:lang w:val="en-US" w:eastAsia="en-US" w:bidi="ar-SA"/>
        </w:rPr>
        <w:t xml:space="preserve"> </w:t>
      </w:r>
      <w:r>
        <w:rPr>
          <w:rFonts w:ascii="仿宋" w:hAnsiTheme="minorHAnsi" w:eastAsiaTheme="minorEastAsia" w:cstheme="minorBidi"/>
          <w:color w:val="000000"/>
          <w:spacing w:val="-3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三、采购文件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四、投标文件的编制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五、投标文件的递交</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六、开标与评标</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七、落实采购政策须满足的要求</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21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八、授予合同</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33</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第三部分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项目技术规格、服务标准、验收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35</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第四部分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投标文件格式</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一、资格证明文件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（一）投标函</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（二）法定代表人授权委托书</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45</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（三）营业执照及开户许可证</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（四）财务状况报告</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（五）依法缴纳税收证明材料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（六）</w:t>
      </w:r>
      <w:r>
        <w:rPr>
          <w:rFonts w:hint="eastAsia" w:ascii="仿宋" w:hAnsi="仿宋" w:cs="仿宋" w:eastAsiaTheme="minorEastAsia"/>
          <w:color w:val="000000"/>
          <w:szCs w:val="22"/>
          <w:lang w:val="en-US" w:eastAsia="zh-CN" w:bidi="ar-SA"/>
        </w:rPr>
        <w:t>同类工程</w:t>
      </w:r>
      <w:r>
        <w:rPr>
          <w:rFonts w:ascii="仿宋" w:hAnsi="仿宋" w:cs="仿宋" w:eastAsiaTheme="minorEastAsia"/>
          <w:color w:val="000000"/>
          <w:szCs w:val="22"/>
          <w:lang w:val="en-US" w:eastAsia="en-US" w:bidi="ar-SA"/>
        </w:rPr>
        <w:fldChar w:fldCharType="end"/>
      </w:r>
      <w:r>
        <w:rPr>
          <w:rFonts w:hint="eastAsia" w:ascii="仿宋" w:hAnsi="仿宋" w:cs="仿宋" w:eastAsiaTheme="minorEastAsia"/>
          <w:color w:val="000000"/>
          <w:szCs w:val="22"/>
          <w:lang w:val="en-US" w:eastAsia="zh-CN" w:bidi="ar-SA"/>
        </w:rPr>
        <w:t xml:space="preserve">业绩证明文件        </w:t>
      </w:r>
      <w:r>
        <w:fldChar w:fldCharType="begin"/>
      </w:r>
      <w:r>
        <w:instrText xml:space="preserve"> HYPERLINK \l "br0" </w:instrText>
      </w:r>
      <w:r>
        <w:fldChar w:fldCharType="separate"/>
      </w:r>
      <w:r>
        <w:rPr>
          <w:rFonts w:hAnsiTheme="minorHAnsi" w:eastAsiaTheme="minorEastAsia" w:cstheme="minorBidi"/>
          <w:color w:val="000000"/>
          <w:spacing w:val="-3"/>
          <w:szCs w:val="22"/>
          <w:lang w:val="en-US" w:eastAsia="en-US" w:bidi="ar-SA"/>
        </w:rPr>
        <w:t xml:space="preserve"> </w:t>
      </w:r>
      <w:r>
        <w:rPr>
          <w:rFonts w:hAnsiTheme="minorHAnsi" w:eastAsiaTheme="minorEastAsia" w:cstheme="minorBidi"/>
          <w:color w:val="000000"/>
          <w:spacing w:val="-3"/>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（七）具备履行合同所必需设备和专业技术能力的声明函</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5"/>
          <w:szCs w:val="22"/>
          <w:lang w:val="en-US" w:eastAsia="en-US" w:bidi="ar-SA"/>
        </w:rPr>
        <w:t xml:space="preserve"> </w:t>
      </w:r>
      <w:r>
        <w:rPr>
          <w:rFonts w:hAnsiTheme="minorHAnsi" w:eastAsiaTheme="minorEastAsia" w:cstheme="minorBidi"/>
          <w:color w:val="000000"/>
          <w:spacing w:val="-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0"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（八）参加采购活动中没有重大违法记录书面声明</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4"/>
          <w:szCs w:val="22"/>
          <w:lang w:val="en-US" w:eastAsia="en-US" w:bidi="ar-SA"/>
        </w:rPr>
        <w:t xml:space="preserve"> </w:t>
      </w:r>
      <w:r>
        <w:rPr>
          <w:rFonts w:hAnsiTheme="minorHAnsi" w:eastAsiaTheme="minorEastAsia" w:cstheme="minorBidi"/>
          <w:color w:val="000000"/>
          <w:spacing w:val="-4"/>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52</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（九）信用记录查询结果</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53</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（十）招标文件规定的其他资格证明文件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3"/>
          <w:szCs w:val="22"/>
          <w:lang w:val="en-US" w:eastAsia="en-US" w:bidi="ar-SA"/>
        </w:rPr>
        <w:t xml:space="preserve"> </w:t>
      </w:r>
      <w:r>
        <w:rPr>
          <w:rFonts w:hAnsiTheme="minorHAnsi" w:eastAsiaTheme="minorEastAsia" w:cstheme="minorBidi"/>
          <w:color w:val="000000"/>
          <w:spacing w:val="-3"/>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30"/>
          <w:szCs w:val="22"/>
          <w:lang w:val="en-US" w:eastAsia="en-US" w:bidi="ar-SA"/>
        </w:rPr>
        <w:t xml:space="preserve"> </w:t>
      </w:r>
      <w:r>
        <w:rPr>
          <w:rFonts w:ascii="仿宋" w:hAnsiTheme="minorHAnsi" w:eastAsiaTheme="minorEastAsia" w:cstheme="minorBidi"/>
          <w:color w:val="000000"/>
          <w:spacing w:val="-3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（十一）供应商诚信承诺书</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zCs w:val="22"/>
          <w:lang w:val="en-US" w:eastAsia="en-US" w:bidi="ar-SA"/>
        </w:rPr>
        <w:t xml:space="preserve"> </w:t>
      </w:r>
      <w:r>
        <w:rPr>
          <w:rFonts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55</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二、投标文件封面</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三、商务文件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0"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（一）企业基本情况</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57</w:t>
      </w:r>
      <w:r>
        <w:rPr>
          <w:rFonts w:ascii="仿宋" w:hAnsiTheme="minorHAnsi" w:eastAsiaTheme="minorEastAsia" w:cstheme="minorBidi"/>
          <w:color w:val="000000"/>
          <w:szCs w:val="22"/>
          <w:lang w:val="en-US" w:eastAsia="en-US" w:bidi="ar-SA"/>
        </w:rPr>
        <w:fldChar w:fldCharType="end"/>
      </w:r>
    </w:p>
    <w:p>
      <w:pPr>
        <w:framePr w:w="330" w:wrap="auto" w:vAnchor="margin" w:hAnchor="text" w:x="5918"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 w:name="br1_1"/>
      <w:bookmarkEnd w:id="2"/>
      <w:r>
        <w:rPr>
          <w:rFonts w:ascii="Arial" w:hAnsiTheme="minorHAnsi" w:eastAsiaTheme="minorEastAsia" w:cstheme="minorBidi"/>
          <w:color w:val="FF0000"/>
          <w:sz w:val="2"/>
          <w:szCs w:val="22"/>
          <w:lang w:val="en-US" w:eastAsia="en-US" w:bidi="ar-SA"/>
        </w:rPr>
        <w:t xml:space="preserve"> </w:t>
      </w:r>
    </w:p>
    <w:p>
      <w:pPr>
        <w:framePr w:w="9882" w:wrap="auto" w:vAnchor="margin" w:hAnchor="text" w:x="1142" w:y="1335"/>
        <w:widowControl w:val="0"/>
        <w:autoSpaceDE w:val="0"/>
        <w:autoSpaceDN w:val="0"/>
        <w:spacing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（二）商务条件响应表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偏离表</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（三）企业业绩</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（四）招标文件规定的其他资料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0"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四、技术文件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（一）技术投标文件</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（二）技术要求响应表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偏离表</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五、报价文件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一、开标一览表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二、投标分项报价表</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三、优先类节能产品、环境标志产品统计表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3"/>
          <w:szCs w:val="22"/>
          <w:lang w:val="en-US" w:eastAsia="en-US" w:bidi="ar-SA"/>
        </w:rPr>
        <w:t xml:space="preserve"> </w:t>
      </w:r>
      <w:r>
        <w:rPr>
          <w:rFonts w:hAnsiTheme="minorHAnsi" w:eastAsiaTheme="minorEastAsia" w:cstheme="minorBidi"/>
          <w:color w:val="000000"/>
          <w:spacing w:val="-3"/>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四、优先类节能产品、环境标志产品证明材料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4"/>
          <w:szCs w:val="22"/>
          <w:lang w:val="en-US" w:eastAsia="en-US" w:bidi="ar-SA"/>
        </w:rPr>
        <w:t xml:space="preserve"> </w:t>
      </w:r>
      <w:r>
        <w:rPr>
          <w:rFonts w:hAnsiTheme="minorHAnsi" w:eastAsiaTheme="minorEastAsia" w:cstheme="minorBidi"/>
          <w:color w:val="000000"/>
          <w:spacing w:val="-4"/>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五、中小企业声明函</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72</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六、小型、微型企业证明材料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73</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七、小型、微型企业产品统计表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八、残疾人福利性单位声明函</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75</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九、残疾人福利性单位产品统计表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3"/>
          <w:szCs w:val="22"/>
          <w:lang w:val="en-US" w:eastAsia="en-US" w:bidi="ar-SA"/>
        </w:rPr>
        <w:t xml:space="preserve"> </w:t>
      </w:r>
      <w:r>
        <w:rPr>
          <w:rFonts w:hAnsiTheme="minorHAnsi" w:eastAsiaTheme="minorEastAsia" w:cstheme="minorBidi"/>
          <w:color w:val="000000"/>
          <w:spacing w:val="-3"/>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十、监狱企业声明函</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十一、监狱企业产品统计表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十二、招标文件规定的其他价格扣除证明材料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4"/>
          <w:szCs w:val="22"/>
          <w:lang w:val="en-US" w:eastAsia="en-US" w:bidi="ar-SA"/>
        </w:rPr>
        <w:t xml:space="preserve"> </w:t>
      </w:r>
      <w:r>
        <w:rPr>
          <w:rFonts w:hAnsiTheme="minorHAnsi" w:eastAsiaTheme="minorEastAsia" w:cstheme="minorBidi"/>
          <w:color w:val="000000"/>
          <w:spacing w:val="-4"/>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第五部分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拟签订的合同文本</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80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一、合同格式</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82</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0"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二、合同专用条款</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82</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6"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三、合同通用条款</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83</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第六部分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60"/>
          <w:szCs w:val="22"/>
          <w:lang w:val="en-US" w:eastAsia="en-US" w:bidi="ar-SA"/>
        </w:rPr>
        <w:t xml:space="preserve"> </w:t>
      </w:r>
      <w:r>
        <w:rPr>
          <w:rFonts w:hAnsiTheme="minorHAnsi" w:eastAsiaTheme="minorEastAsia" w:cstheme="minorBidi"/>
          <w:color w:val="000000"/>
          <w:spacing w:val="6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评标方法</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92</w:t>
      </w:r>
      <w:r>
        <w:rPr>
          <w:rFonts w:ascii="仿宋" w:hAnsiTheme="minorHAnsi" w:eastAsiaTheme="minorEastAsia" w:cstheme="minorBidi"/>
          <w:color w:val="000000"/>
          <w:szCs w:val="22"/>
          <w:lang w:val="en-US" w:eastAsia="en-US" w:bidi="ar-SA"/>
        </w:rPr>
        <w:fldChar w:fldCharType="end"/>
      </w:r>
    </w:p>
    <w:p>
      <w:pPr>
        <w:framePr w:w="330" w:wrap="auto" w:vAnchor="margin" w:hAnchor="text" w:x="5918"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3" w:name="br1_2"/>
      <w:bookmarkEnd w:id="3"/>
      <w:r>
        <w:rPr>
          <w:rFonts w:ascii="Arial" w:hAnsiTheme="minorHAnsi" w:eastAsiaTheme="minorEastAsia" w:cstheme="minorBidi"/>
          <w:color w:val="FF0000"/>
          <w:sz w:val="2"/>
          <w:szCs w:val="22"/>
          <w:lang w:val="en-US" w:eastAsia="en-US" w:bidi="ar-SA"/>
        </w:rPr>
        <w:t xml:space="preserve"> </w:t>
      </w:r>
    </w:p>
    <w:p>
      <w:pPr>
        <w:framePr w:w="4265" w:wrap="auto" w:vAnchor="margin" w:hAnchor="text" w:x="3950" w:y="6992"/>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第一部分</w:t>
      </w:r>
      <w:r>
        <w:rPr>
          <w:rFonts w:hAnsiTheme="minorHAnsi" w:eastAsiaTheme="minorEastAsia" w:cstheme="minorBidi"/>
          <w:color w:val="000000"/>
          <w:spacing w:val="308"/>
          <w:sz w:val="44"/>
          <w:szCs w:val="22"/>
          <w:lang w:val="en-US" w:eastAsia="en-US" w:bidi="ar-SA"/>
        </w:rPr>
        <w:t xml:space="preserve"> </w:t>
      </w:r>
      <w:r>
        <w:rPr>
          <w:rFonts w:ascii="仿宋" w:hAnsi="仿宋" w:cs="仿宋" w:eastAsiaTheme="minorEastAsia"/>
          <w:color w:val="000000"/>
          <w:spacing w:val="10"/>
          <w:sz w:val="44"/>
          <w:szCs w:val="22"/>
          <w:lang w:val="en-US" w:eastAsia="en-US" w:bidi="ar-SA"/>
        </w:rPr>
        <w:t>招标公告</w:t>
      </w:r>
    </w:p>
    <w:p>
      <w:pPr>
        <w:framePr w:w="330" w:wrap="auto" w:vAnchor="margin" w:hAnchor="text" w:x="5918"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4" w:name="br1_3"/>
      <w:bookmarkEnd w:id="4"/>
      <w:r>
        <w:rPr>
          <w:rFonts w:ascii="Arial" w:hAnsiTheme="minorHAnsi" w:eastAsiaTheme="minorEastAsia" w:cstheme="minorBidi"/>
          <w:color w:val="FF0000"/>
          <w:sz w:val="2"/>
          <w:szCs w:val="22"/>
          <w:lang w:val="en-US" w:eastAsia="en-US" w:bidi="ar-SA"/>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jc w:val="center"/>
      </w:pPr>
      <w:bookmarkStart w:id="5" w:name="br1_7"/>
      <w:bookmarkEnd w:id="5"/>
      <w:r>
        <w:rPr>
          <w:rFonts w:ascii="微软雅黑" w:hAnsi="微软雅黑" w:eastAsia="微软雅黑" w:cs="微软雅黑"/>
          <w:b/>
          <w:bCs/>
          <w:i w:val="0"/>
          <w:iCs w:val="0"/>
          <w:caps w:val="0"/>
          <w:color w:val="444444"/>
          <w:spacing w:val="0"/>
          <w:kern w:val="0"/>
          <w:sz w:val="44"/>
          <w:szCs w:val="44"/>
          <w:bdr w:val="none" w:color="auto" w:sz="0" w:space="0"/>
          <w:shd w:val="clear" w:fill="FFFFFF"/>
          <w:lang w:val="en-US" w:eastAsia="zh-CN" w:bidi="ar"/>
        </w:rPr>
        <w:t>源祥建设（集团）有限公司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450" w:right="450"/>
        <w:jc w:val="center"/>
      </w:pPr>
      <w:r>
        <w:rPr>
          <w:rFonts w:hint="eastAsia" w:ascii="微软雅黑" w:hAnsi="微软雅黑" w:eastAsia="微软雅黑" w:cs="微软雅黑"/>
          <w:b/>
          <w:bCs/>
          <w:i w:val="0"/>
          <w:iCs w:val="0"/>
          <w:caps w:val="0"/>
          <w:color w:val="444444"/>
          <w:spacing w:val="0"/>
          <w:kern w:val="0"/>
          <w:sz w:val="44"/>
          <w:szCs w:val="44"/>
          <w:bdr w:val="none" w:color="auto" w:sz="0" w:space="0"/>
          <w:shd w:val="clear" w:fill="FFFFFF"/>
          <w:lang w:val="en-US" w:eastAsia="zh-CN" w:bidi="ar"/>
        </w:rPr>
        <w:t>甘州区邮政电商快递物流生产处理场及储运配送中心建设项目</w:t>
      </w:r>
      <w:r>
        <w:rPr>
          <w:rFonts w:ascii="微软雅黑" w:hAnsi="微软雅黑" w:eastAsia="微软雅黑" w:cs="微软雅黑"/>
          <w:b/>
          <w:bCs/>
          <w:i w:val="0"/>
          <w:iCs w:val="0"/>
          <w:caps w:val="0"/>
          <w:color w:val="444444"/>
          <w:spacing w:val="0"/>
          <w:kern w:val="0"/>
          <w:sz w:val="44"/>
          <w:szCs w:val="44"/>
          <w:bdr w:val="none" w:color="auto" w:sz="0" w:space="0"/>
          <w:shd w:val="clear" w:fill="FFFFFF"/>
          <w:lang w:val="en-US" w:eastAsia="zh-CN" w:bidi="ar"/>
        </w:rPr>
        <w:t>发电机组采购</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300" w:firstLine="4402" w:firstLineChars="1000"/>
        <w:jc w:val="both"/>
      </w:pPr>
      <w:r>
        <w:rPr>
          <w:rFonts w:hint="eastAsia" w:ascii="微软雅黑" w:hAnsi="微软雅黑" w:eastAsia="微软雅黑" w:cs="微软雅黑"/>
          <w:b/>
          <w:bCs/>
          <w:i w:val="0"/>
          <w:iCs w:val="0"/>
          <w:caps w:val="0"/>
          <w:color w:val="444444"/>
          <w:spacing w:val="0"/>
          <w:kern w:val="0"/>
          <w:sz w:val="44"/>
          <w:szCs w:val="44"/>
          <w:bdr w:val="none" w:color="auto" w:sz="0" w:space="0"/>
          <w:shd w:val="clear" w:fill="FFFFFF"/>
          <w:lang w:val="en-US" w:eastAsia="zh-CN" w:bidi="ar"/>
        </w:rPr>
        <w:t>第一章</w:t>
      </w:r>
      <w:r>
        <w:rPr>
          <w:rFonts w:ascii="仿宋" w:hAnsi="仿宋" w:eastAsia="仿宋" w:cs="仿宋"/>
          <w:b/>
          <w:bCs/>
          <w:i w:val="0"/>
          <w:iCs w:val="0"/>
          <w:caps w:val="0"/>
          <w:color w:val="444444"/>
          <w:spacing w:val="0"/>
          <w:kern w:val="0"/>
          <w:sz w:val="44"/>
          <w:szCs w:val="44"/>
          <w:bdr w:val="none" w:color="auto" w:sz="0" w:space="0"/>
          <w:shd w:val="clear" w:fill="FFFFFF"/>
          <w:lang w:val="en-US" w:eastAsia="zh-CN" w:bidi="ar"/>
        </w:rPr>
        <w:t xml:space="preserve"> </w:t>
      </w:r>
      <w:r>
        <w:rPr>
          <w:rFonts w:hint="eastAsia" w:ascii="微软雅黑" w:hAnsi="微软雅黑" w:eastAsia="微软雅黑" w:cs="微软雅黑"/>
          <w:b/>
          <w:bCs/>
          <w:i w:val="0"/>
          <w:iCs w:val="0"/>
          <w:caps w:val="0"/>
          <w:color w:val="444444"/>
          <w:spacing w:val="0"/>
          <w:kern w:val="0"/>
          <w:sz w:val="36"/>
          <w:szCs w:val="36"/>
          <w:bdr w:val="none" w:color="auto" w:sz="0" w:space="0"/>
          <w:shd w:val="clear" w:fill="FFFFFF"/>
          <w:lang w:val="en-US" w:eastAsia="zh-CN" w:bidi="ar"/>
        </w:rPr>
        <w:t>招标公告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450" w:right="45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根据生产经营工作需要，</w:t>
      </w:r>
      <w:r>
        <w:rPr>
          <w:rFonts w:hint="eastAsia" w:ascii="微软雅黑" w:hAnsi="微软雅黑" w:eastAsia="微软雅黑" w:cs="微软雅黑"/>
          <w:i w:val="0"/>
          <w:iCs w:val="0"/>
          <w:caps w:val="0"/>
          <w:color w:val="444444"/>
          <w:spacing w:val="0"/>
          <w:kern w:val="2"/>
          <w:sz w:val="28"/>
          <w:szCs w:val="28"/>
          <w:u w:val="single"/>
          <w:bdr w:val="none" w:color="auto" w:sz="0" w:space="0"/>
          <w:shd w:val="clear" w:fill="FFFFFF"/>
          <w:lang w:val="en-US" w:eastAsia="zh-CN" w:bidi="ar"/>
        </w:rPr>
        <w:t>甘州区邮政电商快递物流生产处理场及储运配送中心建设项目</w:t>
      </w:r>
      <w:r>
        <w:rPr>
          <w:rFonts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发电机组采购</w:t>
      </w: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需进行招标，本次采取</w:t>
      </w:r>
      <w:r>
        <w:rPr>
          <w:rFonts w:ascii="仿宋_GB2312" w:hAnsi="微软雅黑" w:eastAsia="仿宋_GB2312" w:cs="仿宋_GB2312"/>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bdr w:val="none" w:color="auto" w:sz="0" w:space="0"/>
          <w:shd w:val="clear" w:fill="FFFFFF"/>
          <w:lang w:val="en-US" w:eastAsia="zh-CN" w:bidi="ar"/>
        </w:rPr>
        <w:t>公开招标</w:t>
      </w:r>
      <w:r>
        <w:rPr>
          <w:rFonts w:hint="default" w:ascii="仿宋_GB2312" w:hAnsi="微软雅黑" w:eastAsia="仿宋_GB2312" w:cs="仿宋_GB2312"/>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的方式确定，欢迎合格的供应商参加投标，现将有关事宜公告如下：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300" w:right="300" w:firstLine="560"/>
        <w:jc w:val="left"/>
      </w:pPr>
      <w:r>
        <w:rPr>
          <w:rFonts w:hint="eastAsia" w:ascii="微软雅黑" w:hAnsi="微软雅黑" w:eastAsia="微软雅黑" w:cs="微软雅黑"/>
          <w:b/>
          <w:bCs/>
          <w:i w:val="0"/>
          <w:iCs w:val="0"/>
          <w:caps w:val="0"/>
          <w:color w:val="444444"/>
          <w:spacing w:val="0"/>
          <w:kern w:val="0"/>
          <w:sz w:val="28"/>
          <w:szCs w:val="28"/>
          <w:bdr w:val="none" w:color="auto" w:sz="0" w:space="0"/>
          <w:shd w:val="clear" w:fill="FFFFFF"/>
          <w:lang w:val="en-US" w:eastAsia="zh-CN" w:bidi="ar"/>
        </w:rPr>
        <w:t>一、项目概况与招标范围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1、招标单位：源祥建设（集团）有限公司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2、项目名称：</w:t>
      </w:r>
      <w:r>
        <w:rPr>
          <w:rFonts w:hint="eastAsia" w:ascii="微软雅黑" w:hAnsi="微软雅黑" w:eastAsia="微软雅黑" w:cs="微软雅黑"/>
          <w:i w:val="0"/>
          <w:iCs w:val="0"/>
          <w:caps w:val="0"/>
          <w:color w:val="444444"/>
          <w:spacing w:val="0"/>
          <w:kern w:val="2"/>
          <w:sz w:val="28"/>
          <w:szCs w:val="28"/>
          <w:bdr w:val="none" w:color="auto" w:sz="0" w:space="0"/>
          <w:shd w:val="clear" w:fill="FFFFFF"/>
          <w:lang w:val="en-US" w:eastAsia="zh-CN" w:bidi="ar"/>
        </w:rPr>
        <w:t>甘州区邮政电商快递物流生产处理场及储运配送中心建设项目市、变电工程</w:t>
      </w: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2"/>
          <w:sz w:val="28"/>
          <w:szCs w:val="28"/>
          <w:bdr w:val="none" w:color="auto" w:sz="0" w:space="0"/>
          <w:shd w:val="clear" w:fill="FFFFFF"/>
          <w:lang w:val="en-US" w:eastAsia="zh-CN" w:bidi="ar"/>
        </w:rPr>
        <w:t>3、工程概况： 本次招标材料用于甘州区邮政电商快递物流生产处理场及储运配送中心建设项目市、变电工程。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2"/>
          <w:sz w:val="28"/>
          <w:szCs w:val="28"/>
          <w:bdr w:val="none" w:color="auto" w:sz="0" w:space="0"/>
          <w:shd w:val="clear" w:fill="FFFFFF"/>
          <w:lang w:val="en-US" w:eastAsia="zh-CN" w:bidi="ar"/>
        </w:rPr>
        <w:t xml:space="preserve">4、计划工期： </w:t>
      </w:r>
      <w:r>
        <w:rPr>
          <w:rFonts w:hint="eastAsia" w:ascii="微软雅黑" w:hAnsi="微软雅黑" w:eastAsia="微软雅黑" w:cs="微软雅黑"/>
          <w:i w:val="0"/>
          <w:iCs w:val="0"/>
          <w:caps w:val="0"/>
          <w:color w:val="444444"/>
          <w:spacing w:val="0"/>
          <w:kern w:val="2"/>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2"/>
          <w:sz w:val="28"/>
          <w:szCs w:val="28"/>
          <w:bdr w:val="none" w:color="auto" w:sz="0" w:space="0"/>
          <w:shd w:val="clear" w:fill="FFFFFF"/>
          <w:lang w:val="en-US" w:eastAsia="zh-CN" w:bidi="ar"/>
        </w:rPr>
        <w:t>个月，具体时间以合约为准。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2"/>
          <w:sz w:val="28"/>
          <w:szCs w:val="28"/>
          <w:bdr w:val="none" w:color="auto" w:sz="0" w:space="0"/>
          <w:shd w:val="clear" w:fill="FFFFFF"/>
          <w:lang w:val="en-US" w:eastAsia="zh-CN" w:bidi="ar"/>
        </w:rPr>
        <w:t>5、招标范围：</w:t>
      </w:r>
    </w:p>
    <w:p>
      <w:pPr>
        <w:pStyle w:val="2"/>
        <w:keepNext w:val="0"/>
        <w:keepLines w:val="0"/>
        <w:widowControl/>
        <w:suppressLineNumbers w:val="0"/>
        <w:spacing w:before="0" w:beforeAutospacing="0" w:after="0" w:afterAutospacing="0" w:line="21" w:lineRule="atLeast"/>
        <w:ind w:left="-150" w:right="-150"/>
        <w:jc w:val="left"/>
      </w:pPr>
      <w:r>
        <w:rPr>
          <w:rFonts w:hint="eastAsia" w:ascii="微软雅黑" w:hAnsi="微软雅黑" w:eastAsia="微软雅黑" w:cs="微软雅黑"/>
          <w:bCs/>
          <w:i w:val="0"/>
          <w:iCs w:val="0"/>
          <w:caps w:val="0"/>
          <w:color w:val="444444"/>
          <w:spacing w:val="0"/>
          <w:kern w:val="2"/>
          <w:sz w:val="28"/>
          <w:szCs w:val="28"/>
          <w:shd w:val="clear" w:fill="FFFFFF"/>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150" w:right="-150"/>
        <w:jc w:val="left"/>
      </w:pPr>
      <w:r>
        <w:rPr>
          <w:rFonts w:hint="eastAsia" w:ascii="微软雅黑" w:hAnsi="微软雅黑" w:eastAsia="微软雅黑" w:cs="微软雅黑"/>
          <w:i w:val="0"/>
          <w:iCs w:val="0"/>
          <w:caps w:val="0"/>
          <w:color w:val="444444"/>
          <w:spacing w:val="0"/>
          <w:kern w:val="2"/>
          <w:sz w:val="28"/>
          <w:szCs w:val="28"/>
          <w:bdr w:val="none" w:color="auto" w:sz="0" w:space="0"/>
          <w:shd w:val="clear" w:fill="FFFFFF"/>
          <w:lang w:val="en-US" w:eastAsia="zh-CN" w:bidi="ar"/>
        </w:rPr>
        <w:t xml:space="preserve"> </w:t>
      </w:r>
    </w:p>
    <w:p>
      <w:pPr>
        <w:pStyle w:val="3"/>
        <w:keepNext w:val="0"/>
        <w:keepLines w:val="0"/>
        <w:widowControl/>
        <w:suppressLineNumbers w:val="0"/>
        <w:spacing w:before="0" w:beforeAutospacing="0" w:after="0" w:afterAutospacing="0" w:line="21" w:lineRule="atLeast"/>
        <w:ind w:left="-150" w:right="-150"/>
        <w:jc w:val="center"/>
      </w:pPr>
      <w:r>
        <w:rPr>
          <w:rFonts w:ascii="黑体" w:hAnsi="宋体" w:eastAsia="黑体" w:cs="Times New Roman"/>
          <w:bCs/>
          <w:color w:val="000000"/>
          <w:kern w:val="2"/>
          <w:sz w:val="32"/>
          <w:szCs w:val="32"/>
        </w:rPr>
        <w:t xml:space="preserve"> </w:t>
      </w:r>
      <w:r>
        <w:rPr>
          <w:rFonts w:ascii="Calibri" w:hAnsi="Calibri" w:eastAsia="宋体" w:cs="Calibri"/>
          <w:b/>
          <w:bCs/>
          <w:color w:val="000000"/>
          <w:kern w:val="2"/>
          <w:sz w:val="48"/>
          <w:szCs w:val="48"/>
        </w:rPr>
        <w:t>400KW</w:t>
      </w:r>
      <w:r>
        <w:rPr>
          <w:rFonts w:hint="eastAsia" w:ascii="宋体" w:hAnsi="宋体" w:eastAsia="宋体" w:cs="宋体"/>
          <w:b/>
          <w:bCs/>
          <w:color w:val="000000"/>
          <w:kern w:val="2"/>
          <w:sz w:val="48"/>
          <w:szCs w:val="48"/>
        </w:rPr>
        <w:t>康明斯机组参数</w:t>
      </w:r>
    </w:p>
    <w:tbl>
      <w:tblPr>
        <w:tblW w:w="9930" w:type="dxa"/>
        <w:tblInd w:w="-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Layout w:type="fixed"/>
        <w:tblCellMar>
          <w:top w:w="0" w:type="dxa"/>
          <w:left w:w="108" w:type="dxa"/>
          <w:bottom w:w="0" w:type="dxa"/>
          <w:right w:w="108" w:type="dxa"/>
        </w:tblCellMar>
      </w:tblPr>
      <w:tblGrid>
        <w:gridCol w:w="2604"/>
        <w:gridCol w:w="2272"/>
        <w:gridCol w:w="2282"/>
        <w:gridCol w:w="2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cantSplit/>
          <w:trHeight w:val="480" w:hRule="atLeast"/>
        </w:trPr>
        <w:tc>
          <w:tcPr>
            <w:tcW w:w="9930"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highlight w:val="green"/>
                <w:bdr w:val="none" w:color="auto" w:sz="0" w:space="0"/>
                <w:lang w:val="en-US" w:eastAsia="zh-CN" w:bidi="ar"/>
              </w:rPr>
              <w:t>柴油发电机组数据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480" w:hRule="atLeast"/>
        </w:trPr>
        <w:tc>
          <w:tcPr>
            <w:tcW w:w="26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型     号</w:t>
            </w:r>
          </w:p>
        </w:tc>
        <w:tc>
          <w:tcPr>
            <w:tcW w:w="2272" w:type="dxa"/>
            <w:tcBorders>
              <w:top w:val="single" w:color="000000" w:sz="8" w:space="0"/>
              <w:left w:val="nil"/>
              <w:bottom w:val="single" w:color="000000" w:sz="8" w:space="0"/>
              <w:right w:val="single" w:color="000000" w:sz="8" w:space="0"/>
            </w:tcBorders>
            <w:shd w:val="clear" w:color="auto" w:fill="FFFFFF"/>
            <w:vAlign w:val="center"/>
          </w:tcPr>
          <w:p>
            <w:pPr>
              <w:pStyle w:val="5"/>
              <w:keepNext w:val="0"/>
              <w:keepLines w:val="0"/>
              <w:widowControl/>
              <w:suppressLineNumbers w:val="0"/>
              <w:spacing w:line="360" w:lineRule="exact"/>
              <w:jc w:val="left"/>
            </w:pPr>
            <w:r>
              <w:rPr>
                <w:rFonts w:hint="eastAsia" w:ascii="宋体" w:hAnsi="宋体" w:eastAsia="宋体" w:cs="宋体"/>
                <w:b w:val="0"/>
                <w:bCs/>
                <w:i w:val="0"/>
                <w:iCs/>
                <w:color w:val="000000"/>
                <w:kern w:val="2"/>
                <w:sz w:val="28"/>
                <w:szCs w:val="28"/>
                <w:bdr w:val="none" w:color="auto" w:sz="0" w:space="0"/>
              </w:rPr>
              <w:t>400GF</w:t>
            </w:r>
          </w:p>
        </w:tc>
        <w:tc>
          <w:tcPr>
            <w:tcW w:w="228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spacing w:val="-18"/>
                <w:kern w:val="0"/>
                <w:sz w:val="28"/>
                <w:szCs w:val="28"/>
                <w:bdr w:val="none" w:color="auto" w:sz="0" w:space="0"/>
                <w:lang w:val="en-US" w:eastAsia="zh-CN" w:bidi="ar"/>
              </w:rPr>
              <w:t>额定功率(KW)</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bdr w:val="none" w:color="auto" w:sz="0" w:space="0"/>
                <w:lang w:val="en-US" w:eastAsia="zh-CN" w:bidi="ar"/>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480" w:hRule="atLeast"/>
        </w:trPr>
        <w:tc>
          <w:tcPr>
            <w:tcW w:w="26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输出电压(V)</w:t>
            </w:r>
          </w:p>
        </w:tc>
        <w:tc>
          <w:tcPr>
            <w:tcW w:w="22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bdr w:val="none" w:color="auto" w:sz="0" w:space="0"/>
                <w:lang w:val="en-US" w:eastAsia="zh-CN" w:bidi="ar"/>
              </w:rPr>
              <w:t>400/230</w:t>
            </w:r>
          </w:p>
        </w:tc>
        <w:tc>
          <w:tcPr>
            <w:tcW w:w="228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额定输出电流(A)</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bdr w:val="none" w:color="auto" w:sz="0" w:space="0"/>
                <w:lang w:val="en-US" w:eastAsia="zh-CN" w:bidi="ar"/>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480" w:hRule="atLeast"/>
        </w:trPr>
        <w:tc>
          <w:tcPr>
            <w:tcW w:w="26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接线方式</w:t>
            </w:r>
          </w:p>
        </w:tc>
        <w:tc>
          <w:tcPr>
            <w:tcW w:w="22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bdr w:val="none" w:color="auto" w:sz="0" w:space="0"/>
                <w:lang w:val="en-US" w:eastAsia="zh-CN" w:bidi="ar"/>
              </w:rPr>
              <w:t>三相四线</w:t>
            </w:r>
          </w:p>
        </w:tc>
        <w:tc>
          <w:tcPr>
            <w:tcW w:w="228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功率因数</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bdr w:val="none" w:color="auto" w:sz="0" w:space="0"/>
                <w:lang w:val="en-US" w:eastAsia="zh-CN" w:bidi="ar"/>
              </w:rPr>
              <w:t>0.8（滞后）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480" w:hRule="atLeast"/>
        </w:trPr>
        <w:tc>
          <w:tcPr>
            <w:tcW w:w="26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启动方式</w:t>
            </w:r>
          </w:p>
        </w:tc>
        <w:tc>
          <w:tcPr>
            <w:tcW w:w="22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bdr w:val="none" w:color="auto" w:sz="0" w:space="0"/>
                <w:lang w:val="en-US" w:eastAsia="zh-CN" w:bidi="ar"/>
              </w:rPr>
              <w:t>24V直流电启动</w:t>
            </w:r>
          </w:p>
        </w:tc>
        <w:tc>
          <w:tcPr>
            <w:tcW w:w="228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频率（Hz）</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bdr w:val="none" w:color="auto" w:sz="0" w:space="0"/>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cantSplit/>
          <w:trHeight w:val="480" w:hRule="atLeast"/>
        </w:trPr>
        <w:tc>
          <w:tcPr>
            <w:tcW w:w="26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机组重量（kg）</w:t>
            </w:r>
          </w:p>
        </w:tc>
        <w:tc>
          <w:tcPr>
            <w:tcW w:w="22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3100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 </w:t>
            </w:r>
          </w:p>
        </w:tc>
        <w:tc>
          <w:tcPr>
            <w:tcW w:w="2282" w:type="dxa"/>
            <w:tcBorders>
              <w:top w:val="single" w:color="000000" w:sz="8" w:space="0"/>
              <w:left w:val="nil"/>
              <w:bottom w:val="single" w:color="000000" w:sz="8" w:space="0"/>
              <w:right w:val="single" w:color="000000" w:sz="8" w:space="0"/>
            </w:tcBorders>
            <w:shd w:val="clear" w:color="auto" w:fill="FFFFFF"/>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机组尺寸（长×宽×高）mm</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 xml:space="preserve"> 3200*1350*1700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cantSplit/>
          <w:trHeight w:val="480" w:hRule="atLeast"/>
        </w:trPr>
        <w:tc>
          <w:tcPr>
            <w:tcW w:w="9930"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highlight w:val="green"/>
                <w:bdr w:val="none" w:color="auto" w:sz="0" w:space="0"/>
                <w:lang w:val="en-US" w:eastAsia="zh-CN" w:bidi="ar"/>
              </w:rPr>
              <w:t>柴油发动机数据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480" w:hRule="atLeast"/>
        </w:trPr>
        <w:tc>
          <w:tcPr>
            <w:tcW w:w="26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品牌</w:t>
            </w:r>
          </w:p>
        </w:tc>
        <w:tc>
          <w:tcPr>
            <w:tcW w:w="22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bdr w:val="none" w:color="auto" w:sz="0" w:space="0"/>
                <w:lang w:val="en-US" w:eastAsia="zh-CN" w:bidi="ar"/>
              </w:rPr>
              <w:t>康明斯</w:t>
            </w:r>
          </w:p>
        </w:tc>
        <w:tc>
          <w:tcPr>
            <w:tcW w:w="228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型       号</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 xml:space="preserve">QSZ13-G3 国三电控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cantSplit/>
          <w:trHeight w:val="730" w:hRule="atLeast"/>
        </w:trPr>
        <w:tc>
          <w:tcPr>
            <w:tcW w:w="26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额定转速(Rpm)</w:t>
            </w:r>
          </w:p>
        </w:tc>
        <w:tc>
          <w:tcPr>
            <w:tcW w:w="22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bdr w:val="none" w:color="auto" w:sz="0" w:space="0"/>
                <w:lang w:val="en-US" w:eastAsia="zh-CN" w:bidi="ar"/>
              </w:rPr>
              <w:t>1500</w:t>
            </w:r>
          </w:p>
        </w:tc>
        <w:tc>
          <w:tcPr>
            <w:tcW w:w="228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发动机功率(KW)</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bdr w:val="none" w:color="auto" w:sz="0" w:space="0"/>
                <w:lang w:val="en-US" w:eastAsia="zh-CN" w:bidi="ar"/>
              </w:rPr>
              <w:t>400kw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480" w:hRule="atLeast"/>
        </w:trPr>
        <w:tc>
          <w:tcPr>
            <w:tcW w:w="26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气 缸 数</w:t>
            </w:r>
          </w:p>
        </w:tc>
        <w:tc>
          <w:tcPr>
            <w:tcW w:w="22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bdr w:val="none" w:color="auto" w:sz="0" w:space="0"/>
                <w:lang w:val="en-US" w:eastAsia="zh-CN" w:bidi="ar"/>
              </w:rPr>
              <w:t>6</w:t>
            </w:r>
          </w:p>
        </w:tc>
        <w:tc>
          <w:tcPr>
            <w:tcW w:w="228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气缸排列方式</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bdr w:val="none" w:color="auto" w:sz="0" w:space="0"/>
                <w:lang w:val="en-US" w:eastAsia="zh-CN" w:bidi="ar"/>
              </w:rPr>
              <w:t>直列式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480" w:hRule="atLeast"/>
        </w:trPr>
        <w:tc>
          <w:tcPr>
            <w:tcW w:w="26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缸径×行程(mm)</w:t>
            </w:r>
          </w:p>
        </w:tc>
        <w:tc>
          <w:tcPr>
            <w:tcW w:w="22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0"/>
                <w:sz w:val="28"/>
                <w:szCs w:val="28"/>
                <w:bdr w:val="none" w:color="auto" w:sz="0" w:space="0"/>
                <w:lang w:val="en-US" w:eastAsia="zh-CN" w:bidi="ar"/>
              </w:rPr>
              <w:t>130*163</w:t>
            </w:r>
          </w:p>
        </w:tc>
        <w:tc>
          <w:tcPr>
            <w:tcW w:w="228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排气量(L)</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0"/>
                <w:sz w:val="28"/>
                <w:szCs w:val="28"/>
                <w:bdr w:val="none" w:color="auto" w:sz="0" w:space="0"/>
                <w:lang w:val="en-US" w:eastAsia="zh-CN"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480" w:hRule="atLeast"/>
        </w:trPr>
        <w:tc>
          <w:tcPr>
            <w:tcW w:w="26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进气方式</w:t>
            </w:r>
          </w:p>
        </w:tc>
        <w:tc>
          <w:tcPr>
            <w:tcW w:w="22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bdr w:val="none" w:color="auto" w:sz="0" w:space="0"/>
                <w:lang w:val="en-US" w:eastAsia="zh-CN" w:bidi="ar"/>
              </w:rPr>
              <w:t>涡轮增压中冷</w:t>
            </w:r>
          </w:p>
        </w:tc>
        <w:tc>
          <w:tcPr>
            <w:tcW w:w="228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压  缩  比</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bdr w:val="none" w:color="auto" w:sz="0" w:space="0"/>
                <w:lang w:val="en-US" w:eastAsia="zh-CN" w:bidi="ar"/>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480" w:hRule="atLeast"/>
        </w:trPr>
        <w:tc>
          <w:tcPr>
            <w:tcW w:w="26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燃    油</w:t>
            </w:r>
          </w:p>
        </w:tc>
        <w:tc>
          <w:tcPr>
            <w:tcW w:w="22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both"/>
            </w:pPr>
            <w:r>
              <w:rPr>
                <w:rFonts w:hint="eastAsia" w:ascii="宋体" w:hAnsi="宋体" w:eastAsia="宋体" w:cs="宋体"/>
                <w:color w:val="000000"/>
                <w:kern w:val="2"/>
                <w:sz w:val="28"/>
                <w:szCs w:val="28"/>
                <w:bdr w:val="none" w:color="auto" w:sz="0" w:space="0"/>
                <w:lang w:val="en-US" w:eastAsia="zh-CN" w:bidi="ar"/>
              </w:rPr>
              <w:t>夏季</w:t>
            </w:r>
            <w:r>
              <w:rPr>
                <w:rFonts w:hint="default" w:ascii="Calibri" w:hAnsi="Calibri" w:eastAsia="宋体" w:cs="Calibri"/>
                <w:color w:val="000000"/>
                <w:kern w:val="2"/>
                <w:sz w:val="28"/>
                <w:szCs w:val="28"/>
                <w:bdr w:val="none" w:color="auto" w:sz="0" w:space="0"/>
                <w:lang w:val="en-US" w:eastAsia="zh-CN" w:bidi="ar"/>
              </w:rPr>
              <w:t>0</w:t>
            </w:r>
            <w:r>
              <w:rPr>
                <w:rFonts w:hint="eastAsia" w:ascii="宋体" w:hAnsi="宋体" w:eastAsia="宋体" w:cs="宋体"/>
                <w:color w:val="000000"/>
                <w:kern w:val="2"/>
                <w:sz w:val="28"/>
                <w:szCs w:val="28"/>
                <w:bdr w:val="none" w:color="auto" w:sz="0" w:space="0"/>
                <w:lang w:val="en-US" w:eastAsia="zh-CN" w:bidi="ar"/>
              </w:rPr>
              <w:t>号轻柴油，</w:t>
            </w:r>
            <w:r>
              <w:rPr>
                <w:rFonts w:hint="eastAsia" w:ascii="宋体" w:hAnsi="宋体" w:eastAsia="宋体" w:cs="宋体"/>
                <w:b w:val="0"/>
                <w:bCs/>
                <w:i w:val="0"/>
                <w:iCs/>
                <w:color w:val="000000"/>
                <w:kern w:val="2"/>
                <w:sz w:val="28"/>
                <w:szCs w:val="28"/>
                <w:bdr w:val="none" w:color="auto" w:sz="0" w:space="0"/>
                <w:lang w:val="en-US" w:eastAsia="zh-CN" w:bidi="ar"/>
              </w:rPr>
              <w:t>冬季0号、-10号轻柴油</w:t>
            </w:r>
          </w:p>
        </w:tc>
        <w:tc>
          <w:tcPr>
            <w:tcW w:w="228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spacing w:val="-20"/>
                <w:kern w:val="2"/>
                <w:sz w:val="28"/>
                <w:szCs w:val="28"/>
                <w:bdr w:val="none" w:color="auto" w:sz="0" w:space="0"/>
                <w:lang w:val="en-US" w:eastAsia="zh-CN" w:bidi="ar"/>
              </w:rPr>
              <w:t>100%负载燃油耗量（G/KW.h）</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0"/>
                <w:sz w:val="28"/>
                <w:szCs w:val="28"/>
                <w:bdr w:val="none" w:color="auto" w:sz="0" w:space="0"/>
                <w:lang w:val="en-US" w:eastAsia="zh-CN" w:bidi="ar"/>
              </w:rPr>
              <w:t>≤193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480" w:hRule="atLeast"/>
        </w:trPr>
        <w:tc>
          <w:tcPr>
            <w:tcW w:w="26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润滑油规格</w:t>
            </w:r>
          </w:p>
        </w:tc>
        <w:tc>
          <w:tcPr>
            <w:tcW w:w="22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bdr w:val="none" w:color="auto" w:sz="0" w:space="0"/>
                <w:lang w:val="en-US" w:eastAsia="zh-CN" w:bidi="ar"/>
              </w:rPr>
              <w:t>15W/40CD</w:t>
            </w:r>
          </w:p>
        </w:tc>
        <w:tc>
          <w:tcPr>
            <w:tcW w:w="228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润滑油消耗量(L/h)</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bdr w:val="none" w:color="auto" w:sz="0" w:space="0"/>
                <w:lang w:val="en-US" w:eastAsia="zh-CN" w:bidi="ar"/>
              </w:rPr>
              <w:t>0.5%燃油消耗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480" w:hRule="atLeast"/>
        </w:trPr>
        <w:tc>
          <w:tcPr>
            <w:tcW w:w="26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启动方式</w:t>
            </w:r>
          </w:p>
        </w:tc>
        <w:tc>
          <w:tcPr>
            <w:tcW w:w="22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bdr w:val="none" w:color="auto" w:sz="0" w:space="0"/>
                <w:lang w:val="en-US" w:eastAsia="zh-CN" w:bidi="ar"/>
              </w:rPr>
              <w:t>DC2V电启动</w:t>
            </w:r>
          </w:p>
        </w:tc>
        <w:tc>
          <w:tcPr>
            <w:tcW w:w="228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过载能力</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bdr w:val="none" w:color="auto" w:sz="0" w:space="0"/>
                <w:lang w:val="en-US" w:eastAsia="zh-CN" w:bidi="ar"/>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cantSplit/>
          <w:trHeight w:val="480" w:hRule="atLeast"/>
        </w:trPr>
        <w:tc>
          <w:tcPr>
            <w:tcW w:w="26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发动机冷却方式</w:t>
            </w:r>
          </w:p>
        </w:tc>
        <w:tc>
          <w:tcPr>
            <w:tcW w:w="7326" w:type="dxa"/>
            <w:gridSpan w:val="3"/>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自带水箱闭式水冷散热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cantSplit/>
          <w:trHeight w:val="480" w:hRule="atLeast"/>
        </w:trPr>
        <w:tc>
          <w:tcPr>
            <w:tcW w:w="9930"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highlight w:val="green"/>
                <w:bdr w:val="none" w:color="auto" w:sz="0" w:space="0"/>
                <w:lang w:val="en-US" w:eastAsia="zh-CN" w:bidi="ar"/>
              </w:rPr>
              <w:t>发电机数据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480" w:hRule="atLeast"/>
        </w:trPr>
        <w:tc>
          <w:tcPr>
            <w:tcW w:w="26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转速（rpm）</w:t>
            </w:r>
          </w:p>
        </w:tc>
        <w:tc>
          <w:tcPr>
            <w:tcW w:w="22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bdr w:val="none" w:color="auto" w:sz="0" w:space="0"/>
                <w:lang w:val="en-US" w:eastAsia="zh-CN" w:bidi="ar"/>
              </w:rPr>
              <w:t>1500</w:t>
            </w:r>
          </w:p>
        </w:tc>
        <w:tc>
          <w:tcPr>
            <w:tcW w:w="228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类型</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pPr>
            <w:r>
              <w:rPr>
                <w:rFonts w:hint="default" w:ascii="Calibri" w:hAnsi="Calibri" w:eastAsia="宋体" w:cs="Calibri"/>
                <w:color w:val="000000"/>
                <w:kern w:val="2"/>
                <w:sz w:val="28"/>
                <w:szCs w:val="28"/>
                <w:bdr w:val="none" w:color="auto" w:sz="0" w:space="0"/>
                <w:lang w:val="en-US" w:eastAsia="zh-CN" w:bidi="ar"/>
              </w:rPr>
              <w:t xml:space="preserve"> </w:t>
            </w:r>
            <w:r>
              <w:rPr>
                <w:rFonts w:hint="eastAsia" w:ascii="宋体" w:hAnsi="宋体" w:eastAsia="宋体" w:cs="宋体"/>
                <w:color w:val="000000"/>
                <w:kern w:val="2"/>
                <w:sz w:val="28"/>
                <w:szCs w:val="28"/>
                <w:bdr w:val="none" w:color="auto" w:sz="0" w:space="0"/>
                <w:lang w:val="en-US" w:eastAsia="zh-CN" w:bidi="ar"/>
              </w:rPr>
              <w:t>全铜无刷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480" w:hRule="atLeast"/>
        </w:trPr>
        <w:tc>
          <w:tcPr>
            <w:tcW w:w="26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功率</w:t>
            </w:r>
            <w:r>
              <w:rPr>
                <w:rFonts w:hint="eastAsia" w:ascii="宋体" w:hAnsi="宋体" w:eastAsia="宋体" w:cs="Times New Roman"/>
                <w:b w:val="0"/>
                <w:bCs/>
                <w:i w:val="0"/>
                <w:iCs/>
                <w:color w:val="000000"/>
                <w:kern w:val="2"/>
                <w:sz w:val="28"/>
                <w:szCs w:val="28"/>
                <w:bdr w:val="none" w:color="auto" w:sz="0" w:space="0"/>
                <w:lang w:val="en-US" w:eastAsia="zh-CN" w:bidi="ar"/>
              </w:rPr>
              <w:t>(KW)</w:t>
            </w:r>
          </w:p>
        </w:tc>
        <w:tc>
          <w:tcPr>
            <w:tcW w:w="22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bdr w:val="none" w:color="auto" w:sz="0" w:space="0"/>
                <w:lang w:val="en-US" w:eastAsia="zh-CN" w:bidi="ar"/>
              </w:rPr>
              <w:t>400</w:t>
            </w:r>
          </w:p>
        </w:tc>
        <w:tc>
          <w:tcPr>
            <w:tcW w:w="228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防护等级</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pStyle w:val="5"/>
              <w:keepNext w:val="0"/>
              <w:keepLines w:val="0"/>
              <w:widowControl/>
              <w:suppressLineNumbers w:val="0"/>
              <w:spacing w:line="360" w:lineRule="exact"/>
              <w:jc w:val="left"/>
            </w:pPr>
            <w:r>
              <w:rPr>
                <w:rFonts w:hint="eastAsia" w:ascii="宋体" w:hAnsi="宋体" w:eastAsia="宋体" w:cs="宋体"/>
                <w:b w:val="0"/>
                <w:bCs/>
                <w:i w:val="0"/>
                <w:iCs/>
                <w:color w:val="000000"/>
                <w:kern w:val="2"/>
                <w:sz w:val="28"/>
                <w:szCs w:val="28"/>
                <w:bdr w:val="none" w:color="auto" w:sz="0" w:space="0"/>
              </w:rPr>
              <w:t>IP23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480" w:hRule="atLeast"/>
        </w:trPr>
        <w:tc>
          <w:tcPr>
            <w:tcW w:w="26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绝缘等级</w:t>
            </w:r>
          </w:p>
        </w:tc>
        <w:tc>
          <w:tcPr>
            <w:tcW w:w="2272" w:type="dxa"/>
            <w:tcBorders>
              <w:top w:val="single" w:color="000000" w:sz="8" w:space="0"/>
              <w:left w:val="nil"/>
              <w:bottom w:val="single" w:color="000000" w:sz="8" w:space="0"/>
              <w:right w:val="single" w:color="000000" w:sz="8" w:space="0"/>
            </w:tcBorders>
            <w:shd w:val="clear" w:color="auto" w:fill="FFFFFF"/>
            <w:vAlign w:val="center"/>
          </w:tcPr>
          <w:p>
            <w:pPr>
              <w:pStyle w:val="5"/>
              <w:keepNext w:val="0"/>
              <w:keepLines w:val="0"/>
              <w:widowControl/>
              <w:suppressLineNumbers w:val="0"/>
              <w:spacing w:line="360" w:lineRule="exact"/>
              <w:jc w:val="left"/>
            </w:pPr>
            <w:r>
              <w:rPr>
                <w:rFonts w:hint="eastAsia" w:ascii="宋体" w:hAnsi="宋体" w:eastAsia="宋体" w:cs="宋体"/>
                <w:b w:val="0"/>
                <w:bCs/>
                <w:i w:val="0"/>
                <w:iCs/>
                <w:color w:val="000000"/>
                <w:kern w:val="2"/>
                <w:sz w:val="28"/>
                <w:szCs w:val="28"/>
                <w:bdr w:val="none" w:color="auto" w:sz="0" w:space="0"/>
              </w:rPr>
              <w:t>H级</w:t>
            </w:r>
          </w:p>
        </w:tc>
        <w:tc>
          <w:tcPr>
            <w:tcW w:w="228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color w:val="000000"/>
                <w:kern w:val="2"/>
                <w:sz w:val="21"/>
                <w:szCs w:val="21"/>
                <w:bdr w:val="none" w:color="auto" w:sz="0" w:space="0"/>
                <w:lang w:val="en-US" w:eastAsia="zh-CN" w:bidi="ar"/>
              </w:rPr>
              <w:t>电压波动率（</w:t>
            </w:r>
            <w:r>
              <w:rPr>
                <w:rFonts w:hint="default" w:ascii="Calibri" w:hAnsi="Calibri" w:eastAsia="宋体" w:cs="Calibri"/>
                <w:color w:val="000000"/>
                <w:kern w:val="2"/>
                <w:sz w:val="21"/>
                <w:szCs w:val="21"/>
                <w:bdr w:val="none" w:color="auto" w:sz="0" w:space="0"/>
                <w:lang w:val="en-US" w:eastAsia="zh-CN" w:bidi="ar"/>
              </w:rPr>
              <w:t>%</w:t>
            </w:r>
            <w:r>
              <w:rPr>
                <w:rFonts w:hint="eastAsia" w:ascii="宋体" w:hAnsi="宋体" w:eastAsia="宋体" w:cs="宋体"/>
                <w:color w:val="000000"/>
                <w:kern w:val="2"/>
                <w:sz w:val="21"/>
                <w:szCs w:val="21"/>
                <w:bdr w:val="none" w:color="auto" w:sz="0" w:space="0"/>
                <w:lang w:val="en-US" w:eastAsia="zh-CN" w:bidi="ar"/>
              </w:rPr>
              <w:t>）</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pPr>
            <w:r>
              <w:rPr>
                <w:rFonts w:hint="eastAsia" w:ascii="宋体" w:hAnsi="宋体" w:eastAsia="宋体" w:cs="宋体"/>
                <w:color w:val="000000"/>
                <w:kern w:val="2"/>
                <w:sz w:val="21"/>
                <w:szCs w:val="21"/>
                <w:bdr w:val="none" w:color="auto" w:sz="0" w:space="0"/>
                <w:lang w:val="en-US" w:eastAsia="zh-CN" w:bidi="ar"/>
              </w:rPr>
              <w:t>≤</w:t>
            </w:r>
            <w:r>
              <w:rPr>
                <w:rFonts w:hint="default" w:ascii="Calibri" w:hAnsi="Calibri" w:eastAsia="宋体" w:cs="Calibri"/>
                <w:color w:val="000000"/>
                <w:kern w:val="2"/>
                <w:sz w:val="21"/>
                <w:szCs w:val="21"/>
                <w:bdr w:val="none" w:color="auto" w:sz="0" w:space="0"/>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480" w:hRule="atLeast"/>
        </w:trPr>
        <w:tc>
          <w:tcPr>
            <w:tcW w:w="26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空载电压调整范围</w:t>
            </w:r>
          </w:p>
        </w:tc>
        <w:tc>
          <w:tcPr>
            <w:tcW w:w="2272" w:type="dxa"/>
            <w:tcBorders>
              <w:top w:val="single" w:color="000000" w:sz="8" w:space="0"/>
              <w:left w:val="nil"/>
              <w:bottom w:val="single" w:color="000000" w:sz="8" w:space="0"/>
              <w:right w:val="single" w:color="auto"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bdr w:val="none" w:color="auto" w:sz="0" w:space="0"/>
                <w:lang w:val="en-US" w:eastAsia="zh-CN" w:bidi="ar"/>
              </w:rPr>
              <w:t>≥±5%</w:t>
            </w:r>
          </w:p>
        </w:tc>
        <w:tc>
          <w:tcPr>
            <w:tcW w:w="2282" w:type="dxa"/>
            <w:tcBorders>
              <w:top w:val="single" w:color="000000" w:sz="8" w:space="0"/>
              <w:left w:val="nil"/>
              <w:bottom w:val="single" w:color="000000" w:sz="8" w:space="0"/>
              <w:right w:val="single" w:color="auto"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电压控制方式</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bdr w:val="none" w:color="auto" w:sz="0" w:space="0"/>
                <w:lang w:val="en-US" w:eastAsia="zh-CN" w:bidi="ar"/>
              </w:rPr>
              <w:t>AVR（自动电压调节器）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793" w:hRule="atLeast"/>
        </w:trPr>
        <w:tc>
          <w:tcPr>
            <w:tcW w:w="26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电压瞬态调整率（%）</w:t>
            </w:r>
          </w:p>
        </w:tc>
        <w:tc>
          <w:tcPr>
            <w:tcW w:w="2272" w:type="dxa"/>
            <w:tcBorders>
              <w:top w:val="single" w:color="000000" w:sz="8" w:space="0"/>
              <w:left w:val="nil"/>
              <w:bottom w:val="single" w:color="000000" w:sz="8" w:space="0"/>
              <w:right w:val="single" w:color="auto"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+20%～-15%</w:t>
            </w:r>
          </w:p>
        </w:tc>
        <w:tc>
          <w:tcPr>
            <w:tcW w:w="2282" w:type="dxa"/>
            <w:tcBorders>
              <w:top w:val="single" w:color="000000" w:sz="8" w:space="0"/>
              <w:left w:val="nil"/>
              <w:bottom w:val="single" w:color="000000" w:sz="8" w:space="0"/>
              <w:right w:val="single" w:color="auto"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电压稳态调整率（%）</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 xml:space="preserve"> ≤±0.25%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480" w:hRule="atLeast"/>
        </w:trPr>
        <w:tc>
          <w:tcPr>
            <w:tcW w:w="26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电压稳定时间</w:t>
            </w:r>
          </w:p>
        </w:tc>
        <w:tc>
          <w:tcPr>
            <w:tcW w:w="2272" w:type="dxa"/>
            <w:tcBorders>
              <w:top w:val="single" w:color="000000" w:sz="8" w:space="0"/>
              <w:left w:val="nil"/>
              <w:bottom w:val="single" w:color="000000" w:sz="8" w:space="0"/>
              <w:right w:val="single" w:color="auto"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4S</w:t>
            </w:r>
          </w:p>
        </w:tc>
        <w:tc>
          <w:tcPr>
            <w:tcW w:w="2282" w:type="dxa"/>
            <w:tcBorders>
              <w:top w:val="single" w:color="000000" w:sz="8" w:space="0"/>
              <w:left w:val="nil"/>
              <w:bottom w:val="single" w:color="000000" w:sz="8" w:space="0"/>
              <w:right w:val="single" w:color="auto"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频率波动率（%）</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480" w:hRule="atLeast"/>
        </w:trPr>
        <w:tc>
          <w:tcPr>
            <w:tcW w:w="26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频率瞬态调整率（%）</w:t>
            </w:r>
          </w:p>
        </w:tc>
        <w:tc>
          <w:tcPr>
            <w:tcW w:w="2272" w:type="dxa"/>
            <w:tcBorders>
              <w:top w:val="single" w:color="000000" w:sz="8" w:space="0"/>
              <w:left w:val="nil"/>
              <w:bottom w:val="single" w:color="000000" w:sz="8" w:space="0"/>
              <w:right w:val="single" w:color="auto"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 xml:space="preserve"> +10%～-7%</w:t>
            </w:r>
          </w:p>
        </w:tc>
        <w:tc>
          <w:tcPr>
            <w:tcW w:w="2282" w:type="dxa"/>
            <w:tcBorders>
              <w:top w:val="single" w:color="000000" w:sz="8" w:space="0"/>
              <w:left w:val="nil"/>
              <w:bottom w:val="single" w:color="000000" w:sz="8" w:space="0"/>
              <w:right w:val="single" w:color="auto"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频率稳态调整率（%）</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 xml:space="preserve"> 0~5%（可调）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480" w:hRule="atLeast"/>
        </w:trPr>
        <w:tc>
          <w:tcPr>
            <w:tcW w:w="26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频率稳定时间</w:t>
            </w:r>
          </w:p>
        </w:tc>
        <w:tc>
          <w:tcPr>
            <w:tcW w:w="2272" w:type="dxa"/>
            <w:tcBorders>
              <w:top w:val="single" w:color="000000" w:sz="8" w:space="0"/>
              <w:left w:val="nil"/>
              <w:bottom w:val="single" w:color="000000" w:sz="8" w:space="0"/>
              <w:right w:val="single" w:color="auto"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3S</w:t>
            </w:r>
          </w:p>
        </w:tc>
        <w:tc>
          <w:tcPr>
            <w:tcW w:w="2282" w:type="dxa"/>
            <w:tcBorders>
              <w:top w:val="single" w:color="000000" w:sz="8" w:space="0"/>
              <w:left w:val="nil"/>
              <w:bottom w:val="single" w:color="000000" w:sz="8" w:space="0"/>
              <w:right w:val="single" w:color="auto"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波形失真率</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480" w:hRule="atLeast"/>
        </w:trPr>
        <w:tc>
          <w:tcPr>
            <w:tcW w:w="26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机组空载电压整定范围</w:t>
            </w:r>
          </w:p>
        </w:tc>
        <w:tc>
          <w:tcPr>
            <w:tcW w:w="2272" w:type="dxa"/>
            <w:tcBorders>
              <w:top w:val="single" w:color="000000" w:sz="8" w:space="0"/>
              <w:left w:val="nil"/>
              <w:bottom w:val="single" w:color="000000" w:sz="8" w:space="0"/>
              <w:right w:val="single" w:color="auto"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 xml:space="preserve"> 95%~105%额定电压</w:t>
            </w:r>
          </w:p>
        </w:tc>
        <w:tc>
          <w:tcPr>
            <w:tcW w:w="2282" w:type="dxa"/>
            <w:tcBorders>
              <w:top w:val="single" w:color="000000" w:sz="8" w:space="0"/>
              <w:left w:val="nil"/>
              <w:bottom w:val="single" w:color="000000" w:sz="8" w:space="0"/>
              <w:right w:val="single" w:color="auto"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短路维护电流</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 xml:space="preserve"> 300%In 2 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30"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highlight w:val="green"/>
                <w:bdr w:val="none" w:color="auto" w:sz="0" w:space="0"/>
                <w:lang w:val="en-US" w:eastAsia="zh-CN" w:bidi="ar"/>
              </w:rPr>
              <w:t>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30"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bdr w:val="none" w:color="auto" w:sz="0" w:space="0"/>
                <w:lang w:val="en-US" w:eastAsia="zh-CN" w:bidi="ar"/>
              </w:rPr>
              <w:t>自启动控制系统：具有自动启、停机器、水高温保护,低油压保护,过电流保护,过负载保护</w:t>
            </w:r>
          </w:p>
        </w:tc>
      </w:tr>
    </w:tbl>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150" w:right="-150"/>
        <w:jc w:val="left"/>
      </w:pPr>
      <w:r>
        <w:rPr>
          <w:rFonts w:hint="eastAsia" w:ascii="宋体" w:hAnsi="宋体" w:eastAsia="宋体" w:cs="Times New Roman"/>
          <w:b/>
          <w:bCs w:val="0"/>
          <w:color w:val="000000"/>
          <w:kern w:val="2"/>
          <w:sz w:val="21"/>
          <w:szCs w:val="21"/>
          <w:bdr w:val="none" w:color="auto" w:sz="0" w:space="0"/>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150" w:right="-150"/>
        <w:jc w:val="left"/>
      </w:pPr>
      <w:r>
        <w:rPr>
          <w:rFonts w:hint="eastAsia" w:ascii="Calibri" w:hAnsi="Calibri" w:eastAsia="宋体" w:cs="Times New Roman"/>
          <w:color w:val="000000"/>
          <w:kern w:val="2"/>
          <w:sz w:val="21"/>
          <w:szCs w:val="21"/>
          <w:bdr w:val="none" w:color="auto" w:sz="0" w:space="0"/>
          <w:lang w:val="en-US" w:eastAsia="zh-CN" w:bidi="ar"/>
        </w:rPr>
        <w:t xml:space="preserve">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150" w:right="-150"/>
        <w:jc w:val="left"/>
      </w:pPr>
      <w:r>
        <w:rPr>
          <w:rFonts w:hint="eastAsia" w:ascii="宋体" w:hAnsi="宋体" w:eastAsia="宋体" w:cs="Times New Roman"/>
          <w:b/>
          <w:bCs w:val="0"/>
          <w:color w:val="000000"/>
          <w:kern w:val="2"/>
          <w:sz w:val="21"/>
          <w:szCs w:val="21"/>
          <w:bdr w:val="none" w:color="auto" w:sz="0" w:space="0"/>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150" w:right="-150"/>
        <w:jc w:val="left"/>
      </w:pPr>
      <w:r>
        <w:rPr>
          <w:rFonts w:hint="eastAsia" w:ascii="Calibri" w:hAnsi="Calibri" w:eastAsia="宋体" w:cs="Times New Roman"/>
          <w:color w:val="000000"/>
          <w:kern w:val="2"/>
          <w:sz w:val="21"/>
          <w:szCs w:val="21"/>
          <w:bdr w:val="none" w:color="auto" w:sz="0" w:space="0"/>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2"/>
          <w:sz w:val="28"/>
          <w:szCs w:val="28"/>
          <w:bdr w:val="none" w:color="auto" w:sz="0" w:space="0"/>
          <w:shd w:val="clear" w:fill="FFFFFF"/>
          <w:lang w:val="en-US" w:eastAsia="zh-CN" w:bidi="ar"/>
        </w:rPr>
        <w:t xml:space="preserve"> </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2"/>
          <w:sz w:val="28"/>
          <w:szCs w:val="28"/>
          <w:bdr w:val="none" w:color="auto" w:sz="0" w:space="0"/>
          <w:shd w:val="clear" w:fill="FFFFFF"/>
          <w:lang w:val="en-US" w:eastAsia="zh-CN" w:bidi="ar"/>
        </w:rPr>
        <w:t>6、现场踏勘：招标人不同意安排勘察现场，投标人课自行前往，费用自理。</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2"/>
          <w:sz w:val="28"/>
          <w:szCs w:val="28"/>
          <w:bdr w:val="none" w:color="auto" w:sz="0" w:space="0"/>
          <w:shd w:val="clear" w:fill="FFFFFF"/>
          <w:lang w:val="en-US" w:eastAsia="zh-CN" w:bidi="ar"/>
        </w:rPr>
        <w:t>7、标段划分：本项目不划分标段。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860" w:leftChars="0" w:right="300" w:rightChars="0"/>
        <w:jc w:val="left"/>
      </w:pPr>
      <w:r>
        <w:rPr>
          <w:rFonts w:hint="eastAsia" w:ascii="微软雅黑" w:hAnsi="微软雅黑" w:eastAsia="微软雅黑" w:cs="微软雅黑"/>
          <w:b/>
          <w:bCs/>
          <w:i w:val="0"/>
          <w:iCs w:val="0"/>
          <w:caps w:val="0"/>
          <w:color w:val="444444"/>
          <w:spacing w:val="0"/>
          <w:kern w:val="2"/>
          <w:sz w:val="28"/>
          <w:szCs w:val="28"/>
          <w:bdr w:val="none" w:color="auto" w:sz="0" w:space="0"/>
          <w:shd w:val="clear" w:fill="FFFFFF"/>
          <w:lang w:val="en-US" w:eastAsia="zh-CN" w:bidi="ar"/>
        </w:rPr>
        <w:t>二、投标人资格要求</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bdr w:val="none" w:color="auto" w:sz="0" w:space="0"/>
          <w:shd w:val="clear" w:fill="FFFFFF"/>
          <w:lang w:val="en-US" w:eastAsia="zh-CN" w:bidi="ar"/>
        </w:rPr>
        <w:t>1、投标人必须是中国境内注册的企业法人，并具有与本招标项目相应的供货能力。提供营业执照、税务登记证、组织机构代码证等证件；营业范围应符合本项目招标内容；“三证合一”的须提供副本复印件，并加盖企业公章；</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bdr w:val="none" w:color="auto" w:sz="0" w:space="0"/>
          <w:shd w:val="clear" w:fill="FFFFFF"/>
          <w:lang w:val="en-US" w:eastAsia="zh-CN" w:bidi="ar"/>
        </w:rPr>
        <w:t>2、信誉要求：投标人须为未被列入“信用中国”网站（www.creditchina.gov.cn）记录失信被执行人或重大税收违法案件当事人名单或严重违法失信行为记录名单、不处于中国政府采购网（www.ccgp.gov.cn）政府采购严重违法失信行为信息记录中的禁止参加政府采购活动期间的方可参加本项目的投标。（自公告发出之日起至投标截止日前在“信用中国”网站（www.creditchina.gov.cn）、中国政府采购网（www.ccgp.gov.cn）查询结果为准，如相关失信记录已失效，投标人须提供相关证明资料）；</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bdr w:val="none" w:color="auto" w:sz="0" w:space="0"/>
          <w:shd w:val="clear" w:fill="FFFFFF"/>
          <w:lang w:val="en-US" w:eastAsia="zh-CN" w:bidi="ar"/>
        </w:rPr>
        <w:t>3、业绩要求：申请人近三年（即2020年8月至今）具有与本招标项目类似的业绩，已签订的合同为依据，若为单价合同，需提供能证明合同总价的辅助资料（如结算单等）；</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bdr w:val="none" w:color="auto" w:sz="0" w:space="0"/>
          <w:shd w:val="clear" w:fill="FFFFFF"/>
          <w:lang w:val="en-US" w:eastAsia="zh-CN" w:bidi="ar"/>
        </w:rPr>
        <w:t>4、其他要求：参加该项目投标活动近3年内在经营活动中没有重大违法记录的书面声明。企业呗有关部门责令停业，企业财产被查封、冻结或者处于破产状态的；在公司黑名单库中的单位，不允许参加本项目投标（投标人自行作出书面承诺，并加盖公章）；</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bdr w:val="none" w:color="auto" w:sz="0" w:space="0"/>
          <w:shd w:val="clear" w:fill="FFFFFF"/>
          <w:lang w:val="en-US" w:eastAsia="zh-CN" w:bidi="ar"/>
        </w:rPr>
        <w:t>5、申请人须提供有无财产冻结的说明及未被法院列为失信被执行人名单的承诺；</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bdr w:val="none" w:color="auto" w:sz="0" w:space="0"/>
          <w:shd w:val="clear" w:fill="FFFFFF"/>
          <w:lang w:val="en-US" w:eastAsia="zh-CN" w:bidi="ar"/>
        </w:rPr>
        <w:t>6、申请人不得存在下列情形之一：不具有独立法人资格的附属机构（单位）；被责令停业的；被暂停或取消投标资格的；财产被接管或冻结的；在最近三年内有骗取中标或严重违约或重大工程质量问题、安全问题的或者呗招标人列入黑名单的；法律法规禁止的其他事项；单位负责人为同一人或者存在直接控股、管理关系的不同投标人，不得参加同一标段投标；</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bdr w:val="none" w:color="auto" w:sz="0" w:space="0"/>
          <w:shd w:val="clear" w:fill="FFFFFF"/>
          <w:lang w:val="en-US" w:eastAsia="zh-CN" w:bidi="ar"/>
        </w:rPr>
        <w:t>7、本项目不接受联合体投标；</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bdr w:val="none" w:color="auto" w:sz="0" w:space="0"/>
          <w:shd w:val="clear" w:fill="FFFFFF"/>
          <w:lang w:val="en-US" w:eastAsia="zh-CN" w:bidi="ar"/>
        </w:rPr>
        <w:t>8、法定代表人身份证明书和法定代表人授权委托书按招标文件要求的格式填写，加盖单位公章（必须为鲜章，电子签章无效），并附身份证复印件，否则视为自动放弃投标；</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bCs/>
          <w:i w:val="0"/>
          <w:iCs w:val="0"/>
          <w:caps w:val="0"/>
          <w:color w:val="444444"/>
          <w:spacing w:val="0"/>
          <w:kern w:val="2"/>
          <w:sz w:val="28"/>
          <w:szCs w:val="28"/>
          <w:bdr w:val="none" w:color="auto" w:sz="0" w:space="0"/>
          <w:shd w:val="clear" w:fill="FFFFFF"/>
          <w:lang w:val="en-US" w:eastAsia="zh-CN" w:bidi="ar"/>
        </w:rPr>
        <w:t>9、本次招标为资格后审，各投标人自行判断是否符合本次招标的投标人资格要求，并在投标文件中提供相应证明文件，不符合资格要求者一律按废标处理！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jc w:val="left"/>
      </w:pPr>
      <w:r>
        <w:rPr>
          <w:rFonts w:hint="eastAsia" w:ascii="微软雅黑" w:hAnsi="微软雅黑" w:eastAsia="微软雅黑" w:cs="微软雅黑"/>
          <w:b/>
          <w:bCs/>
          <w:i w:val="0"/>
          <w:iCs w:val="0"/>
          <w:caps w:val="0"/>
          <w:color w:val="444444"/>
          <w:spacing w:val="0"/>
          <w:kern w:val="2"/>
          <w:sz w:val="28"/>
          <w:szCs w:val="28"/>
          <w:bdr w:val="none" w:color="auto" w:sz="0" w:space="0"/>
          <w:shd w:val="clear" w:fill="FFFFFF"/>
          <w:lang w:val="en-US" w:eastAsia="zh-CN" w:bidi="ar"/>
        </w:rPr>
        <w:t>三、招标文件的获取</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请有意向的单位于</w:t>
      </w:r>
      <w:r>
        <w:rPr>
          <w:rFonts w:hint="default" w:ascii="仿宋_GB2312" w:hAnsi="微软雅黑" w:eastAsia="仿宋_GB2312" w:cs="仿宋_GB2312"/>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bdr w:val="none" w:color="auto" w:sz="0" w:space="0"/>
          <w:shd w:val="clear" w:fill="FFFFFF"/>
          <w:lang w:val="en-US" w:eastAsia="zh-CN" w:bidi="ar"/>
        </w:rPr>
        <w:t xml:space="preserve">2023 </w:t>
      </w: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年</w:t>
      </w:r>
      <w:r>
        <w:rPr>
          <w:rFonts w:hint="default" w:ascii="仿宋_GB2312" w:hAnsi="微软雅黑" w:eastAsia="仿宋_GB2312" w:cs="仿宋_GB2312"/>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月</w:t>
      </w:r>
      <w:r>
        <w:rPr>
          <w:rFonts w:hint="default" w:ascii="仿宋_GB2312" w:hAnsi="微软雅黑" w:eastAsia="仿宋_GB2312" w:cs="仿宋_GB2312"/>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日至</w:t>
      </w:r>
      <w:r>
        <w:rPr>
          <w:rFonts w:hint="default" w:ascii="仿宋_GB2312" w:hAnsi="微软雅黑" w:eastAsia="仿宋_GB2312" w:cs="仿宋_GB2312"/>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bdr w:val="none" w:color="auto" w:sz="0" w:space="0"/>
          <w:shd w:val="clear" w:fill="FFFFFF"/>
          <w:lang w:val="en-US" w:eastAsia="zh-CN" w:bidi="ar"/>
        </w:rPr>
        <w:t xml:space="preserve">2023 </w:t>
      </w: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年</w:t>
      </w:r>
      <w:r>
        <w:rPr>
          <w:rFonts w:hint="default" w:ascii="仿宋_GB2312" w:hAnsi="微软雅黑" w:eastAsia="仿宋_GB2312" w:cs="仿宋_GB2312"/>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月</w:t>
      </w:r>
      <w:r>
        <w:rPr>
          <w:rFonts w:hint="default" w:ascii="仿宋_GB2312" w:hAnsi="微软雅黑" w:eastAsia="仿宋_GB2312" w:cs="仿宋_GB2312"/>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日，上午8:00至12:00时，下午14:30时至18:00(北京时间，下同)，联系招标人获取招标文件（电子版）。</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源祥建设（集团）有限公司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联系人：冯经理   联系电话：18093605100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注：1、在招标文件规定的获取时间内，若发现阻挠报名、恶意劝退等行为，投标单位及时给纪检（审计）监察部反映投诉，投诉电话：0931-8251950。</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420"/>
        <w:jc w:val="left"/>
      </w:pPr>
      <w:r>
        <w:rPr>
          <w:rFonts w:hint="eastAsia" w:ascii="微软雅黑" w:hAnsi="微软雅黑" w:eastAsia="微软雅黑" w:cs="微软雅黑"/>
          <w:b/>
          <w:bCs/>
          <w:i w:val="0"/>
          <w:iCs w:val="0"/>
          <w:caps w:val="0"/>
          <w:color w:val="444444"/>
          <w:spacing w:val="0"/>
          <w:kern w:val="0"/>
          <w:sz w:val="28"/>
          <w:szCs w:val="28"/>
          <w:bdr w:val="none" w:color="auto" w:sz="0" w:space="0"/>
          <w:shd w:val="clear" w:fill="FFFFFF"/>
          <w:lang w:val="en-US" w:eastAsia="zh-CN" w:bidi="ar"/>
        </w:rPr>
        <w:t>2、投标人应仔细阅读和检查招标文件的全部内容，如发现缺页或附件不全，以及对招标文件有任何疑问，应及时向招标人提出，以便补齐或说明。如有疑问，应在投标截止日1日前以书面形式(包括信函、电报、传真等可以有形地表现所载内容的形式，下同)，要求招标人对招标文件予以澄清。若未按时提出反馈，招标人视认为投标人对本次招标的招标文件无任何异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firstLine="0" w:firstLineChars="0"/>
        <w:jc w:val="left"/>
      </w:pPr>
      <w:r>
        <w:rPr>
          <w:rFonts w:hint="eastAsia" w:ascii="微软雅黑" w:hAnsi="微软雅黑" w:eastAsia="微软雅黑" w:cs="微软雅黑"/>
          <w:b/>
          <w:bCs/>
          <w:i w:val="0"/>
          <w:iCs w:val="0"/>
          <w:caps w:val="0"/>
          <w:color w:val="444444"/>
          <w:spacing w:val="0"/>
          <w:kern w:val="0"/>
          <w:sz w:val="28"/>
          <w:szCs w:val="28"/>
          <w:bdr w:val="none" w:color="auto" w:sz="0" w:space="0"/>
          <w:shd w:val="clear" w:fill="FFFFFF"/>
          <w:lang w:val="en-US" w:eastAsia="zh-CN" w:bidi="ar"/>
        </w:rPr>
        <w:t>四、投标文件的递交</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1、递交投标文件的截止时间（投标截止时间）为2023年</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月</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日</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时</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分，地点为</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 xml:space="preserve">中国邮政集团有限公司张掖市分公司（   ）室。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开标时间：</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2023</w:t>
      </w: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年</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月</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日</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时</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开标地点：</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 xml:space="preserve">中国邮政集团有限公司张掖市分公司（   ）室。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both"/>
        <w:textAlignment w:val="baseline"/>
      </w:pPr>
      <w:r>
        <w:rPr>
          <w:rFonts w:hint="eastAsia" w:ascii="微软雅黑" w:hAnsi="微软雅黑" w:eastAsia="微软雅黑" w:cs="微软雅黑"/>
          <w:i w:val="0"/>
          <w:iCs w:val="0"/>
          <w:caps w:val="0"/>
          <w:color w:val="444444"/>
          <w:spacing w:val="0"/>
          <w:kern w:val="0"/>
          <w:sz w:val="28"/>
          <w:szCs w:val="28"/>
          <w:bdr w:val="none" w:color="auto" w:sz="0" w:space="0"/>
          <w:shd w:val="clear" w:fill="FFFFFF"/>
          <w:vertAlign w:val="baseline"/>
          <w:lang w:val="en-US" w:eastAsia="zh-CN" w:bidi="ar"/>
        </w:rPr>
        <w:t>2、逾期送达、未送达指定地点或者未按规定密封的投标文件，招标人不予受理。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both"/>
        <w:textAlignment w:val="baseline"/>
      </w:pPr>
      <w:r>
        <w:rPr>
          <w:rFonts w:hint="eastAsia" w:ascii="微软雅黑" w:hAnsi="微软雅黑" w:eastAsia="微软雅黑" w:cs="微软雅黑"/>
          <w:b/>
          <w:bCs/>
          <w:i w:val="0"/>
          <w:iCs w:val="0"/>
          <w:caps w:val="0"/>
          <w:color w:val="444444"/>
          <w:spacing w:val="0"/>
          <w:kern w:val="0"/>
          <w:sz w:val="28"/>
          <w:szCs w:val="28"/>
          <w:bdr w:val="none" w:color="auto" w:sz="0" w:space="0"/>
          <w:shd w:val="clear" w:fill="FFFFFF"/>
          <w:vertAlign w:val="baseline"/>
          <w:lang w:val="en-US" w:eastAsia="zh-CN" w:bidi="ar"/>
        </w:rPr>
        <w:t>五、公告发布媒介</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本公告在甘肃经济信息网（网址：</w:t>
      </w:r>
      <w:r>
        <w:rPr>
          <w:rFonts w:hint="eastAsia" w:ascii="微软雅黑" w:hAnsi="微软雅黑" w:eastAsia="微软雅黑" w:cs="微软雅黑"/>
          <w:i w:val="0"/>
          <w:iCs w:val="0"/>
          <w:caps w:val="0"/>
          <w:color w:val="0000FF"/>
          <w:spacing w:val="0"/>
          <w:kern w:val="0"/>
          <w:sz w:val="28"/>
          <w:szCs w:val="28"/>
          <w:u w:val="single"/>
          <w:bdr w:val="none" w:color="auto" w:sz="0" w:space="0"/>
          <w:shd w:val="clear" w:fill="FFFFFF"/>
          <w:lang w:val="en-US" w:eastAsia="zh-CN" w:bidi="ar"/>
        </w:rPr>
        <w:t>www.gsei.com.cn）发布。</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leftChars="0" w:right="300" w:rightChars="0" w:firstLine="560" w:firstLineChars="0"/>
        <w:jc w:val="left"/>
      </w:pPr>
      <w:r>
        <w:rPr>
          <w:rFonts w:hint="eastAsia" w:ascii="微软雅黑" w:hAnsi="微软雅黑" w:eastAsia="微软雅黑" w:cs="微软雅黑"/>
          <w:b/>
          <w:bCs/>
          <w:i w:val="0"/>
          <w:iCs w:val="0"/>
          <w:caps w:val="0"/>
          <w:color w:val="444444"/>
          <w:spacing w:val="0"/>
          <w:kern w:val="0"/>
          <w:sz w:val="28"/>
          <w:szCs w:val="28"/>
          <w:bdr w:val="none" w:color="auto" w:sz="0" w:space="0"/>
          <w:shd w:val="clear" w:fill="FFFFFF"/>
          <w:lang w:val="en-US" w:eastAsia="zh-CN" w:bidi="ar"/>
        </w:rPr>
        <w:t>六、联系方式</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招标人：</w:t>
      </w:r>
      <w:r>
        <w:rPr>
          <w:rFonts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源祥建设（集团）有限公司</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联系人：冯经理</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联系电话：18093605100</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300" w:rightChars="0" w:firstLine="840" w:firstLineChars="30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联系人：冯经理</w:t>
      </w:r>
    </w:p>
    <w:p>
      <w:pPr>
        <w:framePr w:w="4699" w:wrap="auto" w:vAnchor="margin" w:hAnchor="text" w:x="3725" w:y="7713"/>
        <w:widowControl w:val="0"/>
        <w:autoSpaceDE w:val="0"/>
        <w:autoSpaceDN w:val="0"/>
        <w:spacing w:line="435" w:lineRule="exact"/>
        <w:rPr>
          <w:rFonts w:hAnsiTheme="minorHAnsi" w:eastAsiaTheme="minorEastAsia" w:cstheme="minorBidi"/>
          <w:color w:val="000000"/>
          <w:sz w:val="44"/>
          <w:szCs w:val="22"/>
          <w:lang w:val="en-US" w:eastAsia="en-US" w:bidi="ar-SA"/>
        </w:rPr>
      </w:pPr>
    </w:p>
    <w:p>
      <w:pPr>
        <w:framePr w:w="330" w:wrap="auto" w:vAnchor="margin" w:hAnchor="text" w:x="5918"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6" w:name="br1_8"/>
      <w:bookmarkEnd w:id="6"/>
      <w:r>
        <w:rPr>
          <w:rFonts w:ascii="Arial" w:hAnsiTheme="minorHAnsi" w:eastAsiaTheme="minorEastAsia" w:cstheme="minorBidi"/>
          <w:color w:val="FF0000"/>
          <w:sz w:val="2"/>
          <w:szCs w:val="22"/>
          <w:lang w:val="en-US" w:eastAsia="en-US" w:bidi="ar-SA"/>
        </w:rPr>
        <w:t xml:space="preserve"> </w:t>
      </w:r>
    </w:p>
    <w:p>
      <w:pPr>
        <w:framePr w:w="3499" w:wrap="auto" w:vAnchor="margin" w:hAnchor="text" w:x="4341" w:y="1270"/>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7"/>
          <w:sz w:val="32"/>
          <w:szCs w:val="22"/>
          <w:lang w:val="en-US" w:eastAsia="en-US" w:bidi="ar-SA"/>
        </w:rPr>
        <w:t>一、</w:t>
      </w:r>
      <w:r>
        <w:rPr>
          <w:rFonts w:hint="eastAsia" w:ascii="仿宋" w:hAnsi="仿宋" w:cs="仿宋" w:eastAsiaTheme="minorEastAsia"/>
          <w:color w:val="000000"/>
          <w:spacing w:val="7"/>
          <w:sz w:val="32"/>
          <w:szCs w:val="22"/>
          <w:lang w:val="en-US" w:eastAsia="zh-CN" w:bidi="ar-SA"/>
        </w:rPr>
        <w:t>投标人</w:t>
      </w:r>
      <w:r>
        <w:rPr>
          <w:rFonts w:ascii="仿宋" w:hAnsi="仿宋" w:cs="仿宋" w:eastAsiaTheme="minorEastAsia"/>
          <w:color w:val="000000"/>
          <w:spacing w:val="7"/>
          <w:sz w:val="32"/>
          <w:szCs w:val="22"/>
          <w:lang w:val="en-US" w:eastAsia="en-US" w:bidi="ar-SA"/>
        </w:rPr>
        <w:t>须知前附表</w:t>
      </w:r>
    </w:p>
    <w:p>
      <w:pPr>
        <w:framePr w:w="9440" w:wrap="auto" w:vAnchor="margin" w:hAnchor="text" w:x="1142" w:y="1827"/>
        <w:widowControl w:val="0"/>
        <w:autoSpaceDE w:val="0"/>
        <w:autoSpaceDN w:val="0"/>
        <w:spacing w:line="227" w:lineRule="exact"/>
        <w:rPr>
          <w:rFonts w:hAnsiTheme="minorHAnsi" w:eastAsiaTheme="minorEastAsia" w:cstheme="minorBidi"/>
          <w:color w:val="000000"/>
          <w:sz w:val="23"/>
          <w:szCs w:val="22"/>
          <w:lang w:val="en-US" w:eastAsia="en-US" w:bidi="ar-SA"/>
        </w:rPr>
      </w:pPr>
      <w:r>
        <w:rPr>
          <w:rFonts w:ascii="仿宋" w:hAnsi="仿宋" w:cs="仿宋" w:eastAsiaTheme="minorEastAsia"/>
          <w:color w:val="000000"/>
          <w:spacing w:val="-11"/>
          <w:sz w:val="23"/>
          <w:szCs w:val="22"/>
          <w:lang w:val="en-US" w:eastAsia="en-US" w:bidi="ar-SA"/>
        </w:rPr>
        <w:t>（本表关于投标所需的具体资料是对供应商须知的具体补充和修改，如有矛盾，以本附表为准）</w:t>
      </w:r>
    </w:p>
    <w:p>
      <w:pPr>
        <w:framePr w:w="736" w:wrap="auto" w:vAnchor="margin" w:hAnchor="text" w:x="1306"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735" w:wrap="auto" w:vAnchor="margin" w:hAnchor="text" w:x="2854"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名称</w:t>
      </w:r>
    </w:p>
    <w:p>
      <w:pPr>
        <w:framePr w:w="735" w:wrap="auto" w:vAnchor="margin" w:hAnchor="text" w:x="7254"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内容</w:t>
      </w:r>
    </w:p>
    <w:p>
      <w:pPr>
        <w:framePr w:w="360" w:wrap="auto" w:vAnchor="margin" w:hAnchor="text" w:x="1502" w:y="3512"/>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961" w:wrap="auto" w:vAnchor="margin" w:hAnchor="text" w:x="2749" w:y="3512"/>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hint="eastAsia" w:hAnsiTheme="minorHAnsi" w:eastAsiaTheme="minorEastAsia" w:cstheme="minorBidi"/>
          <w:color w:val="000000"/>
          <w:szCs w:val="22"/>
          <w:lang w:val="en-US" w:eastAsia="zh-CN" w:bidi="ar-SA"/>
        </w:rPr>
        <w:t xml:space="preserve">招标人 </w:t>
      </w:r>
    </w:p>
    <w:p>
      <w:pPr>
        <w:framePr w:w="1681" w:wrap="auto" w:vAnchor="margin" w:hAnchor="text" w:x="4235" w:y="3797"/>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联系人：</w:t>
      </w:r>
      <w:r>
        <w:rPr>
          <w:rFonts w:hint="eastAsia" w:ascii="仿宋" w:hAnsi="仿宋" w:cs="仿宋" w:eastAsiaTheme="minorEastAsia"/>
          <w:color w:val="000000"/>
          <w:szCs w:val="22"/>
          <w:lang w:val="en-US" w:eastAsia="zh-CN" w:bidi="ar-SA"/>
        </w:rPr>
        <w:t>冯九春</w:t>
      </w:r>
    </w:p>
    <w:p>
      <w:pPr>
        <w:framePr w:w="2521" w:wrap="auto" w:vAnchor="margin" w:hAnchor="text" w:x="4235" w:y="4263"/>
        <w:widowControl w:val="0"/>
        <w:autoSpaceDE w:val="0"/>
        <w:autoSpaceDN w:val="0"/>
        <w:spacing w:line="240" w:lineRule="exact"/>
        <w:rPr>
          <w:rFonts w:hint="default" w:ascii="仿宋"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电</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zCs w:val="22"/>
          <w:lang w:val="en-US" w:eastAsia="en-US" w:bidi="ar-SA"/>
        </w:rPr>
        <w:t>话：</w:t>
      </w:r>
      <w:r>
        <w:rPr>
          <w:rFonts w:hint="eastAsia" w:ascii="仿宋" w:hAnsiTheme="minorHAnsi" w:eastAsiaTheme="minorEastAsia" w:cstheme="minorBidi"/>
          <w:color w:val="000000"/>
          <w:szCs w:val="22"/>
          <w:lang w:val="en-US" w:eastAsia="zh-CN" w:bidi="ar-SA"/>
        </w:rPr>
        <w:t>18093605100</w:t>
      </w:r>
    </w:p>
    <w:p>
      <w:pPr>
        <w:framePr w:w="3965" w:wrap="auto" w:vAnchor="margin" w:hAnchor="text" w:x="4235" w:y="47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名称：</w:t>
      </w:r>
    </w:p>
    <w:p>
      <w:pPr>
        <w:framePr w:w="3965" w:wrap="auto" w:vAnchor="margin" w:hAnchor="text" w:x="4235" w:y="4728"/>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3965" w:wrap="auto" w:vAnchor="margin" w:hAnchor="text" w:x="4235" w:y="4728"/>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联系人：</w:t>
      </w:r>
    </w:p>
    <w:p>
      <w:pPr>
        <w:framePr w:w="360" w:wrap="auto" w:vAnchor="margin" w:hAnchor="text" w:x="1502" w:y="5419"/>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1682" w:wrap="auto" w:vAnchor="margin" w:hAnchor="text" w:x="2388" w:y="54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集中采购机构</w:t>
      </w:r>
    </w:p>
    <w:p>
      <w:pPr>
        <w:framePr w:w="360" w:wrap="auto" w:vAnchor="margin" w:hAnchor="text" w:x="1502" w:y="6575"/>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360" w:wrap="auto" w:vAnchor="margin" w:hAnchor="text" w:x="1502" w:y="6575"/>
        <w:widowControl w:val="0"/>
        <w:autoSpaceDE w:val="0"/>
        <w:autoSpaceDN w:val="0"/>
        <w:spacing w:before="51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p>
    <w:p>
      <w:pPr>
        <w:framePr w:w="360" w:wrap="auto" w:vAnchor="margin" w:hAnchor="text" w:x="1502" w:y="6575"/>
        <w:widowControl w:val="0"/>
        <w:autoSpaceDE w:val="0"/>
        <w:autoSpaceDN w:val="0"/>
        <w:spacing w:before="54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p>
    <w:p>
      <w:pPr>
        <w:framePr w:w="360" w:wrap="auto" w:vAnchor="margin" w:hAnchor="text" w:x="1502" w:y="6575"/>
        <w:widowControl w:val="0"/>
        <w:autoSpaceDE w:val="0"/>
        <w:autoSpaceDN w:val="0"/>
        <w:spacing w:before="54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p>
    <w:p>
      <w:pPr>
        <w:framePr w:w="1201" w:wrap="auto" w:vAnchor="margin" w:hAnchor="text" w:x="2629" w:y="65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201" w:wrap="auto" w:vAnchor="margin" w:hAnchor="text" w:x="2629" w:y="6575"/>
        <w:widowControl w:val="0"/>
        <w:autoSpaceDE w:val="0"/>
        <w:autoSpaceDN w:val="0"/>
        <w:spacing w:before="5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招标内容</w:t>
      </w:r>
    </w:p>
    <w:p>
      <w:pPr>
        <w:framePr w:w="1201" w:wrap="auto" w:vAnchor="margin" w:hAnchor="text" w:x="2629" w:y="6575"/>
        <w:widowControl w:val="0"/>
        <w:autoSpaceDE w:val="0"/>
        <w:autoSpaceDN w:val="0"/>
        <w:spacing w:before="5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资金来源</w:t>
      </w:r>
    </w:p>
    <w:p>
      <w:pPr>
        <w:framePr w:w="6774" w:wrap="auto" w:vAnchor="margin" w:hAnchor="text" w:x="4235" w:y="7085"/>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2"/>
          <w:szCs w:val="22"/>
          <w:lang w:val="en-US" w:eastAsia="zh-CN" w:bidi="ar-SA"/>
        </w:rPr>
        <w:t>发电机组采购</w:t>
      </w:r>
      <w:r>
        <w:rPr>
          <w:rFonts w:ascii="仿宋" w:hAnsi="仿宋" w:cs="仿宋" w:eastAsiaTheme="minorEastAsia"/>
          <w:color w:val="000000"/>
          <w:spacing w:val="2"/>
          <w:szCs w:val="22"/>
          <w:lang w:val="en-US" w:eastAsia="en-US" w:bidi="ar-SA"/>
        </w:rPr>
        <w:t>（具体内容及要求详见招</w:t>
      </w:r>
    </w:p>
    <w:p>
      <w:pPr>
        <w:framePr w:w="6774" w:wrap="auto" w:vAnchor="margin" w:hAnchor="text" w:x="4235" w:y="708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标文件第五部分项目技术规格、服务标准、验收）</w:t>
      </w:r>
    </w:p>
    <w:p>
      <w:pPr>
        <w:framePr w:w="6774" w:wrap="auto" w:vAnchor="margin" w:hAnchor="text" w:x="4235" w:y="7085"/>
        <w:widowControl w:val="0"/>
        <w:autoSpaceDE w:val="0"/>
        <w:autoSpaceDN w:val="0"/>
        <w:spacing w:before="285" w:line="240" w:lineRule="exact"/>
        <w:rPr>
          <w:rFonts w:hint="eastAsia" w:hAnsiTheme="minorHAnsi" w:eastAsiaTheme="minorEastAsia" w:cstheme="minorBidi"/>
          <w:color w:val="000000"/>
          <w:szCs w:val="22"/>
          <w:lang w:val="en-US" w:eastAsia="zh-CN" w:bidi="ar-SA"/>
        </w:rPr>
      </w:pPr>
      <w:r>
        <w:rPr>
          <w:rFonts w:hint="eastAsia" w:ascii="仿宋" w:hAnsi="仿宋" w:cs="仿宋" w:eastAsiaTheme="minorEastAsia"/>
          <w:color w:val="000000"/>
          <w:szCs w:val="22"/>
          <w:lang w:val="en-US" w:eastAsia="zh-CN" w:bidi="ar-SA"/>
        </w:rPr>
        <w:t>自筹</w:t>
      </w:r>
    </w:p>
    <w:p>
      <w:pPr>
        <w:framePr w:w="1682" w:wrap="auto" w:vAnchor="margin" w:hAnchor="text" w:x="2388" w:y="866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项目预算金额</w:t>
      </w:r>
    </w:p>
    <w:p>
      <w:pPr>
        <w:framePr w:w="1682" w:wrap="auto" w:vAnchor="margin" w:hAnchor="text" w:x="2388" w:y="8662"/>
        <w:widowControl w:val="0"/>
        <w:autoSpaceDE w:val="0"/>
        <w:autoSpaceDN w:val="0"/>
        <w:spacing w:before="225"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及最高限价</w:t>
      </w:r>
    </w:p>
    <w:p>
      <w:pPr>
        <w:framePr w:w="5347" w:wrap="auto" w:vAnchor="margin" w:hAnchor="text" w:x="4235" w:y="866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预算金额：</w:t>
      </w:r>
      <w:r>
        <w:rPr>
          <w:rFonts w:hint="eastAsia" w:ascii="仿宋" w:hAnsi="仿宋" w:cs="仿宋" w:eastAsiaTheme="minorEastAsia"/>
          <w:color w:val="000000"/>
          <w:szCs w:val="22"/>
          <w:lang w:val="en-US" w:eastAsia="zh-CN" w:bidi="ar-SA"/>
        </w:rPr>
        <w:t>捌拾</w:t>
      </w:r>
      <w:r>
        <w:rPr>
          <w:rFonts w:ascii="仿宋" w:hAnsi="仿宋" w:cs="仿宋" w:eastAsiaTheme="minorEastAsia"/>
          <w:color w:val="000000"/>
          <w:szCs w:val="22"/>
          <w:lang w:val="en-US" w:eastAsia="en-US" w:bidi="ar-SA"/>
        </w:rPr>
        <w:t>万元整（</w:t>
      </w:r>
      <w:r>
        <w:rPr>
          <w:rFonts w:hint="eastAsia" w:ascii="仿宋" w:hAnsiTheme="minorHAnsi" w:eastAsiaTheme="minorEastAsia" w:cstheme="minorBidi"/>
          <w:color w:val="000000"/>
          <w:szCs w:val="22"/>
          <w:lang w:val="en-US" w:eastAsia="zh-CN" w:bidi="ar-SA"/>
        </w:rPr>
        <w:t>268000</w:t>
      </w:r>
      <w:r>
        <w:rPr>
          <w:rFonts w:ascii="仿宋" w:hAnsiTheme="minorHAnsi" w:eastAsiaTheme="minorEastAsia" w:cstheme="minorBidi"/>
          <w:color w:val="000000"/>
          <w:szCs w:val="22"/>
          <w:lang w:val="en-US" w:eastAsia="en-US" w:bidi="ar-SA"/>
        </w:rPr>
        <w:t>.00</w:t>
      </w:r>
      <w:r>
        <w:rPr>
          <w:rFonts w:ascii="仿宋" w:hAnsi="仿宋" w:cs="仿宋" w:eastAsiaTheme="minorEastAsia"/>
          <w:color w:val="000000"/>
          <w:szCs w:val="22"/>
          <w:lang w:val="en-US" w:eastAsia="en-US" w:bidi="ar-SA"/>
        </w:rPr>
        <w:t>元）</w:t>
      </w:r>
    </w:p>
    <w:p>
      <w:pPr>
        <w:framePr w:w="5347" w:wrap="auto" w:vAnchor="margin" w:hAnchor="text" w:x="4235" w:y="866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最高限价：</w:t>
      </w:r>
      <w:r>
        <w:rPr>
          <w:rFonts w:hint="eastAsia" w:ascii="仿宋" w:hAnsi="仿宋" w:cs="仿宋" w:eastAsiaTheme="minorEastAsia"/>
          <w:color w:val="000000"/>
          <w:szCs w:val="22"/>
          <w:lang w:val="en-US" w:eastAsia="zh-CN" w:bidi="ar-SA"/>
        </w:rPr>
        <w:t>捌拾</w:t>
      </w:r>
      <w:r>
        <w:rPr>
          <w:rFonts w:ascii="仿宋" w:hAnsi="仿宋" w:cs="仿宋" w:eastAsiaTheme="minorEastAsia"/>
          <w:color w:val="000000"/>
          <w:szCs w:val="22"/>
          <w:lang w:val="en-US" w:eastAsia="en-US" w:bidi="ar-SA"/>
        </w:rPr>
        <w:t>万元整（</w:t>
      </w:r>
      <w:r>
        <w:rPr>
          <w:rFonts w:hint="eastAsia" w:ascii="仿宋" w:hAnsiTheme="minorHAnsi" w:eastAsiaTheme="minorEastAsia" w:cstheme="minorBidi"/>
          <w:color w:val="000000"/>
          <w:szCs w:val="22"/>
          <w:lang w:val="en-US" w:eastAsia="zh-CN" w:bidi="ar-SA"/>
        </w:rPr>
        <w:t>268000</w:t>
      </w:r>
      <w:bookmarkStart w:id="109" w:name="_GoBack"/>
      <w:bookmarkEnd w:id="109"/>
      <w:r>
        <w:rPr>
          <w:rFonts w:ascii="仿宋" w:hAnsiTheme="minorHAnsi" w:eastAsiaTheme="minorEastAsia" w:cstheme="minorBidi"/>
          <w:color w:val="000000"/>
          <w:szCs w:val="22"/>
          <w:lang w:val="en-US" w:eastAsia="en-US" w:bidi="ar-SA"/>
        </w:rPr>
        <w:t>.00</w:t>
      </w:r>
      <w:r>
        <w:rPr>
          <w:rFonts w:ascii="仿宋" w:hAnsi="仿宋" w:cs="仿宋" w:eastAsiaTheme="minorEastAsia"/>
          <w:color w:val="000000"/>
          <w:szCs w:val="22"/>
          <w:lang w:val="en-US" w:eastAsia="en-US" w:bidi="ar-SA"/>
        </w:rPr>
        <w:t>元）</w:t>
      </w:r>
    </w:p>
    <w:p>
      <w:pPr>
        <w:framePr w:w="8756" w:wrap="auto" w:vAnchor="margin" w:hAnchor="text" w:x="2268" w:y="96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采购资金的支付</w:t>
      </w:r>
      <w:r>
        <w:rPr>
          <w:rFonts w:hAnsiTheme="minorHAnsi" w:eastAsiaTheme="minorEastAsia" w:cstheme="minorBidi"/>
          <w:color w:val="000000"/>
          <w:spacing w:val="224"/>
          <w:szCs w:val="22"/>
          <w:lang w:val="en-US" w:eastAsia="en-US" w:bidi="ar-SA"/>
        </w:rPr>
        <w:t xml:space="preserve"> </w:t>
      </w:r>
      <w:r>
        <w:rPr>
          <w:rFonts w:ascii="仿宋" w:hAnsi="仿宋" w:cs="仿宋" w:eastAsiaTheme="minorEastAsia"/>
          <w:color w:val="000000"/>
          <w:szCs w:val="22"/>
          <w:lang w:val="en-US" w:eastAsia="en-US" w:bidi="ar-SA"/>
        </w:rPr>
        <w:t>支付方式：安装验收完成后</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日内支付工程款的</w:t>
      </w:r>
      <w:r>
        <w:rPr>
          <w:rFonts w:hAnsiTheme="minorHAnsi" w:eastAsiaTheme="minorEastAsia" w:cstheme="minorBidi"/>
          <w:color w:val="000000"/>
          <w:spacing w:val="-1"/>
          <w:szCs w:val="22"/>
          <w:lang w:val="en-US" w:eastAsia="en-US" w:bidi="ar-SA"/>
        </w:rPr>
        <w:t xml:space="preserve"> </w:t>
      </w:r>
      <w:r>
        <w:rPr>
          <w:rFonts w:hint="eastAsia" w:ascii="仿宋" w:hAnsiTheme="minorHAnsi" w:eastAsiaTheme="minorEastAsia" w:cstheme="minorBidi"/>
          <w:color w:val="000000"/>
          <w:szCs w:val="22"/>
          <w:lang w:val="en-US" w:eastAsia="zh-CN" w:bidi="ar-SA"/>
        </w:rPr>
        <w:t>7</w:t>
      </w:r>
      <w:r>
        <w:rPr>
          <w:rFonts w:ascii="仿宋" w:hAnsiTheme="minorHAnsi" w:eastAsiaTheme="minorEastAsia" w:cstheme="minorBidi"/>
          <w:color w:val="000000"/>
          <w:szCs w:val="22"/>
          <w:lang w:val="en-US" w:eastAsia="en-US" w:bidi="ar-SA"/>
        </w:rPr>
        <w:t>0%</w:t>
      </w:r>
      <w:r>
        <w:rPr>
          <w:rFonts w:ascii="仿宋" w:hAnsi="仿宋" w:cs="仿宋" w:eastAsiaTheme="minorEastAsia"/>
          <w:color w:val="000000"/>
          <w:spacing w:val="1"/>
          <w:szCs w:val="22"/>
          <w:lang w:val="en-US" w:eastAsia="en-US" w:bidi="ar-SA"/>
        </w:rPr>
        <w:t>，剩余资</w:t>
      </w:r>
    </w:p>
    <w:p>
      <w:pPr>
        <w:framePr w:w="360" w:wrap="auto" w:vAnchor="margin" w:hAnchor="text" w:x="1502" w:y="9908"/>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p>
    <w:p>
      <w:pPr>
        <w:framePr w:w="720" w:wrap="auto" w:vAnchor="margin" w:hAnchor="text" w:x="2869" w:y="101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方式</w:t>
      </w:r>
    </w:p>
    <w:p>
      <w:pPr>
        <w:framePr w:w="4145" w:wrap="auto" w:vAnchor="margin" w:hAnchor="text" w:x="4235" w:y="1016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金</w:t>
      </w:r>
      <w:r>
        <w:rPr>
          <w:rFonts w:hint="eastAsia" w:ascii="仿宋" w:hAnsi="仿宋" w:cs="仿宋" w:eastAsiaTheme="minorEastAsia"/>
          <w:color w:val="000000"/>
          <w:szCs w:val="22"/>
          <w:lang w:val="en-US" w:eastAsia="zh-CN" w:bidi="ar-SA"/>
        </w:rPr>
        <w:t>三</w:t>
      </w:r>
      <w:r>
        <w:rPr>
          <w:rFonts w:ascii="仿宋" w:hAnsi="仿宋" w:cs="仿宋" w:eastAsiaTheme="minorEastAsia"/>
          <w:color w:val="000000"/>
          <w:szCs w:val="22"/>
          <w:lang w:val="en-US" w:eastAsia="en-US" w:bidi="ar-SA"/>
        </w:rPr>
        <w:t>年</w:t>
      </w:r>
      <w:r>
        <w:rPr>
          <w:rFonts w:hint="eastAsia" w:ascii="仿宋" w:hAnsi="仿宋" w:cs="仿宋" w:eastAsiaTheme="minorEastAsia"/>
          <w:color w:val="000000"/>
          <w:szCs w:val="22"/>
          <w:lang w:val="en-US" w:eastAsia="zh-CN" w:bidi="ar-SA"/>
        </w:rPr>
        <w:t>内</w:t>
      </w:r>
      <w:r>
        <w:rPr>
          <w:rFonts w:ascii="仿宋" w:hAnsi="仿宋" w:cs="仿宋" w:eastAsiaTheme="minorEastAsia"/>
          <w:color w:val="000000"/>
          <w:szCs w:val="22"/>
          <w:lang w:val="en-US" w:eastAsia="en-US" w:bidi="ar-SA"/>
        </w:rPr>
        <w:t>前付清，预留质量保证金</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w:t>
      </w:r>
    </w:p>
    <w:p>
      <w:pPr>
        <w:keepNext w:val="0"/>
        <w:keepLines w:val="0"/>
        <w:framePr w:w="4505" w:wrap="auto" w:vAnchor="page" w:hAnchor="page" w:x="4649" w:y="5799"/>
        <w:widowControl/>
        <w:suppressLineNumbers w:val="0"/>
        <w:pBdr>
          <w:top w:val="none" w:sz="0" w:space="0"/>
          <w:left w:val="none" w:sz="0" w:space="0"/>
          <w:bottom w:val="none" w:sz="0" w:space="0"/>
          <w:right w:val="none" w:sz="0" w:space="0"/>
        </w:pBdr>
        <w:spacing w:before="0" w:beforeAutospacing="0" w:after="0" w:afterAutospacing="0" w:line="560" w:lineRule="atLeast"/>
        <w:ind w:right="450"/>
        <w:jc w:val="left"/>
        <w:rPr>
          <w:rFonts w:hint="eastAsia" w:ascii="宋体" w:hAnsi="宋体" w:eastAsia="宋体" w:cs="宋体"/>
          <w:b w:val="0"/>
          <w:bCs w:val="0"/>
          <w:color w:val="000000"/>
          <w:sz w:val="18"/>
          <w:szCs w:val="18"/>
          <w:lang w:val="en-US" w:eastAsia="zh-CN" w:bidi="ar-SA"/>
        </w:rPr>
      </w:pPr>
      <w:r>
        <w:rPr>
          <w:rFonts w:hint="eastAsia" w:hAnsiTheme="minorHAnsi" w:eastAsiaTheme="minorEastAsia" w:cstheme="minorBidi"/>
          <w:color w:val="000000"/>
          <w:sz w:val="18"/>
          <w:szCs w:val="16"/>
          <w:lang w:val="en-US" w:eastAsia="zh-CN" w:bidi="ar-SA"/>
        </w:rPr>
        <w:t>甘州区邮政电商快递物流生产处理及储运配中心建设项目</w:t>
      </w:r>
      <w:r>
        <w:rPr>
          <w:rFonts w:hint="eastAsia" w:ascii="宋体" w:hAnsi="宋体" w:eastAsia="宋体" w:cs="宋体"/>
          <w:b w:val="0"/>
          <w:bCs w:val="0"/>
          <w:i w:val="0"/>
          <w:iCs w:val="0"/>
          <w:caps w:val="0"/>
          <w:color w:val="444444"/>
          <w:spacing w:val="0"/>
          <w:kern w:val="0"/>
          <w:sz w:val="18"/>
          <w:szCs w:val="18"/>
          <w:bdr w:val="none" w:color="auto" w:sz="0" w:space="0"/>
          <w:shd w:val="clear" w:fill="FFFFFF"/>
          <w:lang w:val="en-US" w:eastAsia="zh-CN" w:bidi="ar"/>
        </w:rPr>
        <w:t>发电机组采购</w:t>
      </w:r>
    </w:p>
    <w:p>
      <w:pPr>
        <w:framePr w:w="6778" w:h="2382" w:hRule="exact" w:wrap="auto" w:vAnchor="page" w:hAnchor="page" w:x="4199" w:y="10486"/>
        <w:widowControl w:val="0"/>
        <w:autoSpaceDE w:val="0"/>
        <w:autoSpaceDN w:val="0"/>
        <w:spacing w:line="240" w:lineRule="exact"/>
        <w:ind w:left="481"/>
        <w:rPr>
          <w:rFonts w:ascii="仿宋" w:hAnsi="仿宋" w:cs="仿宋" w:eastAsiaTheme="minorEastAsia"/>
          <w:color w:val="000000"/>
          <w:spacing w:val="2"/>
          <w:szCs w:val="22"/>
          <w:lang w:val="en-US" w:eastAsia="en-US" w:bidi="ar-SA"/>
        </w:rPr>
      </w:pPr>
      <w:r>
        <w:rPr>
          <w:rFonts w:ascii="仿宋" w:hAnsi="仿宋" w:cs="仿宋" w:eastAsiaTheme="minorEastAsia"/>
          <w:color w:val="000000"/>
          <w:spacing w:val="3"/>
          <w:szCs w:val="22"/>
          <w:lang w:val="en-US" w:eastAsia="en-US" w:bidi="ar-SA"/>
        </w:rPr>
        <w:t>投标人资格、能力和资信证明要求</w:t>
      </w:r>
    </w:p>
    <w:p>
      <w:pPr>
        <w:framePr w:w="6778" w:h="2382" w:hRule="exact" w:wrap="auto" w:vAnchor="page" w:hAnchor="page" w:x="4199" w:y="10486"/>
        <w:widowControl w:val="0"/>
        <w:autoSpaceDE w:val="0"/>
        <w:autoSpaceDN w:val="0"/>
        <w:spacing w:line="240" w:lineRule="exact"/>
        <w:ind w:left="481"/>
        <w:rPr>
          <w:rFonts w:ascii="仿宋" w:hAnsi="仿宋" w:cs="仿宋" w:eastAsiaTheme="minorEastAsia"/>
          <w:color w:val="000000"/>
          <w:spacing w:val="2"/>
          <w:szCs w:val="22"/>
          <w:lang w:val="en-US" w:eastAsia="en-US" w:bidi="ar-SA"/>
        </w:rPr>
      </w:pPr>
    </w:p>
    <w:p>
      <w:pPr>
        <w:framePr w:w="6778" w:h="2382" w:hRule="exact" w:wrap="auto" w:vAnchor="page" w:hAnchor="page" w:x="4199" w:y="10486"/>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符合《中华人民共和国政府采购法实施条例》第十七条，</w:t>
      </w:r>
    </w:p>
    <w:p>
      <w:pPr>
        <w:framePr w:w="6778" w:h="2382" w:hRule="exact" w:wrap="auto" w:vAnchor="page" w:hAnchor="page" w:x="4199" w:y="10486"/>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参加政府采购活动的供应商应当具备《中华人民共和国政府采</w:t>
      </w:r>
    </w:p>
    <w:p>
      <w:pPr>
        <w:framePr w:w="6778" w:h="2382" w:hRule="exact" w:wrap="auto" w:vAnchor="page" w:hAnchor="page" w:x="4199" w:y="10486"/>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购法》第二十二条规定的条件，且满足招标文件的具体要求：</w:t>
      </w:r>
    </w:p>
    <w:p>
      <w:pPr>
        <w:framePr w:w="6778" w:h="2382" w:hRule="exact" w:wrap="auto" w:vAnchor="page" w:hAnchor="page" w:x="4199" w:y="10486"/>
        <w:widowControl w:val="0"/>
        <w:autoSpaceDE w:val="0"/>
        <w:autoSpaceDN w:val="0"/>
        <w:spacing w:before="226"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）具有独立承担民事责任的能力；</w:t>
      </w:r>
    </w:p>
    <w:p>
      <w:pPr>
        <w:framePr w:w="2164" w:wrap="auto" w:vAnchor="margin" w:hAnchor="text" w:x="2208" w:y="12490"/>
        <w:widowControl w:val="0"/>
        <w:autoSpaceDE w:val="0"/>
        <w:autoSpaceDN w:val="0"/>
        <w:spacing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投标人应当提交</w:t>
      </w:r>
    </w:p>
    <w:p>
      <w:pPr>
        <w:framePr w:w="2164" w:wrap="auto" w:vAnchor="margin" w:hAnchor="text" w:x="2208" w:y="12490"/>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的资格、资信证明</w:t>
      </w:r>
    </w:p>
    <w:p>
      <w:pPr>
        <w:framePr w:w="2164" w:wrap="auto" w:vAnchor="margin" w:hAnchor="text" w:x="2208" w:y="12490"/>
        <w:widowControl w:val="0"/>
        <w:autoSpaceDE w:val="0"/>
        <w:autoSpaceDN w:val="0"/>
        <w:spacing w:before="225" w:line="240" w:lineRule="exact"/>
        <w:ind w:left="7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资料</w:t>
      </w:r>
    </w:p>
    <w:p>
      <w:pPr>
        <w:framePr w:w="360" w:wrap="auto" w:vAnchor="margin" w:hAnchor="text" w:x="1502" w:y="1294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w:t>
      </w:r>
    </w:p>
    <w:p>
      <w:pPr>
        <w:framePr w:w="6778" w:wrap="auto" w:vAnchor="margin" w:hAnchor="text" w:x="4235" w:y="12940"/>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①提供合法有效的含社会统一信用代码和二维码标识的法</w:t>
      </w:r>
    </w:p>
    <w:p>
      <w:pPr>
        <w:framePr w:w="6778" w:wrap="auto" w:vAnchor="margin" w:hAnchor="text" w:x="4235" w:y="1294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人营业执照副本复印件并加盖公章，确保二维码清晰可查；</w:t>
      </w:r>
    </w:p>
    <w:p>
      <w:pPr>
        <w:framePr w:w="6778" w:wrap="auto" w:vAnchor="margin" w:hAnchor="text" w:x="4235" w:y="12940"/>
        <w:widowControl w:val="0"/>
        <w:autoSpaceDE w:val="0"/>
        <w:autoSpaceDN w:val="0"/>
        <w:spacing w:before="225"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②提供法人授权书（授权书内容包含法人代表身份证（正</w:t>
      </w:r>
    </w:p>
    <w:p>
      <w:pPr>
        <w:framePr w:w="6778" w:wrap="auto" w:vAnchor="margin" w:hAnchor="text" w:x="4235" w:y="12940"/>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反面复印件）和被授权人身份证（正反面复印件））（注：若</w:t>
      </w:r>
    </w:p>
    <w:p>
      <w:pPr>
        <w:framePr w:w="6778" w:wrap="auto" w:vAnchor="margin" w:hAnchor="text" w:x="4235" w:y="1294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法定代表人直接参加项目投标只需提供法定代表人身份证明即</w:t>
      </w:r>
    </w:p>
    <w:p>
      <w:pPr>
        <w:framePr w:w="961" w:wrap="auto" w:vAnchor="margin" w:hAnchor="text" w:x="4235" w:y="152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可）；</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10</w:t>
      </w:r>
    </w:p>
    <w:p>
      <w:pPr>
        <w:framePr w:w="1201" w:wrap="auto" w:vAnchor="margin" w:hAnchor="text" w:x="2629" w:y="65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201" w:wrap="auto" w:vAnchor="margin" w:hAnchor="text" w:x="2629" w:y="6575"/>
        <w:widowControl w:val="0"/>
        <w:autoSpaceDE w:val="0"/>
        <w:autoSpaceDN w:val="0"/>
        <w:spacing w:before="5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招标内容</w:t>
      </w:r>
    </w:p>
    <w:p>
      <w:pPr>
        <w:framePr w:w="1201" w:wrap="auto" w:vAnchor="margin" w:hAnchor="text" w:x="2629" w:y="6575"/>
        <w:widowControl w:val="0"/>
        <w:autoSpaceDE w:val="0"/>
        <w:autoSpaceDN w:val="0"/>
        <w:spacing w:before="5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资金来源</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37" o:spid="_x0000_s1037" o:spt="75" type="#_x0000_t75" style="position:absolute;left:0pt;margin-left:50.7pt;margin-top:100.55pt;height:673.85pt;width:496.1pt;mso-position-horizontal-relative:page;mso-position-vertical-relative:page;z-index:-251657216;mso-width-relative:page;mso-height-relative:page;" filled="f" o:preferrelative="t" stroked="f" coordsize="21600,21600">
            <v:path/>
            <v:fill on="f" focussize="0,0"/>
            <v:stroke on="f" joinstyle="miter"/>
            <v:imagedata r:id="rId4" o:title=""/>
            <o:lock v:ext="edit" aspectratio="t"/>
          </v:shape>
        </w:pict>
      </w:r>
      <w:r>
        <w:rPr>
          <w:rFonts w:hint="eastAsia" w:ascii="Arial" w:hAnsiTheme="minorHAnsi" w:eastAsiaTheme="minorEastAsia" w:cstheme="minorBidi"/>
          <w:color w:val="FF0000"/>
          <w:sz w:val="2"/>
          <w:szCs w:val="22"/>
          <w:lang w:val="en-US" w:eastAsia="zh-CN" w:bidi="ar-SA"/>
        </w:rPr>
        <w:t>甘州</w:t>
      </w:r>
    </w:p>
    <w:p>
      <w:pPr>
        <w:spacing w:line="0" w:lineRule="atLeast"/>
        <w:rPr>
          <w:rFonts w:ascii="Arial" w:hAnsiTheme="minorHAnsi" w:eastAsiaTheme="minorEastAsia" w:cstheme="minorBidi"/>
          <w:color w:val="FF0000"/>
          <w:sz w:val="2"/>
          <w:szCs w:val="22"/>
          <w:lang w:val="en-US" w:eastAsia="en-US" w:bidi="ar-SA"/>
        </w:rPr>
      </w:pPr>
      <w:bookmarkStart w:id="7" w:name="br1_9"/>
      <w:bookmarkEnd w:id="7"/>
      <w:r>
        <w:rPr>
          <w:rFonts w:ascii="Arial" w:hAnsiTheme="minorHAnsi" w:eastAsiaTheme="minorEastAsia" w:cstheme="minorBidi"/>
          <w:color w:val="FF0000"/>
          <w:sz w:val="2"/>
          <w:szCs w:val="22"/>
          <w:lang w:val="en-US" w:eastAsia="en-US" w:bidi="ar-SA"/>
        </w:rPr>
        <w:t xml:space="preserve"> </w:t>
      </w:r>
    </w:p>
    <w:p>
      <w:pPr>
        <w:framePr w:w="6792" w:wrap="auto" w:vAnchor="margin" w:hAnchor="text" w:x="4235" w:y="1305"/>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）具有良好的商业信誉和健全的财务会计制度；</w:t>
      </w:r>
    </w:p>
    <w:p>
      <w:pPr>
        <w:framePr w:w="6792" w:wrap="auto" w:vAnchor="margin" w:hAnchor="text" w:x="4235" w:y="1305"/>
        <w:widowControl w:val="0"/>
        <w:autoSpaceDE w:val="0"/>
        <w:autoSpaceDN w:val="0"/>
        <w:spacing w:before="225"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提供上一年度财务审计报告或财务会计报表，成立不足办</w:t>
      </w:r>
    </w:p>
    <w:p>
      <w:pPr>
        <w:framePr w:w="6792" w:wrap="auto" w:vAnchor="margin" w:hAnchor="text" w:x="4235" w:y="130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年的公司提供银行资信证明，和公司健全的财务会计制度；</w:t>
      </w:r>
    </w:p>
    <w:p>
      <w:pPr>
        <w:framePr w:w="6960" w:wrap="auto" w:vAnchor="page" w:hAnchor="page" w:x="4061" w:y="2857"/>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供</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应</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商</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须</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为</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未</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被</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列</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入</w:t>
      </w:r>
      <w:r>
        <w:rPr>
          <w:rFonts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信</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用</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中</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国</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zCs w:val="22"/>
          <w:lang w:val="en-US" w:eastAsia="en-US" w:bidi="ar-SA"/>
        </w:rPr>
        <w:t>网</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站</w:t>
      </w:r>
    </w:p>
    <w:p>
      <w:pPr>
        <w:framePr w:w="6960" w:wrap="auto" w:vAnchor="page" w:hAnchor="page" w:x="4061" w:y="2857"/>
        <w:widowControl w:val="0"/>
        <w:autoSpaceDE w:val="0"/>
        <w:autoSpaceDN w:val="0"/>
        <w:spacing w:before="225" w:line="240" w:lineRule="exact"/>
        <w:rPr>
          <w:rFonts w:hAnsiTheme="minorHAnsi" w:eastAsiaTheme="minorEastAsia" w:cstheme="minorBidi"/>
          <w:color w:val="000000"/>
          <w:szCs w:val="22"/>
          <w:lang w:val="en-US" w:eastAsia="en-US" w:bidi="ar-SA"/>
        </w:rPr>
      </w:pPr>
      <w:r>
        <w:fldChar w:fldCharType="begin"/>
      </w:r>
      <w:r>
        <w:instrText xml:space="preserve"> HYPERLINK "http://www.creditchina.gov.cn/" </w:instrText>
      </w:r>
      <w:r>
        <w:fldChar w:fldCharType="separate"/>
      </w:r>
      <w:r>
        <w:rPr>
          <w:rFonts w:ascii="仿宋" w:hAnsi="仿宋" w:cs="仿宋" w:eastAsiaTheme="minorEastAsia"/>
          <w:color w:val="000000"/>
          <w:szCs w:val="22"/>
          <w:lang w:val="en-US" w:eastAsia="en-US" w:bidi="ar-SA"/>
        </w:rPr>
        <w:t>（</w:t>
      </w:r>
      <w:r>
        <w:rPr>
          <w:rFonts w:ascii="仿宋" w:hAnsi="仿宋" w:cs="仿宋" w:eastAsiaTheme="minorEastAsia"/>
          <w:color w:val="000000"/>
          <w:szCs w:val="22"/>
          <w:lang w:val="en-US" w:eastAsia="en-US" w:bidi="ar-SA"/>
        </w:rPr>
        <w:fldChar w:fldCharType="end"/>
      </w:r>
      <w:r>
        <w:fldChar w:fldCharType="begin"/>
      </w:r>
      <w:r>
        <w:instrText xml:space="preserve"> HYPERLINK "http://www.creditchina.gov.cn/" </w:instrText>
      </w:r>
      <w:r>
        <w:fldChar w:fldCharType="separate"/>
      </w:r>
      <w:r>
        <w:rPr>
          <w:rFonts w:ascii="仿宋" w:hAnsiTheme="minorHAnsi" w:eastAsiaTheme="minorEastAsia" w:cstheme="minorBidi"/>
          <w:color w:val="000000"/>
          <w:szCs w:val="22"/>
          <w:lang w:val="en-US" w:eastAsia="en-US" w:bidi="ar-SA"/>
        </w:rPr>
        <w:t>www.creditchina.gov.cn</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"http://www.creditchina.gov.cn/" </w:instrText>
      </w:r>
      <w:r>
        <w:fldChar w:fldCharType="separate"/>
      </w:r>
      <w:r>
        <w:rPr>
          <w:rFonts w:ascii="仿宋" w:hAnsi="仿宋" w:cs="仿宋" w:eastAsiaTheme="minorEastAsia"/>
          <w:color w:val="000000"/>
          <w:spacing w:val="-30"/>
          <w:szCs w:val="22"/>
          <w:lang w:val="en-US" w:eastAsia="en-US" w:bidi="ar-SA"/>
        </w:rPr>
        <w:t>）</w:t>
      </w:r>
      <w:r>
        <w:rPr>
          <w:rFonts w:ascii="仿宋" w:hAnsi="仿宋" w:cs="仿宋" w:eastAsiaTheme="minorEastAsia"/>
          <w:color w:val="000000"/>
          <w:spacing w:val="-30"/>
          <w:szCs w:val="22"/>
          <w:lang w:val="en-US" w:eastAsia="en-US" w:bidi="ar-SA"/>
        </w:rPr>
        <w:fldChar w:fldCharType="end"/>
      </w:r>
      <w:r>
        <w:rPr>
          <w:rFonts w:ascii="仿宋" w:hAnsi="仿宋" w:cs="仿宋" w:eastAsiaTheme="minorEastAsia"/>
          <w:color w:val="000000"/>
          <w:spacing w:val="-2"/>
          <w:szCs w:val="22"/>
          <w:lang w:val="en-US" w:eastAsia="en-US" w:bidi="ar-SA"/>
        </w:rPr>
        <w:t>信用服务中“失信被执行人查询”</w:t>
      </w:r>
    </w:p>
    <w:p>
      <w:pPr>
        <w:framePr w:w="6960" w:wrap="auto" w:vAnchor="page" w:hAnchor="page" w:x="4061" w:y="285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及“重大税收违法案件查询”及“政府采购严重违法失信名单”</w:t>
      </w:r>
    </w:p>
    <w:p>
      <w:pPr>
        <w:framePr w:w="6960" w:wrap="auto" w:vAnchor="page" w:hAnchor="page" w:x="4061" w:y="2857"/>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查询名单；不处于中国政府采购网</w:t>
      </w:r>
      <w:r>
        <w:fldChar w:fldCharType="begin"/>
      </w:r>
      <w:r>
        <w:instrText xml:space="preserve"> HYPERLINK "http://www.ccgp.gov.cn/" </w:instrText>
      </w:r>
      <w:r>
        <w:fldChar w:fldCharType="separate"/>
      </w:r>
      <w:r>
        <w:rPr>
          <w:rFonts w:ascii="仿宋" w:hAnsi="仿宋" w:cs="仿宋" w:eastAsiaTheme="minorEastAsia"/>
          <w:color w:val="000000"/>
          <w:spacing w:val="-1"/>
          <w:szCs w:val="22"/>
          <w:lang w:val="en-US" w:eastAsia="en-US" w:bidi="ar-SA"/>
        </w:rPr>
        <w:t>（</w:t>
      </w:r>
      <w:r>
        <w:rPr>
          <w:rFonts w:ascii="仿宋" w:hAnsi="仿宋" w:cs="仿宋" w:eastAsiaTheme="minorEastAsia"/>
          <w:color w:val="000000"/>
          <w:spacing w:val="-1"/>
          <w:szCs w:val="22"/>
          <w:lang w:val="en-US" w:eastAsia="en-US" w:bidi="ar-SA"/>
        </w:rPr>
        <w:fldChar w:fldCharType="end"/>
      </w:r>
      <w:r>
        <w:fldChar w:fldCharType="begin"/>
      </w:r>
      <w:r>
        <w:instrText xml:space="preserve"> HYPERLINK "http://www.ccgp.gov.cn/" </w:instrText>
      </w:r>
      <w:r>
        <w:fldChar w:fldCharType="separate"/>
      </w:r>
      <w:r>
        <w:rPr>
          <w:rFonts w:ascii="仿宋" w:hAnsiTheme="minorHAnsi" w:eastAsiaTheme="minorEastAsia" w:cstheme="minorBidi"/>
          <w:color w:val="000000"/>
          <w:szCs w:val="22"/>
          <w:lang w:val="en-US" w:eastAsia="en-US" w:bidi="ar-SA"/>
        </w:rPr>
        <w:t>www.ccgp.gov.cn</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"http://www.ccgp.gov.cn/" </w:instrText>
      </w:r>
      <w:r>
        <w:fldChar w:fldCharType="separate"/>
      </w:r>
      <w:r>
        <w:rPr>
          <w:rFonts w:ascii="仿宋" w:hAnsi="仿宋" w:cs="仿宋" w:eastAsiaTheme="minorEastAsia"/>
          <w:color w:val="000000"/>
          <w:spacing w:val="-30"/>
          <w:szCs w:val="22"/>
          <w:lang w:val="en-US" w:eastAsia="en-US" w:bidi="ar-SA"/>
        </w:rPr>
        <w:t>）</w:t>
      </w:r>
      <w:r>
        <w:rPr>
          <w:rFonts w:ascii="仿宋" w:hAnsi="仿宋" w:cs="仿宋" w:eastAsiaTheme="minorEastAsia"/>
          <w:color w:val="000000"/>
          <w:spacing w:val="-30"/>
          <w:szCs w:val="22"/>
          <w:lang w:val="en-US" w:eastAsia="en-US" w:bidi="ar-SA"/>
        </w:rPr>
        <w:fldChar w:fldCharType="end"/>
      </w:r>
      <w:r>
        <w:rPr>
          <w:rFonts w:ascii="仿宋" w:hAnsi="仿宋" w:cs="仿宋" w:eastAsiaTheme="minorEastAsia"/>
          <w:color w:val="000000"/>
          <w:szCs w:val="22"/>
          <w:lang w:val="en-US" w:eastAsia="en-US" w:bidi="ar-SA"/>
        </w:rPr>
        <w:t>“政府</w:t>
      </w:r>
    </w:p>
    <w:p>
      <w:pPr>
        <w:framePr w:w="6960" w:wrap="auto" w:vAnchor="page" w:hAnchor="page" w:x="4061" w:y="285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采购严重违法失信行为信息记录”中的禁止参加政府采购活动</w:t>
      </w:r>
    </w:p>
    <w:p>
      <w:pPr>
        <w:framePr w:w="6960" w:wrap="auto" w:vAnchor="page" w:hAnchor="page" w:x="4061" w:y="285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期间的方可参加本项目的投标。</w:t>
      </w:r>
    </w:p>
    <w:p>
      <w:pPr>
        <w:framePr w:w="6789" w:wrap="auto" w:vAnchor="page" w:hAnchor="page" w:x="4187" w:y="5654"/>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提供申明函自招标公告发布之日起至递交投标文件截止时</w:t>
      </w:r>
    </w:p>
    <w:p>
      <w:pPr>
        <w:framePr w:w="6789" w:wrap="auto" w:vAnchor="page" w:hAnchor="page" w:x="4187" w:y="5654"/>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间前在“信用中国”、中国政府采购网”网站查询结果为准，</w:t>
      </w:r>
    </w:p>
    <w:p>
      <w:pPr>
        <w:framePr w:w="6789" w:wrap="auto" w:vAnchor="page" w:hAnchor="page" w:x="4187" w:y="5654"/>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如相关失信记录已失效，供应商需提供相关证明资料。</w:t>
      </w:r>
    </w:p>
    <w:p>
      <w:pPr>
        <w:framePr w:w="6789" w:wrap="auto" w:vAnchor="page" w:hAnchor="page" w:x="4187" w:y="5654"/>
        <w:widowControl w:val="0"/>
        <w:autoSpaceDE w:val="0"/>
        <w:autoSpaceDN w:val="0"/>
        <w:spacing w:before="210"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2"/>
          <w:szCs w:val="22"/>
          <w:lang w:val="en-US" w:eastAsia="en-US" w:bidi="ar-SA"/>
        </w:rPr>
        <w:t>）具有履行合同所必需的设备、人员和专业技术能力的相</w:t>
      </w:r>
    </w:p>
    <w:p>
      <w:pPr>
        <w:framePr w:w="6789" w:wrap="auto" w:vAnchor="page" w:hAnchor="page" w:x="4187" w:y="5654"/>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关证明材料；</w:t>
      </w:r>
    </w:p>
    <w:p>
      <w:pPr>
        <w:framePr w:w="6777" w:wrap="auto" w:vAnchor="page" w:hAnchor="page" w:x="4176" w:y="8104"/>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提供具有履行合同所必需的设备、人员和专业技术能力的</w:t>
      </w:r>
    </w:p>
    <w:p>
      <w:pPr>
        <w:framePr w:w="6777" w:wrap="auto" w:vAnchor="page" w:hAnchor="page" w:x="4176" w:y="8104"/>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声明函及相关证明材料；</w:t>
      </w:r>
    </w:p>
    <w:p>
      <w:pPr>
        <w:framePr w:w="4207" w:wrap="auto" w:vAnchor="page" w:hAnchor="page" w:x="4438" w:y="90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r>
        <w:rPr>
          <w:rFonts w:ascii="仿宋" w:hAnsi="仿宋" w:cs="仿宋" w:eastAsiaTheme="minorEastAsia"/>
          <w:color w:val="000000"/>
          <w:szCs w:val="22"/>
          <w:lang w:val="en-US" w:eastAsia="en-US" w:bidi="ar-SA"/>
        </w:rPr>
        <w:t>）法律、行政法规规定的其他条件。</w:t>
      </w:r>
    </w:p>
    <w:p>
      <w:pPr>
        <w:framePr w:w="4986" w:wrap="auto" w:vAnchor="page" w:hAnchor="page" w:x="4426" w:y="95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w:t>
      </w:r>
      <w:r>
        <w:rPr>
          <w:rFonts w:ascii="仿宋" w:hAnsi="仿宋" w:cs="仿宋" w:eastAsiaTheme="minorEastAsia"/>
          <w:color w:val="000000"/>
          <w:spacing w:val="3"/>
          <w:szCs w:val="22"/>
          <w:lang w:val="en-US" w:eastAsia="en-US" w:bidi="ar-SA"/>
        </w:rPr>
        <w:t>、供应商递交备查的其它证明文件及材料：</w:t>
      </w:r>
    </w:p>
    <w:p>
      <w:pPr>
        <w:framePr w:w="4986" w:wrap="auto" w:vAnchor="page" w:hAnchor="page" w:x="4426" w:y="9508"/>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）本项目的特定资格要求：无。</w:t>
      </w:r>
    </w:p>
    <w:p>
      <w:pPr>
        <w:framePr w:w="6960" w:wrap="auto" w:vAnchor="page" w:hAnchor="page" w:x="4165" w:y="10632"/>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w:t>
      </w:r>
      <w:r>
        <w:rPr>
          <w:rFonts w:ascii="仿宋" w:hAnsi="仿宋" w:cs="仿宋" w:eastAsiaTheme="minorEastAsia"/>
          <w:color w:val="000000"/>
          <w:spacing w:val="8"/>
          <w:szCs w:val="22"/>
          <w:lang w:val="en-US" w:eastAsia="en-US" w:bidi="ar-SA"/>
        </w:rPr>
        <w:t>）供应商在提交投标文件时须提交投标承诺书（格式自</w:t>
      </w:r>
    </w:p>
    <w:p>
      <w:pPr>
        <w:framePr w:w="6960" w:wrap="auto" w:vAnchor="page" w:hAnchor="page" w:x="4165" w:y="10632"/>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拟），其承诺内容包括：供应商具备本项目投标资格，投标文</w:t>
      </w:r>
    </w:p>
    <w:p>
      <w:pPr>
        <w:framePr w:w="6960" w:wrap="auto" w:vAnchor="page" w:hAnchor="page" w:x="4165" w:y="10632"/>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件中资格及证明材料均真实有效（所有资料均提供原件扫描件，</w:t>
      </w:r>
    </w:p>
    <w:p>
      <w:pPr>
        <w:framePr w:w="6960" w:wrap="auto" w:vAnchor="page" w:hAnchor="page" w:x="4165" w:y="1063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加盖电子印章导入电子投标文件中），如有违法行为由供应商</w:t>
      </w:r>
    </w:p>
    <w:p>
      <w:pPr>
        <w:framePr w:w="6733" w:wrap="auto" w:vAnchor="page" w:hAnchor="text" w:x="4235" w:y="1246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自行承担负责。</w:t>
      </w:r>
    </w:p>
    <w:p>
      <w:pPr>
        <w:framePr w:w="6733" w:wrap="auto" w:vAnchor="page" w:hAnchor="text" w:x="4235" w:y="12469"/>
        <w:widowControl w:val="0"/>
        <w:autoSpaceDE w:val="0"/>
        <w:autoSpaceDN w:val="0"/>
        <w:spacing w:before="225"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按招标文件要求自行提供，不提供的不利后果由供应商自</w:t>
      </w:r>
    </w:p>
    <w:p>
      <w:pPr>
        <w:framePr w:w="6789" w:wrap="auto" w:vAnchor="page" w:hAnchor="page" w:x="4175" w:y="1349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行承担。注：供应商提交的所有证明文件及材料必须清晰、准</w:t>
      </w:r>
    </w:p>
    <w:p>
      <w:pPr>
        <w:framePr w:w="6789" w:wrap="auto" w:vAnchor="page" w:hAnchor="page" w:x="4175" w:y="13493"/>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确、真实。</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38" o:spid="_x0000_s1038" o:spt="75" type="#_x0000_t75" style="position:absolute;left:0pt;margin-left:51.2pt;margin-top:78.9pt;height:716.65pt;width:496.1pt;mso-position-horizontal-relative:page;mso-position-vertical-relative:page;z-index:-251656192;mso-width-relative:page;mso-height-relative:page;" filled="f" o:preferrelative="t" stroked="f" coordsize="21600,21600">
            <v:path/>
            <v:fill on="f" focussize="0,0"/>
            <v:stroke on="f" joinstyle="miter"/>
            <v:imagedata r:id="rId5"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8" w:name="br1_10"/>
      <w:bookmarkEnd w:id="8"/>
      <w:r>
        <w:rPr>
          <w:rFonts w:ascii="Arial" w:hAnsiTheme="minorHAnsi" w:eastAsiaTheme="minorEastAsia" w:cstheme="minorBidi"/>
          <w:color w:val="FF0000"/>
          <w:sz w:val="2"/>
          <w:szCs w:val="22"/>
          <w:lang w:val="en-US" w:eastAsia="en-US" w:bidi="ar-SA"/>
        </w:rPr>
        <w:t xml:space="preserve"> </w:t>
      </w:r>
    </w:p>
    <w:p>
      <w:pPr>
        <w:framePr w:w="3409" w:wrap="auto" w:vAnchor="margin" w:hAnchor="text" w:x="4235" w:y="31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本次采购采用公开招标方式。</w:t>
      </w:r>
    </w:p>
    <w:p>
      <w:pPr>
        <w:framePr w:w="6960" w:wrap="auto" w:vAnchor="margin" w:hAnchor="text" w:x="4235" w:y="3617"/>
        <w:widowControl w:val="0"/>
        <w:autoSpaceDE w:val="0"/>
        <w:autoSpaceDN w:val="0"/>
        <w:spacing w:line="240" w:lineRule="exact"/>
        <w:rPr>
          <w:rFonts w:hint="eastAsia"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投标供应商递交</w:t>
      </w:r>
      <w:r>
        <w:rPr>
          <w:rFonts w:ascii="仿宋" w:hAnsi="仿宋" w:cs="仿宋" w:eastAsiaTheme="minorEastAsia"/>
          <w:color w:val="000000"/>
          <w:spacing w:val="-2"/>
          <w:szCs w:val="22"/>
          <w:lang w:val="en-US" w:eastAsia="en-US" w:bidi="ar-SA"/>
        </w:rPr>
        <w:t>的纸质投标文件</w:t>
      </w:r>
      <w:r>
        <w:rPr>
          <w:rFonts w:hint="eastAsia" w:ascii="仿宋" w:hAnsi="仿宋" w:cs="仿宋" w:eastAsiaTheme="minorEastAsia"/>
          <w:color w:val="000000"/>
          <w:spacing w:val="-2"/>
          <w:szCs w:val="22"/>
          <w:lang w:val="en-US" w:eastAsia="zh-CN" w:bidi="ar-SA"/>
        </w:rPr>
        <w:t>为准</w:t>
      </w:r>
    </w:p>
    <w:p>
      <w:pPr>
        <w:framePr w:w="360" w:wrap="auto" w:vAnchor="margin" w:hAnchor="text" w:x="1502" w:y="453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w:t>
      </w:r>
    </w:p>
    <w:p>
      <w:pPr>
        <w:framePr w:w="1201" w:h="515" w:hRule="exact" w:wrap="auto" w:vAnchor="margin" w:hAnchor="text" w:x="2629"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招标方式</w:t>
      </w:r>
    </w:p>
    <w:p>
      <w:pPr>
        <w:framePr w:w="1201" w:h="515" w:hRule="exact" w:wrap="auto" w:vAnchor="margin" w:hAnchor="text" w:x="2629" w:y="4533"/>
        <w:widowControl w:val="0"/>
        <w:autoSpaceDE w:val="0"/>
        <w:autoSpaceDN w:val="0"/>
        <w:spacing w:before="1847"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评分办法</w:t>
      </w:r>
    </w:p>
    <w:p>
      <w:pPr>
        <w:framePr w:w="6041" w:wrap="auto" w:vAnchor="margin" w:hAnchor="text" w:x="4235" w:y="639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综合评分法</w:t>
      </w:r>
    </w:p>
    <w:p>
      <w:pPr>
        <w:framePr w:w="480" w:wrap="auto" w:vAnchor="margin" w:hAnchor="text" w:x="1442" w:y="662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p>
    <w:p>
      <w:pPr>
        <w:framePr w:w="480" w:wrap="auto" w:vAnchor="margin" w:hAnchor="text" w:x="1442" w:y="6620"/>
        <w:widowControl w:val="0"/>
        <w:autoSpaceDE w:val="0"/>
        <w:autoSpaceDN w:val="0"/>
        <w:spacing w:before="138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11</w:t>
      </w:r>
    </w:p>
    <w:p>
      <w:pPr>
        <w:framePr w:w="6778" w:wrap="auto" w:vAnchor="margin" w:hAnchor="text" w:x="4235" w:y="7325"/>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评标委员会认为投标人的报价明显低于其他通过符合性审</w:t>
      </w:r>
    </w:p>
    <w:p>
      <w:pPr>
        <w:framePr w:w="6778" w:wrap="auto" w:vAnchor="margin" w:hAnchor="text" w:x="4235" w:y="732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查投标人的报价，有可能影响产品质量或者不能诚信履约的，</w:t>
      </w:r>
    </w:p>
    <w:p>
      <w:pPr>
        <w:framePr w:w="6778" w:wrap="auto" w:vAnchor="margin" w:hAnchor="text" w:x="4235" w:y="732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应当要求其在评标现场合理的时间内提供书面说明，必要时提</w:t>
      </w:r>
    </w:p>
    <w:p>
      <w:pPr>
        <w:framePr w:w="6778" w:wrap="auto" w:vAnchor="margin" w:hAnchor="text" w:x="4235" w:y="732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交相关证明材料；投标人不能证明其报价合理性的，评标委员</w:t>
      </w:r>
    </w:p>
    <w:p>
      <w:pPr>
        <w:framePr w:w="6778" w:wrap="auto" w:vAnchor="margin" w:hAnchor="text" w:x="4235" w:y="732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会应当将其作为无效投标处理。</w:t>
      </w:r>
    </w:p>
    <w:p>
      <w:pPr>
        <w:framePr w:w="1442" w:wrap="auto" w:vAnchor="margin" w:hAnchor="text" w:x="2508" w:y="80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不合理报价</w:t>
      </w:r>
    </w:p>
    <w:p>
      <w:pPr>
        <w:framePr w:w="1442" w:wrap="auto" w:vAnchor="margin" w:hAnchor="text" w:x="2508" w:y="8016"/>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说明及措施</w:t>
      </w:r>
    </w:p>
    <w:p>
      <w:pPr>
        <w:framePr w:w="4686" w:wrap="auto" w:vAnchor="margin" w:hAnchor="text" w:x="4235" w:y="97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供货及安装服务期：合同签订后</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天内；</w:t>
      </w:r>
    </w:p>
    <w:p>
      <w:pPr>
        <w:framePr w:w="4686" w:wrap="auto" w:vAnchor="margin" w:hAnchor="text" w:x="4235" w:y="9712"/>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供货及安装服务地点：采购人指定地点；</w:t>
      </w:r>
    </w:p>
    <w:p>
      <w:pPr>
        <w:framePr w:w="2160" w:wrap="auto" w:vAnchor="margin" w:hAnchor="text" w:x="2208" w:y="99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货物、服务提供的</w:t>
      </w:r>
    </w:p>
    <w:p>
      <w:pPr>
        <w:framePr w:w="2160" w:wrap="auto" w:vAnchor="margin" w:hAnchor="text" w:x="2208" w:y="993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时间、地点、方式</w:t>
      </w:r>
    </w:p>
    <w:p>
      <w:pPr>
        <w:framePr w:w="480" w:wrap="auto" w:vAnchor="margin" w:hAnchor="text" w:x="1442" w:y="1016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12</w:t>
      </w:r>
    </w:p>
    <w:p>
      <w:pPr>
        <w:framePr w:w="6007" w:wrap="auto" w:vAnchor="margin" w:hAnchor="text" w:x="4235" w:y="106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供货服务方式：由供应商自行运输至采购人指定地点。</w:t>
      </w:r>
    </w:p>
    <w:p>
      <w:pPr>
        <w:framePr w:w="480" w:wrap="auto" w:vAnchor="margin" w:hAnchor="text" w:x="1442" w:y="11244"/>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13</w:t>
      </w:r>
    </w:p>
    <w:p>
      <w:pPr>
        <w:framePr w:w="480" w:wrap="auto" w:vAnchor="margin" w:hAnchor="text" w:x="1442" w:y="11244"/>
        <w:widowControl w:val="0"/>
        <w:autoSpaceDE w:val="0"/>
        <w:autoSpaceDN w:val="0"/>
        <w:spacing w:before="540"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14</w:t>
      </w:r>
    </w:p>
    <w:p>
      <w:pPr>
        <w:framePr w:w="480" w:wrap="auto" w:vAnchor="margin" w:hAnchor="text" w:x="1442" w:y="11244"/>
        <w:widowControl w:val="0"/>
        <w:autoSpaceDE w:val="0"/>
        <w:autoSpaceDN w:val="0"/>
        <w:spacing w:before="556"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15</w:t>
      </w:r>
    </w:p>
    <w:p>
      <w:pPr>
        <w:framePr w:w="1201" w:wrap="auto" w:vAnchor="margin" w:hAnchor="text" w:x="2629" w:y="112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质量标准</w:t>
      </w:r>
    </w:p>
    <w:p>
      <w:pPr>
        <w:framePr w:w="1201" w:wrap="auto" w:vAnchor="margin" w:hAnchor="text" w:x="2629" w:y="11244"/>
        <w:widowControl w:val="0"/>
        <w:autoSpaceDE w:val="0"/>
        <w:autoSpaceDN w:val="0"/>
        <w:spacing w:before="5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踏勘现场</w:t>
      </w:r>
    </w:p>
    <w:p>
      <w:pPr>
        <w:framePr w:w="3126" w:wrap="auto" w:vAnchor="margin" w:hAnchor="text" w:x="4235" w:y="112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满足</w:t>
      </w:r>
      <w:r>
        <w:rPr>
          <w:rFonts w:hint="eastAsia" w:ascii="仿宋" w:hAnsi="仿宋" w:cs="仿宋" w:eastAsiaTheme="minorEastAsia"/>
          <w:color w:val="000000"/>
          <w:szCs w:val="22"/>
          <w:lang w:val="en-US" w:eastAsia="zh-CN" w:bidi="ar-SA"/>
        </w:rPr>
        <w:t>招标人</w:t>
      </w:r>
      <w:r>
        <w:rPr>
          <w:rFonts w:ascii="仿宋" w:hAnsi="仿宋" w:cs="仿宋" w:eastAsiaTheme="minorEastAsia"/>
          <w:color w:val="000000"/>
          <w:szCs w:val="22"/>
          <w:lang w:val="en-US" w:eastAsia="en-US" w:bidi="ar-SA"/>
        </w:rPr>
        <w:t>要求的技术规范</w:t>
      </w:r>
    </w:p>
    <w:p>
      <w:pPr>
        <w:framePr w:w="6733" w:wrap="auto" w:vAnchor="margin" w:hAnchor="text" w:x="4235" w:y="117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本项目不组织现场踏勘，供应商如需踏勘，请与采购方联系，</w:t>
      </w:r>
    </w:p>
    <w:p>
      <w:pPr>
        <w:framePr w:w="6733" w:wrap="auto" w:vAnchor="margin" w:hAnchor="text" w:x="4235" w:y="11799"/>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自行安排踏勘时间，费用自理。</w:t>
      </w:r>
    </w:p>
    <w:p>
      <w:pPr>
        <w:framePr w:w="1682" w:wrap="auto" w:vAnchor="margin" w:hAnchor="text" w:x="2388"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资格审查方式</w:t>
      </w:r>
    </w:p>
    <w:p>
      <w:pPr>
        <w:framePr w:w="1201" w:wrap="auto" w:vAnchor="margin" w:hAnchor="text" w:x="4235"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资格后审</w:t>
      </w:r>
    </w:p>
    <w:p>
      <w:pPr>
        <w:framePr w:w="8745" w:wrap="auto" w:vAnchor="margin" w:hAnchor="text" w:x="2268" w:y="135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投标人信用信息</w:t>
      </w:r>
      <w:r>
        <w:rPr>
          <w:rFonts w:hAnsiTheme="minorHAnsi" w:eastAsiaTheme="minorEastAsia" w:cstheme="minorBidi"/>
          <w:color w:val="000000"/>
          <w:spacing w:val="224"/>
          <w:szCs w:val="22"/>
          <w:lang w:val="en-US" w:eastAsia="en-US" w:bidi="ar-SA"/>
        </w:rPr>
        <w:t xml:space="preserve"> </w:t>
      </w:r>
      <w:r>
        <w:rPr>
          <w:rFonts w:ascii="仿宋" w:hAnsi="仿宋" w:cs="仿宋" w:eastAsiaTheme="minorEastAsia"/>
          <w:color w:val="000000"/>
          <w:spacing w:val="2"/>
          <w:szCs w:val="22"/>
          <w:lang w:val="en-US" w:eastAsia="en-US" w:bidi="ar-SA"/>
        </w:rPr>
        <w:t>详见：第三部分第一项《政府采购活动中查询及使用信用记录</w:t>
      </w:r>
    </w:p>
    <w:p>
      <w:pPr>
        <w:framePr w:w="480" w:wrap="auto" w:vAnchor="margin" w:hAnchor="text" w:x="1442" w:y="1376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16</w:t>
      </w:r>
    </w:p>
    <w:p>
      <w:pPr>
        <w:framePr w:w="1682" w:wrap="auto" w:vAnchor="margin" w:hAnchor="text" w:x="2388" w:y="139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查询相关事宜</w:t>
      </w:r>
    </w:p>
    <w:p>
      <w:pPr>
        <w:framePr w:w="1683" w:wrap="auto" w:vAnchor="margin" w:hAnchor="text" w:x="4235" w:y="139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的有关问题》</w:t>
      </w:r>
    </w:p>
    <w:p>
      <w:pPr>
        <w:framePr w:w="480" w:wrap="auto" w:vAnchor="margin" w:hAnchor="text" w:x="1442" w:y="14622"/>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17</w:t>
      </w:r>
    </w:p>
    <w:p>
      <w:pPr>
        <w:framePr w:w="480" w:wrap="auto" w:vAnchor="margin" w:hAnchor="text" w:x="1442" w:y="14622"/>
        <w:widowControl w:val="0"/>
        <w:autoSpaceDE w:val="0"/>
        <w:autoSpaceDN w:val="0"/>
        <w:spacing w:before="225"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18</w:t>
      </w:r>
    </w:p>
    <w:p>
      <w:pPr>
        <w:framePr w:w="1442" w:wrap="auto" w:vAnchor="margin" w:hAnchor="text" w:x="2508" w:y="146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投标有效期</w:t>
      </w:r>
    </w:p>
    <w:p>
      <w:pPr>
        <w:framePr w:w="1442" w:wrap="auto" w:vAnchor="margin" w:hAnchor="text" w:x="2508" w:y="1462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评标委员会</w:t>
      </w:r>
    </w:p>
    <w:p>
      <w:pPr>
        <w:framePr w:w="3667" w:wrap="auto" w:vAnchor="margin" w:hAnchor="text" w:x="4235" w:y="146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60</w:t>
      </w:r>
      <w:r>
        <w:rPr>
          <w:rFonts w:ascii="仿宋" w:hAnsi="仿宋" w:cs="仿宋" w:eastAsiaTheme="minorEastAsia"/>
          <w:color w:val="000000"/>
          <w:szCs w:val="22"/>
          <w:lang w:val="en-US" w:eastAsia="en-US" w:bidi="ar-SA"/>
        </w:rPr>
        <w:t>日历天（从投标截止之日起）</w:t>
      </w:r>
    </w:p>
    <w:p>
      <w:pPr>
        <w:framePr w:w="6789" w:wrap="auto" w:vAnchor="margin" w:hAnchor="text" w:x="4235" w:y="150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评标委员会成员人数为</w:t>
      </w:r>
      <w:r>
        <w:rPr>
          <w:rFonts w:hAnsiTheme="minorHAnsi" w:eastAsiaTheme="minorEastAsia" w:cstheme="minorBidi"/>
          <w:color w:val="000000"/>
          <w:spacing w:val="13"/>
          <w:szCs w:val="22"/>
          <w:lang w:val="en-US" w:eastAsia="en-US" w:bidi="ar-SA"/>
        </w:rPr>
        <w:t xml:space="preserve"> </w:t>
      </w:r>
      <w:r>
        <w:rPr>
          <w:rFonts w:hint="eastAsia" w:ascii="仿宋" w:hAnsiTheme="minorHAnsi" w:eastAsiaTheme="minorEastAsia" w:cstheme="minorBidi"/>
          <w:color w:val="000000"/>
          <w:szCs w:val="22"/>
          <w:lang w:val="en-US" w:eastAsia="zh-CN" w:bidi="ar-SA"/>
        </w:rPr>
        <w:t>3</w:t>
      </w:r>
      <w:r>
        <w:rPr>
          <w:rFonts w:ascii="仿宋" w:hAnsi="仿宋" w:cs="仿宋" w:eastAsiaTheme="minorEastAsia"/>
          <w:color w:val="000000"/>
          <w:szCs w:val="22"/>
          <w:lang w:val="en-US" w:eastAsia="en-US" w:bidi="ar-SA"/>
        </w:rPr>
        <w:t>人，其中</w:t>
      </w:r>
      <w:r>
        <w:rPr>
          <w:rFonts w:hint="eastAsia" w:ascii="仿宋" w:hAnsi="仿宋" w:cs="仿宋" w:eastAsiaTheme="minorEastAsia"/>
          <w:color w:val="000000"/>
          <w:szCs w:val="22"/>
          <w:lang w:val="en-US" w:eastAsia="zh-CN" w:bidi="ar-SA"/>
        </w:rPr>
        <w:t>建设单位</w:t>
      </w:r>
      <w:r>
        <w:rPr>
          <w:rFonts w:ascii="仿宋" w:hAnsi="仿宋" w:cs="仿宋" w:eastAsiaTheme="minorEastAsia"/>
          <w:color w:val="000000"/>
          <w:szCs w:val="22"/>
          <w:lang w:val="en-US" w:eastAsia="en-US" w:bidi="ar-SA"/>
        </w:rPr>
        <w:t>代表</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zCs w:val="22"/>
          <w:lang w:val="en-US" w:eastAsia="en-US" w:bidi="ar-SA"/>
        </w:rPr>
        <w:t>1</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人，其余专家</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39" o:spid="_x0000_s1039" o:spt="75" type="#_x0000_t75" style="position:absolute;left:0pt;margin-left:51.25pt;margin-top:59.25pt;height:715.15pt;width:496.1pt;mso-position-horizontal-relative:page;mso-position-vertical-relative:page;z-index:-251655168;mso-width-relative:page;mso-height-relative:page;" filled="f" o:preferrelative="t" stroked="f" coordsize="21600,21600">
            <v:path/>
            <v:fill on="f" focussize="0,0"/>
            <v:stroke on="f" joinstyle="miter"/>
            <v:imagedata r:id="rId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9" w:name="br1_11"/>
      <w:bookmarkEnd w:id="9"/>
      <w:r>
        <w:rPr>
          <w:rFonts w:ascii="Arial" w:hAnsiTheme="minorHAnsi" w:eastAsiaTheme="minorEastAsia" w:cstheme="minorBidi"/>
          <w:color w:val="FF0000"/>
          <w:sz w:val="2"/>
          <w:szCs w:val="22"/>
          <w:lang w:val="en-US" w:eastAsia="en-US" w:bidi="ar-SA"/>
        </w:rPr>
        <w:t xml:space="preserve"> </w:t>
      </w:r>
    </w:p>
    <w:p>
      <w:pPr>
        <w:framePr w:w="6778" w:wrap="auto" w:vAnchor="margin" w:hAnchor="text" w:x="4235" w:y="130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在张掖市公共资源交易综合评标（评审）专家库分类专家中随</w:t>
      </w:r>
    </w:p>
    <w:p>
      <w:pPr>
        <w:framePr w:w="6778" w:wrap="auto" w:vAnchor="margin" w:hAnchor="text" w:x="4235" w:y="130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机抽取；</w:t>
      </w:r>
    </w:p>
    <w:p>
      <w:pPr>
        <w:framePr w:w="6520" w:wrap="auto" w:vAnchor="margin" w:hAnchor="text" w:x="4235" w:y="2221"/>
        <w:widowControl w:val="0"/>
        <w:autoSpaceDE w:val="0"/>
        <w:autoSpaceDN w:val="0"/>
        <w:spacing w:line="240" w:lineRule="exact"/>
        <w:rPr>
          <w:rFonts w:hint="eastAsia"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监督单位：</w:t>
      </w:r>
      <w:r>
        <w:rPr>
          <w:rFonts w:hint="eastAsia" w:ascii="仿宋" w:hAnsi="仿宋" w:cs="仿宋" w:eastAsiaTheme="minorEastAsia"/>
          <w:color w:val="000000"/>
          <w:szCs w:val="22"/>
          <w:lang w:val="en-US" w:eastAsia="zh-CN" w:bidi="ar-SA"/>
        </w:rPr>
        <w:t>中国邮政集团有限公司张掖市分公司</w:t>
      </w:r>
    </w:p>
    <w:p>
      <w:pPr>
        <w:framePr w:w="480" w:wrap="auto" w:vAnchor="margin" w:hAnchor="text" w:x="1442" w:y="2701"/>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19</w:t>
      </w:r>
    </w:p>
    <w:p>
      <w:pPr>
        <w:framePr w:w="480" w:wrap="auto" w:vAnchor="margin" w:hAnchor="text" w:x="1442" w:y="2701"/>
        <w:widowControl w:val="0"/>
        <w:autoSpaceDE w:val="0"/>
        <w:autoSpaceDN w:val="0"/>
        <w:spacing w:before="1607"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w:t>
      </w:r>
    </w:p>
    <w:p>
      <w:pPr>
        <w:framePr w:w="1201" w:wrap="auto" w:vAnchor="margin" w:hAnchor="text" w:x="2629" w:y="27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投标语言</w:t>
      </w:r>
    </w:p>
    <w:p>
      <w:pPr>
        <w:framePr w:w="720" w:wrap="auto" w:vAnchor="margin" w:hAnchor="text" w:x="4235" w:y="27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中文</w:t>
      </w:r>
    </w:p>
    <w:p>
      <w:pPr>
        <w:framePr w:w="6789" w:h="2412" w:hRule="exact" w:wrap="auto" w:vAnchor="margin" w:hAnchor="text" w:x="4235" w:y="31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供应商在投标文件递交截止时间前通过投标工具制作投标文件</w:t>
      </w:r>
    </w:p>
    <w:p>
      <w:pPr>
        <w:framePr w:w="6789" w:h="2412" w:hRule="exact" w:wrap="auto" w:vAnchor="margin" w:hAnchor="text" w:x="4235" w:y="3167"/>
        <w:widowControl w:val="0"/>
        <w:autoSpaceDE w:val="0"/>
        <w:autoSpaceDN w:val="0"/>
        <w:spacing w:before="226" w:line="240" w:lineRule="exact"/>
        <w:rPr>
          <w:rFonts w:hint="eastAsia" w:ascii="仿宋" w:hAnsi="仿宋" w:cs="仿宋" w:eastAsiaTheme="minorEastAsia"/>
          <w:color w:val="000000"/>
          <w:spacing w:val="2"/>
          <w:szCs w:val="22"/>
          <w:lang w:val="en-US" w:eastAsia="zh-CN" w:bidi="ar-SA"/>
        </w:rPr>
      </w:pPr>
      <w:r>
        <w:rPr>
          <w:rFonts w:ascii="仿宋" w:hAnsi="仿宋" w:cs="仿宋" w:eastAsiaTheme="minorEastAsia"/>
          <w:color w:val="000000"/>
          <w:spacing w:val="2"/>
          <w:szCs w:val="22"/>
          <w:lang w:val="en-US" w:eastAsia="en-US" w:bidi="ar-SA"/>
        </w:rPr>
        <w:t>并</w:t>
      </w:r>
      <w:r>
        <w:rPr>
          <w:rFonts w:hint="eastAsia" w:ascii="仿宋" w:hAnsi="仿宋" w:cs="仿宋" w:eastAsiaTheme="minorEastAsia"/>
          <w:color w:val="000000"/>
          <w:spacing w:val="2"/>
          <w:szCs w:val="22"/>
          <w:lang w:val="en-US" w:eastAsia="zh-CN" w:bidi="ar-SA"/>
        </w:rPr>
        <w:t>邮寄</w:t>
      </w:r>
      <w:r>
        <w:rPr>
          <w:rFonts w:ascii="仿宋" w:hAnsi="仿宋" w:cs="仿宋" w:eastAsiaTheme="minorEastAsia"/>
          <w:color w:val="000000"/>
          <w:spacing w:val="2"/>
          <w:szCs w:val="22"/>
          <w:lang w:val="en-US" w:eastAsia="en-US" w:bidi="ar-SA"/>
        </w:rPr>
        <w:t>加密投标文件</w:t>
      </w:r>
      <w:r>
        <w:rPr>
          <w:rFonts w:hint="eastAsia" w:ascii="仿宋" w:hAnsi="仿宋" w:cs="仿宋" w:eastAsiaTheme="minorEastAsia"/>
          <w:color w:val="000000"/>
          <w:spacing w:val="2"/>
          <w:szCs w:val="22"/>
          <w:lang w:val="en-US" w:eastAsia="zh-CN" w:bidi="ar-SA"/>
        </w:rPr>
        <w:t xml:space="preserve">，邮寄地址：甘肃省张掖市甘州区县府街延伸段祥和丽居办公楼三楼   收件人：冯九春  18093605100   </w:t>
      </w:r>
    </w:p>
    <w:p>
      <w:pPr>
        <w:pStyle w:val="2"/>
        <w:framePr w:w="6789" w:h="2412" w:hRule="exact" w:wrap="auto" w:vAnchor="margin" w:hAnchor="text" w:x="4235" w:y="3167"/>
        <w:rPr>
          <w:rFonts w:hint="default"/>
          <w:sz w:val="24"/>
          <w:szCs w:val="24"/>
          <w:lang w:val="en-US" w:eastAsia="zh-CN"/>
        </w:rPr>
      </w:pPr>
      <w:r>
        <w:rPr>
          <w:rFonts w:hint="eastAsia" w:ascii="仿宋" w:hAnsi="仿宋" w:cs="仿宋" w:eastAsiaTheme="minorEastAsia"/>
          <w:color w:val="000000"/>
          <w:spacing w:val="2"/>
          <w:sz w:val="24"/>
          <w:szCs w:val="24"/>
          <w:lang w:val="en-US" w:eastAsia="zh-CN" w:bidi="ar-SA"/>
        </w:rPr>
        <w:t>外封套写明：项目名称，投标人名称，开标时间前不得开封</w:t>
      </w:r>
    </w:p>
    <w:p>
      <w:pPr>
        <w:pStyle w:val="2"/>
        <w:framePr w:w="6789" w:h="2412" w:hRule="exact" w:wrap="auto" w:vAnchor="margin" w:hAnchor="text" w:x="4235" w:y="3167"/>
        <w:rPr>
          <w:rFonts w:hint="default"/>
          <w:lang w:val="en-US" w:eastAsia="zh-CN"/>
        </w:rPr>
      </w:pPr>
    </w:p>
    <w:p>
      <w:pPr>
        <w:framePr w:w="1682" w:wrap="auto" w:vAnchor="margin" w:hAnchor="text" w:x="2388" w:y="454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投标文件要求</w:t>
      </w:r>
    </w:p>
    <w:p>
      <w:pPr>
        <w:framePr w:w="6789" w:wrap="auto" w:vAnchor="margin" w:hAnchor="text" w:x="4235" w:y="6395"/>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拆封</w:t>
      </w:r>
      <w:r>
        <w:rPr>
          <w:rFonts w:ascii="仿宋" w:hAnsi="仿宋" w:cs="仿宋" w:eastAsiaTheme="minorEastAsia"/>
          <w:color w:val="000000"/>
          <w:szCs w:val="22"/>
          <w:lang w:val="en-US" w:eastAsia="en-US" w:bidi="ar-SA"/>
        </w:rPr>
        <w:t>时间：</w:t>
      </w:r>
      <w:r>
        <w:rPr>
          <w:rFonts w:ascii="仿宋" w:hAnsiTheme="minorHAnsi" w:eastAsiaTheme="minorEastAsia" w:cstheme="minorBidi"/>
          <w:color w:val="000000"/>
          <w:szCs w:val="22"/>
          <w:lang w:val="en-US" w:eastAsia="en-US" w:bidi="ar-SA"/>
        </w:rPr>
        <w:t>2023</w:t>
      </w:r>
      <w:r>
        <w:rPr>
          <w:rFonts w:ascii="仿宋" w:hAnsi="仿宋" w:cs="仿宋" w:eastAsiaTheme="minorEastAsia"/>
          <w:color w:val="000000"/>
          <w:szCs w:val="22"/>
          <w:lang w:val="en-US" w:eastAsia="en-US" w:bidi="ar-SA"/>
        </w:rPr>
        <w:t>年</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09</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zCs w:val="22"/>
          <w:lang w:val="en-US" w:eastAsia="en-US" w:bidi="ar-SA"/>
        </w:rPr>
        <w:t>月</w:t>
      </w:r>
      <w:r>
        <w:rPr>
          <w:rFonts w:hAnsiTheme="minorHAnsi" w:eastAsiaTheme="minorEastAsia" w:cstheme="minorBidi"/>
          <w:color w:val="000000"/>
          <w:spacing w:val="60"/>
          <w:szCs w:val="22"/>
          <w:lang w:val="en-US" w:eastAsia="en-US" w:bidi="ar-SA"/>
        </w:rPr>
        <w:t xml:space="preserve"> </w:t>
      </w:r>
      <w:r>
        <w:rPr>
          <w:rFonts w:hint="eastAsia" w:ascii="仿宋" w:hAnsiTheme="minorHAnsi" w:eastAsiaTheme="minorEastAsia" w:cstheme="minorBidi"/>
          <w:color w:val="000000"/>
          <w:szCs w:val="22"/>
          <w:lang w:val="en-US" w:eastAsia="zh-CN" w:bidi="ar-SA"/>
        </w:rPr>
        <w:t>12</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60"/>
          <w:szCs w:val="22"/>
          <w:lang w:val="en-US" w:eastAsia="en-US" w:bidi="ar-SA"/>
        </w:rPr>
        <w:t xml:space="preserve"> </w:t>
      </w:r>
      <w:r>
        <w:rPr>
          <w:rFonts w:hint="eastAsia" w:ascii="仿宋" w:hAnsiTheme="minorHAnsi" w:eastAsiaTheme="minorEastAsia" w:cstheme="minorBidi"/>
          <w:color w:val="000000"/>
          <w:szCs w:val="22"/>
          <w:lang w:val="en-US" w:eastAsia="zh-CN" w:bidi="ar-SA"/>
        </w:rPr>
        <w:t>15</w:t>
      </w:r>
      <w:r>
        <w:rPr>
          <w:rFonts w:ascii="仿宋"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:00</w:t>
      </w:r>
      <w:r>
        <w:rPr>
          <w:rFonts w:ascii="仿宋" w:hAnsi="仿宋" w:cs="仿宋" w:eastAsiaTheme="minorEastAsia"/>
          <w:color w:val="000000"/>
          <w:szCs w:val="22"/>
          <w:lang w:val="en-US" w:eastAsia="en-US" w:bidi="ar-SA"/>
        </w:rPr>
        <w:t>分至</w:t>
      </w:r>
      <w:r>
        <w:rPr>
          <w:rFonts w:hAnsiTheme="minorHAnsi" w:eastAsiaTheme="minorEastAsia" w:cstheme="minorBidi"/>
          <w:color w:val="000000"/>
          <w:spacing w:val="60"/>
          <w:szCs w:val="22"/>
          <w:lang w:val="en-US" w:eastAsia="en-US" w:bidi="ar-SA"/>
        </w:rPr>
        <w:t xml:space="preserve"> </w:t>
      </w:r>
      <w:r>
        <w:rPr>
          <w:rFonts w:hint="eastAsia" w:ascii="仿宋" w:hAnsiTheme="minorHAnsi" w:eastAsiaTheme="minorEastAsia" w:cstheme="minorBidi"/>
          <w:color w:val="000000"/>
          <w:szCs w:val="22"/>
          <w:lang w:val="en-US" w:eastAsia="zh-CN" w:bidi="ar-SA"/>
        </w:rPr>
        <w:t>18</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pacing w:val="1"/>
          <w:szCs w:val="22"/>
          <w:lang w:val="en-US" w:eastAsia="en-US" w:bidi="ar-SA"/>
        </w:rPr>
        <w:t>分（北京</w:t>
      </w:r>
    </w:p>
    <w:p>
      <w:pPr>
        <w:framePr w:w="6789" w:wrap="auto" w:vAnchor="margin" w:hAnchor="text" w:x="4235" w:y="639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时间）</w:t>
      </w:r>
    </w:p>
    <w:p>
      <w:pPr>
        <w:framePr w:w="1442" w:wrap="auto" w:vAnchor="margin" w:hAnchor="text" w:x="2569" w:y="66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开标时间及</w:t>
      </w:r>
    </w:p>
    <w:p>
      <w:pPr>
        <w:framePr w:w="1442" w:wrap="auto" w:vAnchor="margin" w:hAnchor="text" w:x="2569" w:y="6635"/>
        <w:widowControl w:val="0"/>
        <w:autoSpaceDE w:val="0"/>
        <w:autoSpaceDN w:val="0"/>
        <w:spacing w:before="210"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解密时间</w:t>
      </w:r>
    </w:p>
    <w:p>
      <w:pPr>
        <w:framePr w:w="480" w:wrap="auto" w:vAnchor="margin" w:hAnchor="text" w:x="1442" w:y="686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21</w:t>
      </w:r>
    </w:p>
    <w:p>
      <w:pPr>
        <w:framePr w:w="480" w:wrap="auto" w:vAnchor="margin" w:hAnchor="text" w:x="1442" w:y="6860"/>
        <w:widowControl w:val="0"/>
        <w:autoSpaceDE w:val="0"/>
        <w:autoSpaceDN w:val="0"/>
        <w:spacing w:before="84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22</w:t>
      </w:r>
    </w:p>
    <w:p>
      <w:pPr>
        <w:framePr w:w="6249" w:wrap="auto" w:vAnchor="margin" w:hAnchor="text" w:x="4235" w:y="73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开标时间：</w:t>
      </w:r>
      <w:r>
        <w:rPr>
          <w:rFonts w:ascii="仿宋" w:hAnsiTheme="minorHAnsi" w:eastAsiaTheme="minorEastAsia" w:cstheme="minorBidi"/>
          <w:color w:val="000000"/>
          <w:szCs w:val="22"/>
          <w:lang w:val="en-US" w:eastAsia="en-US" w:bidi="ar-SA"/>
        </w:rPr>
        <w:t>2023</w:t>
      </w:r>
      <w:r>
        <w:rPr>
          <w:rFonts w:ascii="仿宋" w:hAnsi="仿宋" w:cs="仿宋" w:eastAsiaTheme="minorEastAsia"/>
          <w:color w:val="000000"/>
          <w:szCs w:val="22"/>
          <w:lang w:val="en-US" w:eastAsia="en-US" w:bidi="ar-SA"/>
        </w:rPr>
        <w:t>年</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09</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zCs w:val="22"/>
          <w:lang w:val="en-US" w:eastAsia="en-US" w:bidi="ar-SA"/>
        </w:rPr>
        <w:t>月</w:t>
      </w:r>
      <w:r>
        <w:rPr>
          <w:rFonts w:hAnsiTheme="minorHAnsi" w:eastAsiaTheme="minorEastAsia" w:cstheme="minorBidi"/>
          <w:color w:val="000000"/>
          <w:spacing w:val="60"/>
          <w:szCs w:val="22"/>
          <w:lang w:val="en-US" w:eastAsia="en-US" w:bidi="ar-SA"/>
        </w:rPr>
        <w:t xml:space="preserve"> </w:t>
      </w:r>
      <w:r>
        <w:rPr>
          <w:rFonts w:hint="eastAsia" w:ascii="仿宋" w:hAnsiTheme="minorHAnsi" w:eastAsiaTheme="minorEastAsia" w:cstheme="minorBidi"/>
          <w:color w:val="000000"/>
          <w:szCs w:val="22"/>
          <w:lang w:val="en-US" w:eastAsia="zh-CN" w:bidi="ar-SA"/>
        </w:rPr>
        <w:t>12</w:t>
      </w: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60"/>
          <w:szCs w:val="22"/>
          <w:lang w:val="en-US" w:eastAsia="en-US" w:bidi="ar-SA"/>
        </w:rPr>
        <w:t xml:space="preserve"> </w:t>
      </w:r>
      <w:r>
        <w:rPr>
          <w:rFonts w:hint="eastAsia" w:hAnsiTheme="minorHAnsi" w:eastAsiaTheme="minorEastAsia" w:cstheme="minorBidi"/>
          <w:color w:val="000000"/>
          <w:spacing w:val="60"/>
          <w:szCs w:val="22"/>
          <w:lang w:val="en-US" w:eastAsia="zh-CN" w:bidi="ar-SA"/>
        </w:rPr>
        <w:t>15</w:t>
      </w:r>
      <w:r>
        <w:rPr>
          <w:rFonts w:ascii="仿宋" w:hAnsiTheme="minorHAnsi" w:eastAsiaTheme="minorEastAsia" w:cstheme="minorBidi"/>
          <w:color w:val="000000"/>
          <w:szCs w:val="22"/>
          <w:lang w:val="en-US" w:eastAsia="en-US" w:bidi="ar-SA"/>
        </w:rPr>
        <w:t>:00</w:t>
      </w:r>
      <w:r>
        <w:rPr>
          <w:rFonts w:ascii="仿宋" w:hAnsi="仿宋" w:cs="仿宋" w:eastAsiaTheme="minorEastAsia"/>
          <w:color w:val="000000"/>
          <w:szCs w:val="22"/>
          <w:lang w:val="en-US" w:eastAsia="en-US" w:bidi="ar-SA"/>
        </w:rPr>
        <w:t>分（北京时间）</w:t>
      </w:r>
    </w:p>
    <w:p>
      <w:pPr>
        <w:framePr w:w="720" w:wrap="auto" w:vAnchor="margin" w:hAnchor="text" w:x="4235" w:y="76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□是</w:t>
      </w:r>
    </w:p>
    <w:p>
      <w:pPr>
        <w:framePr w:w="1923" w:wrap="auto" w:vAnchor="margin" w:hAnchor="text" w:x="6999" w:y="76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保证金金额：无</w:t>
      </w:r>
    </w:p>
    <w:p>
      <w:pPr>
        <w:framePr w:w="1442" w:wrap="auto" w:vAnchor="margin" w:hAnchor="text" w:x="2508" w:y="79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投标保证金</w:t>
      </w:r>
    </w:p>
    <w:p>
      <w:pPr>
        <w:framePr w:w="694" w:wrap="auto" w:vAnchor="margin" w:hAnchor="text" w:x="4235" w:y="8106"/>
        <w:widowControl w:val="0"/>
        <w:autoSpaceDE w:val="0"/>
        <w:autoSpaceDN w:val="0"/>
        <w:spacing w:line="253" w:lineRule="exact"/>
        <w:rPr>
          <w:rFonts w:hAnsiTheme="minorHAnsi" w:eastAsiaTheme="minorEastAsia" w:cstheme="minorBidi"/>
          <w:color w:val="000000"/>
          <w:szCs w:val="22"/>
          <w:lang w:val="en-US" w:eastAsia="en-US" w:bidi="ar-SA"/>
        </w:rPr>
      </w:pPr>
      <w:r>
        <w:rPr>
          <w:rFonts w:ascii="Wingdings 2" w:hAnsi="Wingdings 2" w:cs="Wingdings 2" w:eastAsiaTheme="minorEastAsia"/>
          <w:color w:val="000000"/>
          <w:spacing w:val="-4"/>
          <w:szCs w:val="22"/>
          <w:lang w:val="en-US" w:eastAsia="en-US" w:bidi="ar-SA"/>
        </w:rPr>
        <w:sym w:font="Wingdings 2" w:char="F052"/>
      </w:r>
      <w:r>
        <w:rPr>
          <w:rFonts w:ascii="仿宋" w:hAnsi="仿宋" w:cs="仿宋" w:eastAsiaTheme="minorEastAsia"/>
          <w:color w:val="000000"/>
          <w:szCs w:val="22"/>
          <w:lang w:val="en-US" w:eastAsia="en-US" w:bidi="ar-SA"/>
        </w:rPr>
        <w:t>否</w:t>
      </w:r>
    </w:p>
    <w:p>
      <w:pPr>
        <w:framePr w:w="6492" w:wrap="auto" w:vAnchor="margin" w:hAnchor="text" w:x="4235" w:y="85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采购人授权评标委员会推选排名第一的供应商为拟中标供应</w:t>
      </w:r>
    </w:p>
    <w:p>
      <w:pPr>
        <w:framePr w:w="6492" w:wrap="auto" w:vAnchor="margin" w:hAnchor="text" w:x="4235" w:y="8571"/>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商。</w:t>
      </w:r>
    </w:p>
    <w:p>
      <w:pPr>
        <w:framePr w:w="480" w:wrap="auto" w:vAnchor="margin" w:hAnchor="text" w:x="1442" w:y="8797"/>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w:t>
      </w:r>
    </w:p>
    <w:p>
      <w:pPr>
        <w:framePr w:w="480" w:wrap="auto" w:vAnchor="margin" w:hAnchor="text" w:x="1442" w:y="8797"/>
        <w:widowControl w:val="0"/>
        <w:autoSpaceDE w:val="0"/>
        <w:autoSpaceDN w:val="0"/>
        <w:spacing w:before="466"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24</w:t>
      </w:r>
    </w:p>
    <w:p>
      <w:pPr>
        <w:framePr w:w="480" w:wrap="auto" w:vAnchor="margin" w:hAnchor="text" w:x="1442" w:y="8797"/>
        <w:widowControl w:val="0"/>
        <w:autoSpaceDE w:val="0"/>
        <w:autoSpaceDN w:val="0"/>
        <w:spacing w:before="465"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25</w:t>
      </w:r>
    </w:p>
    <w:p>
      <w:pPr>
        <w:framePr w:w="1923" w:wrap="auto" w:vAnchor="margin" w:hAnchor="text" w:x="2268" w:y="879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拟中标人的确定</w:t>
      </w:r>
    </w:p>
    <w:p>
      <w:pPr>
        <w:framePr w:w="1923" w:wrap="auto" w:vAnchor="margin" w:hAnchor="text" w:x="2268" w:y="8797"/>
        <w:widowControl w:val="0"/>
        <w:autoSpaceDE w:val="0"/>
        <w:autoSpaceDN w:val="0"/>
        <w:spacing w:before="466"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中标公告</w:t>
      </w:r>
    </w:p>
    <w:p>
      <w:pPr>
        <w:framePr w:w="6960" w:wrap="auto" w:vAnchor="margin" w:hAnchor="text" w:x="4235" w:y="95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将在</w:t>
      </w:r>
      <w:r>
        <w:rPr>
          <w:rFonts w:hint="eastAsia" w:ascii="仿宋" w:hAnsi="仿宋" w:cs="仿宋" w:eastAsiaTheme="minorEastAsia"/>
          <w:color w:val="000000"/>
          <w:spacing w:val="-9"/>
          <w:szCs w:val="22"/>
          <w:lang w:val="en-US" w:eastAsia="zh-CN" w:bidi="ar-SA"/>
        </w:rPr>
        <w:t>甘肃经济信息网</w:t>
      </w:r>
      <w:r>
        <w:rPr>
          <w:rFonts w:ascii="仿宋" w:hAnsi="仿宋" w:cs="仿宋" w:eastAsiaTheme="minorEastAsia"/>
          <w:color w:val="000000"/>
          <w:spacing w:val="-9"/>
          <w:szCs w:val="22"/>
          <w:lang w:val="en-US" w:eastAsia="en-US" w:bidi="ar-SA"/>
        </w:rPr>
        <w:t>上予以公告。</w:t>
      </w:r>
    </w:p>
    <w:p>
      <w:pPr>
        <w:framePr w:w="6960" w:wrap="auto" w:vAnchor="margin" w:hAnchor="text" w:x="4235" w:y="9502"/>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请中标供应商凭有效身份证明证件，在公示期后</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45"/>
          <w:szCs w:val="22"/>
          <w:lang w:val="en-US" w:eastAsia="en-US" w:bidi="ar-SA"/>
        </w:rPr>
        <w:t>2</w:t>
      </w:r>
      <w:r>
        <w:rPr>
          <w:rFonts w:ascii="仿宋" w:hAnsi="仿宋" w:cs="仿宋" w:eastAsiaTheme="minorEastAsia"/>
          <w:color w:val="000000"/>
          <w:spacing w:val="-6"/>
          <w:szCs w:val="22"/>
          <w:lang w:val="en-US" w:eastAsia="en-US" w:bidi="ar-SA"/>
        </w:rPr>
        <w:t>日内到</w:t>
      </w:r>
      <w:r>
        <w:rPr>
          <w:rFonts w:hint="eastAsia" w:ascii="仿宋" w:hAnsi="仿宋" w:cs="仿宋" w:eastAsiaTheme="minorEastAsia"/>
          <w:color w:val="000000"/>
          <w:spacing w:val="-6"/>
          <w:szCs w:val="22"/>
          <w:lang w:val="en-US" w:eastAsia="zh-CN" w:bidi="ar-SA"/>
        </w:rPr>
        <w:t>源祥建设（集团）有限公司</w:t>
      </w:r>
      <w:r>
        <w:rPr>
          <w:rFonts w:ascii="仿宋" w:hAnsi="仿宋" w:cs="仿宋" w:eastAsiaTheme="minorEastAsia"/>
          <w:color w:val="000000"/>
          <w:spacing w:val="-4"/>
          <w:szCs w:val="22"/>
          <w:lang w:val="en-US" w:eastAsia="en-US" w:bidi="ar-SA"/>
        </w:rPr>
        <w:t>领取中标通知书。</w:t>
      </w:r>
    </w:p>
    <w:p>
      <w:pPr>
        <w:framePr w:w="1923" w:wrap="auto" w:vAnchor="margin" w:hAnchor="text" w:x="2268" w:y="102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中标通知书领取</w:t>
      </w:r>
    </w:p>
    <w:p>
      <w:pPr>
        <w:framePr w:w="6788" w:wrap="auto" w:vAnchor="margin" w:hAnchor="text" w:x="4235"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政府采购合同应在领取成交通知书后</w:t>
      </w:r>
      <w:r>
        <w:rPr>
          <w:rFonts w:hint="eastAsia" w:hAnsiTheme="minorHAnsi" w:eastAsiaTheme="minorEastAsia" w:cstheme="minorBidi"/>
          <w:color w:val="000000"/>
          <w:spacing w:val="-3"/>
          <w:szCs w:val="22"/>
          <w:lang w:val="en-US" w:eastAsia="zh-CN" w:bidi="ar-SA"/>
        </w:rPr>
        <w:t>5</w:t>
      </w:r>
      <w:r>
        <w:rPr>
          <w:rFonts w:ascii="仿宋" w:hAnsi="仿宋" w:cs="仿宋" w:eastAsiaTheme="minorEastAsia"/>
          <w:color w:val="000000"/>
          <w:spacing w:val="-6"/>
          <w:szCs w:val="22"/>
          <w:lang w:val="en-US" w:eastAsia="en-US" w:bidi="ar-SA"/>
        </w:rPr>
        <w:t>日内签订，并送至集采</w:t>
      </w:r>
    </w:p>
    <w:p>
      <w:pPr>
        <w:framePr w:w="6788" w:wrap="auto" w:vAnchor="margin" w:hAnchor="text" w:x="4235" w:y="10899"/>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机构备案，且政府采购合同将在</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61"/>
          <w:szCs w:val="22"/>
          <w:lang w:val="en-US" w:eastAsia="en-US" w:bidi="ar-SA"/>
        </w:rPr>
        <w:t>2</w:t>
      </w:r>
      <w:r>
        <w:rPr>
          <w:rFonts w:ascii="仿宋" w:hAnsi="仿宋" w:cs="仿宋" w:eastAsiaTheme="minorEastAsia"/>
          <w:color w:val="000000"/>
          <w:szCs w:val="22"/>
          <w:lang w:val="en-US" w:eastAsia="en-US" w:bidi="ar-SA"/>
        </w:rPr>
        <w:t>个工作日内，在甘肃</w:t>
      </w:r>
      <w:r>
        <w:rPr>
          <w:rFonts w:hint="eastAsia" w:ascii="仿宋" w:hAnsi="仿宋" w:cs="仿宋" w:eastAsiaTheme="minorEastAsia"/>
          <w:color w:val="000000"/>
          <w:szCs w:val="22"/>
          <w:lang w:val="en-US" w:eastAsia="zh-CN" w:bidi="ar-SA"/>
        </w:rPr>
        <w:t>经济信息</w:t>
      </w:r>
      <w:r>
        <w:rPr>
          <w:rFonts w:ascii="仿宋" w:hAnsi="仿宋" w:cs="仿宋" w:eastAsiaTheme="minorEastAsia"/>
          <w:color w:val="000000"/>
          <w:spacing w:val="1"/>
          <w:szCs w:val="22"/>
          <w:lang w:val="en-US" w:eastAsia="en-US" w:bidi="ar-SA"/>
        </w:rPr>
        <w:t>网上公告。</w:t>
      </w:r>
    </w:p>
    <w:p>
      <w:pPr>
        <w:framePr w:w="1923" w:wrap="auto" w:vAnchor="margin" w:hAnchor="text" w:x="2268" w:y="1113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政府采购合同公</w:t>
      </w:r>
    </w:p>
    <w:p>
      <w:pPr>
        <w:framePr w:w="1923" w:wrap="auto" w:vAnchor="margin" w:hAnchor="text" w:x="2268" w:y="11139"/>
        <w:widowControl w:val="0"/>
        <w:autoSpaceDE w:val="0"/>
        <w:autoSpaceDN w:val="0"/>
        <w:spacing w:before="211"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告备案</w:t>
      </w:r>
    </w:p>
    <w:p>
      <w:pPr>
        <w:framePr w:w="480" w:wrap="auto" w:vAnchor="margin" w:hAnchor="text" w:x="1442" w:y="11364"/>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26</w:t>
      </w:r>
    </w:p>
    <w:p>
      <w:pPr>
        <w:framePr w:w="1923" w:wrap="auto" w:vAnchor="margin" w:hAnchor="text" w:x="2268" w:y="134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政府采购优惠政</w:t>
      </w:r>
    </w:p>
    <w:p>
      <w:pPr>
        <w:framePr w:w="1923" w:wrap="auto" w:vAnchor="margin" w:hAnchor="text" w:x="2268" w:y="13451"/>
        <w:widowControl w:val="0"/>
        <w:autoSpaceDE w:val="0"/>
        <w:autoSpaceDN w:val="0"/>
        <w:spacing w:before="210"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策说明</w:t>
      </w:r>
    </w:p>
    <w:p>
      <w:pPr>
        <w:framePr w:w="480" w:wrap="auto" w:vAnchor="margin" w:hAnchor="text" w:x="1442" w:y="1367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13</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40" o:spid="_x0000_s1040" o:spt="75" type="#_x0000_t75" style="position:absolute;left:0pt;margin-left:55.9pt;margin-top:51.75pt;height:723.4pt;width:496.1pt;mso-position-horizontal-relative:page;mso-position-vertical-relative:page;z-index:-251654144;mso-width-relative:page;mso-height-relative:page;" filled="f" o:preferrelative="t" stroked="f" coordsize="21600,21600">
            <v:path/>
            <v:fill on="f" focussize="0,0"/>
            <v:stroke on="f"/>
            <v:imagedata r:id="rId7"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 w:name="br1_12"/>
      <w:bookmarkEnd w:id="10"/>
      <w:r>
        <w:rPr>
          <w:rFonts w:ascii="Arial" w:hAnsiTheme="minorHAnsi" w:eastAsiaTheme="minorEastAsia" w:cstheme="minorBidi"/>
          <w:color w:val="FF0000"/>
          <w:sz w:val="2"/>
          <w:szCs w:val="22"/>
          <w:lang w:val="en-US" w:eastAsia="en-US" w:bidi="ar-SA"/>
        </w:rPr>
        <w:t xml:space="preserve"> </w:t>
      </w:r>
    </w:p>
    <w:p>
      <w:pPr>
        <w:framePr w:w="480" w:wrap="auto" w:vAnchor="margin" w:hAnchor="text" w:x="1442" w:y="5209"/>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w:t>
      </w:r>
    </w:p>
    <w:p>
      <w:pPr>
        <w:framePr w:w="480" w:wrap="auto" w:vAnchor="margin" w:hAnchor="text" w:x="1442" w:y="5209"/>
        <w:widowControl w:val="0"/>
        <w:autoSpaceDE w:val="0"/>
        <w:autoSpaceDN w:val="0"/>
        <w:spacing w:before="586"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29</w:t>
      </w:r>
    </w:p>
    <w:p>
      <w:pPr>
        <w:framePr w:w="1682" w:wrap="auto" w:vAnchor="margin" w:hAnchor="text" w:x="2388" w:y="520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中小企业预留</w:t>
      </w:r>
    </w:p>
    <w:p>
      <w:pPr>
        <w:framePr w:w="1682" w:wrap="auto" w:vAnchor="margin" w:hAnchor="text" w:x="2388" w:y="5209"/>
        <w:widowControl w:val="0"/>
        <w:autoSpaceDE w:val="0"/>
        <w:autoSpaceDN w:val="0"/>
        <w:spacing w:before="586"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联合体投标</w:t>
      </w:r>
    </w:p>
    <w:p>
      <w:pPr>
        <w:framePr w:w="3366" w:wrap="auto" w:vAnchor="margin" w:hAnchor="text" w:x="4235" w:y="5209"/>
        <w:widowControl w:val="0"/>
        <w:autoSpaceDE w:val="0"/>
        <w:autoSpaceDN w:val="0"/>
        <w:spacing w:line="240" w:lineRule="exact"/>
        <w:rPr>
          <w:rFonts w:hint="eastAsia"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本项目是否中小企业预留：</w:t>
      </w:r>
      <w:r>
        <w:rPr>
          <w:rFonts w:hint="eastAsia" w:ascii="仿宋" w:hAnsi="仿宋" w:cs="仿宋" w:eastAsiaTheme="minorEastAsia"/>
          <w:color w:val="000000"/>
          <w:szCs w:val="22"/>
          <w:lang w:val="en-US" w:eastAsia="zh-CN" w:bidi="ar-SA"/>
        </w:rPr>
        <w:t>/</w:t>
      </w:r>
    </w:p>
    <w:p>
      <w:pPr>
        <w:framePr w:w="6492" w:wrap="auto" w:vAnchor="margin" w:hAnchor="text" w:x="4235" w:y="60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不接受</w:t>
      </w:r>
    </w:p>
    <w:p>
      <w:pPr>
        <w:framePr w:w="480" w:wrap="auto" w:vAnchor="margin" w:hAnchor="text" w:x="1442" w:y="7731"/>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30</w:t>
      </w:r>
    </w:p>
    <w:p>
      <w:pPr>
        <w:framePr w:w="720" w:wrap="auto" w:vAnchor="margin" w:hAnchor="text" w:x="2869" w:y="7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其他</w:t>
      </w:r>
    </w:p>
    <w:p>
      <w:pPr>
        <w:framePr w:w="1561" w:wrap="auto" w:vAnchor="margin" w:hAnchor="text" w:x="5302" w:y="9452"/>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5"/>
          <w:sz w:val="32"/>
          <w:szCs w:val="22"/>
          <w:lang w:val="en-US" w:eastAsia="en-US" w:bidi="ar-SA"/>
        </w:rPr>
        <w:t>二、总则</w:t>
      </w:r>
    </w:p>
    <w:p>
      <w:pPr>
        <w:framePr w:w="1923" w:wrap="auto" w:vAnchor="margin" w:hAnchor="text" w:x="1622" w:y="102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（一）适用范围</w:t>
      </w:r>
    </w:p>
    <w:p>
      <w:pPr>
        <w:framePr w:w="5771" w:wrap="auto" w:vAnchor="margin" w:hAnchor="text" w:x="1622" w:y="107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本招标文件仅适用于本招标公告中所列的招标范围。</w:t>
      </w:r>
    </w:p>
    <w:p>
      <w:pPr>
        <w:framePr w:w="5771" w:wrap="auto" w:vAnchor="margin" w:hAnchor="text" w:x="1622" w:y="1071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（二）定义</w:t>
      </w:r>
    </w:p>
    <w:p>
      <w:pPr>
        <w:framePr w:w="9885" w:wrap="auto" w:vAnchor="margin" w:hAnchor="text" w:x="1142" w:y="11709"/>
        <w:widowControl w:val="0"/>
        <w:pBdr>
          <w:top w:val="none" w:color="auto" w:sz="0" w:space="0"/>
          <w:left w:val="none" w:color="auto" w:sz="0" w:space="0"/>
          <w:bottom w:val="none" w:color="auto" w:sz="0" w:space="0"/>
          <w:right w:val="none" w:color="auto" w:sz="0" w:space="0"/>
        </w:pBdr>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、“委托单位”系指依法进行政府采购的国家机关、事业单位、团体组织</w:t>
      </w:r>
      <w:r>
        <w:rPr>
          <w:rFonts w:hint="eastAsia" w:ascii="仿宋" w:hAnsi="仿宋" w:cs="仿宋" w:eastAsiaTheme="minorEastAsia"/>
          <w:color w:val="000000"/>
          <w:spacing w:val="-2"/>
          <w:szCs w:val="22"/>
          <w:lang w:val="en-US" w:eastAsia="zh-CN" w:bidi="ar-SA"/>
        </w:rPr>
        <w:t>、企业</w:t>
      </w:r>
      <w:r>
        <w:rPr>
          <w:rFonts w:ascii="仿宋" w:hAnsi="仿宋" w:cs="仿宋" w:eastAsiaTheme="minorEastAsia"/>
          <w:color w:val="000000"/>
          <w:spacing w:val="-2"/>
          <w:szCs w:val="22"/>
          <w:lang w:val="en-US" w:eastAsia="en-US" w:bidi="ar-SA"/>
        </w:rPr>
        <w:t>，本项目的采</w:t>
      </w:r>
      <w:r>
        <w:rPr>
          <w:rFonts w:ascii="仿宋" w:hAnsi="仿宋" w:cs="仿宋" w:eastAsiaTheme="minorEastAsia"/>
          <w:color w:val="000000"/>
          <w:spacing w:val="6"/>
          <w:szCs w:val="22"/>
          <w:lang w:val="en-US" w:eastAsia="en-US" w:bidi="ar-SA"/>
        </w:rPr>
        <w:t>购人是</w:t>
      </w:r>
      <w:r>
        <w:rPr>
          <w:rFonts w:hint="eastAsia" w:ascii="仿宋" w:hAnsi="仿宋" w:cs="仿宋" w:eastAsiaTheme="minorEastAsia"/>
          <w:color w:val="000000"/>
          <w:spacing w:val="6"/>
          <w:szCs w:val="22"/>
          <w:lang w:val="en-US" w:eastAsia="zh-CN" w:bidi="ar-SA"/>
        </w:rPr>
        <w:t>源祥建设（集团）有限公司</w:t>
      </w:r>
      <w:r>
        <w:rPr>
          <w:rFonts w:ascii="仿宋" w:hAnsi="仿宋" w:cs="仿宋" w:eastAsiaTheme="minorEastAsia"/>
          <w:color w:val="000000"/>
          <w:spacing w:val="6"/>
          <w:szCs w:val="22"/>
          <w:lang w:val="en-US" w:eastAsia="en-US" w:bidi="ar-SA"/>
        </w:rPr>
        <w:t>。</w:t>
      </w:r>
    </w:p>
    <w:p>
      <w:pPr>
        <w:framePr w:w="9885" w:wrap="auto" w:vAnchor="margin" w:hAnchor="text" w:x="1142" w:y="11709"/>
        <w:widowControl w:val="0"/>
        <w:autoSpaceDE w:val="0"/>
        <w:autoSpaceDN w:val="0"/>
        <w:spacing w:line="240" w:lineRule="exact"/>
        <w:ind w:left="480"/>
        <w:rPr>
          <w:rFonts w:hAnsiTheme="minorHAnsi" w:eastAsiaTheme="minorEastAsia" w:cstheme="minorBidi"/>
          <w:color w:val="000000"/>
          <w:szCs w:val="22"/>
          <w:lang w:val="en-US" w:eastAsia="en-US" w:bidi="ar-SA"/>
        </w:rPr>
      </w:pPr>
    </w:p>
    <w:p>
      <w:pPr>
        <w:framePr w:w="9915" w:wrap="auto" w:vAnchor="margin" w:hAnchor="text" w:x="1142" w:y="1271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、“招标代理机构”</w:t>
      </w:r>
      <w:r>
        <w:rPr>
          <w:rFonts w:hint="eastAsia" w:ascii="仿宋" w:hAnsi="仿宋" w:cs="仿宋" w:eastAsiaTheme="minorEastAsia"/>
          <w:color w:val="000000"/>
          <w:spacing w:val="-1"/>
          <w:szCs w:val="22"/>
          <w:lang w:val="en-US" w:eastAsia="zh-CN" w:bidi="ar-SA"/>
        </w:rPr>
        <w:t>本项目不设立</w:t>
      </w:r>
      <w:r>
        <w:rPr>
          <w:rFonts w:ascii="仿宋" w:hAnsi="仿宋" w:cs="仿宋" w:eastAsiaTheme="minorEastAsia"/>
          <w:color w:val="000000"/>
          <w:spacing w:val="3"/>
          <w:szCs w:val="22"/>
          <w:lang w:val="en-US" w:eastAsia="en-US" w:bidi="ar-SA"/>
        </w:rPr>
        <w:t>。</w:t>
      </w:r>
    </w:p>
    <w:p>
      <w:pPr>
        <w:framePr w:w="9915" w:wrap="auto" w:vAnchor="margin" w:hAnchor="text" w:x="1142" w:y="12715"/>
        <w:widowControl w:val="0"/>
        <w:autoSpaceDE w:val="0"/>
        <w:autoSpaceDN w:val="0"/>
        <w:spacing w:before="270"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2"/>
          <w:szCs w:val="22"/>
          <w:lang w:val="en-US" w:eastAsia="en-US" w:bidi="ar-SA"/>
        </w:rPr>
        <w:t>、“</w:t>
      </w:r>
      <w:r>
        <w:rPr>
          <w:rFonts w:hint="eastAsia" w:ascii="仿宋" w:hAnsi="仿宋" w:cs="仿宋" w:eastAsiaTheme="minorEastAsia"/>
          <w:color w:val="000000"/>
          <w:spacing w:val="-2"/>
          <w:szCs w:val="22"/>
          <w:lang w:val="en-US" w:eastAsia="zh-CN" w:bidi="ar-SA"/>
        </w:rPr>
        <w:t>投标人</w:t>
      </w:r>
      <w:r>
        <w:rPr>
          <w:rFonts w:ascii="仿宋" w:hAnsi="仿宋" w:cs="仿宋" w:eastAsiaTheme="minorEastAsia"/>
          <w:color w:val="000000"/>
          <w:spacing w:val="-2"/>
          <w:szCs w:val="22"/>
          <w:lang w:val="en-US" w:eastAsia="en-US" w:bidi="ar-SA"/>
        </w:rPr>
        <w:t>”系指向招标代理机构提交投标文件并向采购人提供货物及相应服务的法人</w:t>
      </w:r>
    </w:p>
    <w:p>
      <w:pPr>
        <w:framePr w:w="9915" w:wrap="auto" w:vAnchor="margin" w:hAnchor="text" w:x="1142" w:y="1271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及委托代理人。</w:t>
      </w:r>
    </w:p>
    <w:p>
      <w:pPr>
        <w:framePr w:w="8055" w:wrap="auto" w:vAnchor="margin" w:hAnchor="text" w:x="1622" w:y="147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、“招标文件”是指由</w:t>
      </w:r>
      <w:r>
        <w:rPr>
          <w:rFonts w:hint="eastAsia" w:ascii="仿宋" w:hAnsi="仿宋" w:cs="仿宋" w:eastAsiaTheme="minorEastAsia"/>
          <w:color w:val="000000"/>
          <w:szCs w:val="22"/>
          <w:lang w:val="en-US" w:eastAsia="zh-CN" w:bidi="ar-SA"/>
        </w:rPr>
        <w:t>招标人</w:t>
      </w:r>
      <w:r>
        <w:rPr>
          <w:rFonts w:ascii="仿宋" w:hAnsi="仿宋" w:cs="仿宋" w:eastAsiaTheme="minorEastAsia"/>
          <w:color w:val="000000"/>
          <w:szCs w:val="22"/>
          <w:lang w:val="en-US" w:eastAsia="en-US" w:bidi="ar-SA"/>
        </w:rPr>
        <w:t>发出的文本、文件，包括全部章节和附件。</w:t>
      </w:r>
    </w:p>
    <w:p>
      <w:pPr>
        <w:framePr w:w="7815" w:wrap="auto" w:vAnchor="margin" w:hAnchor="text" w:x="1622" w:y="152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、“投标文件”是指供应商根据本招标文件向采购人提交的全部文件。</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14</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41" o:spid="_x0000_s1041" o:spt="75" type="#_x0000_t75" style="position:absolute;left:0pt;margin-left:49.55pt;margin-top:57pt;height:402.85pt;width:496.1pt;mso-position-horizontal-relative:page;mso-position-vertical-relative:page;z-index:-251653120;mso-width-relative:page;mso-height-relative:page;" filled="f" o:preferrelative="t" stroked="f" coordsize="21600,21600">
            <v:path/>
            <v:fill on="f" focussize="0,0"/>
            <v:stroke on="f" joinstyle="miter"/>
            <v:imagedata r:id="rId8"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1" w:name="br1_13"/>
      <w:bookmarkEnd w:id="11"/>
      <w:r>
        <w:rPr>
          <w:rFonts w:ascii="Arial" w:hAnsiTheme="minorHAnsi" w:eastAsiaTheme="minorEastAsia" w:cstheme="minorBidi"/>
          <w:color w:val="FF0000"/>
          <w:sz w:val="2"/>
          <w:szCs w:val="22"/>
          <w:lang w:val="en-US" w:eastAsia="en-US" w:bidi="ar-SA"/>
        </w:rPr>
        <w:t xml:space="preserve"> </w:t>
      </w:r>
    </w:p>
    <w:p>
      <w:pPr>
        <w:framePr w:w="2163" w:wrap="auto" w:vAnchor="margin" w:hAnchor="text" w:x="162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（三）其他要求：</w:t>
      </w:r>
    </w:p>
    <w:p>
      <w:pPr>
        <w:framePr w:w="9480" w:wrap="auto" w:vAnchor="margin" w:hAnchor="text" w:x="1622" w:y="1831"/>
        <w:widowControl w:val="0"/>
        <w:pBdr>
          <w:top w:val="none" w:color="auto" w:sz="0" w:space="0"/>
          <w:left w:val="none" w:color="auto" w:sz="0" w:space="0"/>
          <w:bottom w:val="none" w:color="auto" w:sz="0" w:space="0"/>
          <w:right w:val="none" w:color="auto" w:sz="0" w:space="0"/>
        </w:pBdr>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、投标人只有在法律和财务上独立，并且与</w:t>
      </w:r>
      <w:r>
        <w:rPr>
          <w:rFonts w:hint="eastAsia" w:ascii="仿宋" w:hAnsi="仿宋" w:cs="仿宋" w:eastAsiaTheme="minorEastAsia"/>
          <w:color w:val="000000"/>
          <w:spacing w:val="-2"/>
          <w:szCs w:val="22"/>
          <w:lang w:val="en-US" w:eastAsia="zh-CN" w:bidi="ar-SA"/>
        </w:rPr>
        <w:t>投标</w:t>
      </w:r>
      <w:r>
        <w:rPr>
          <w:rFonts w:ascii="仿宋" w:hAnsi="仿宋" w:cs="仿宋" w:eastAsiaTheme="minorEastAsia"/>
          <w:color w:val="000000"/>
          <w:spacing w:val="-2"/>
          <w:szCs w:val="22"/>
          <w:lang w:val="en-US" w:eastAsia="en-US" w:bidi="ar-SA"/>
        </w:rPr>
        <w:t>人没有隶属关系才可以参与本项目的投</w:t>
      </w:r>
      <w:r>
        <w:rPr>
          <w:rFonts w:ascii="仿宋" w:hAnsi="仿宋" w:cs="仿宋" w:eastAsiaTheme="minorEastAsia"/>
          <w:color w:val="000000"/>
          <w:spacing w:val="1"/>
          <w:szCs w:val="22"/>
          <w:lang w:val="en-US" w:eastAsia="en-US" w:bidi="ar-SA"/>
        </w:rPr>
        <w:t>标。</w:t>
      </w:r>
    </w:p>
    <w:p>
      <w:pPr>
        <w:framePr w:w="9480" w:wrap="auto" w:vAnchor="margin" w:hAnchor="text" w:x="1622" w:y="28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、法定代表人为同一个人的两个及两个以上法人不得同时参与投标；投标人之间不应存</w:t>
      </w:r>
    </w:p>
    <w:p>
      <w:pPr>
        <w:framePr w:w="6252" w:wrap="auto" w:vAnchor="margin" w:hAnchor="text" w:x="1142" w:y="33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在授权关系。如有此类情况，则只接受先报名的投标人。</w:t>
      </w:r>
    </w:p>
    <w:p>
      <w:pPr>
        <w:framePr w:w="6252" w:wrap="auto" w:vAnchor="margin" w:hAnchor="text" w:x="1142" w:y="3332"/>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（四）询问、质疑、投诉</w:t>
      </w:r>
    </w:p>
    <w:p>
      <w:pPr>
        <w:framePr w:w="9960"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供应商对</w:t>
      </w:r>
      <w:r>
        <w:rPr>
          <w:rFonts w:hint="eastAsia" w:ascii="仿宋" w:hAnsi="仿宋" w:cs="仿宋" w:eastAsiaTheme="minorEastAsia"/>
          <w:color w:val="000000"/>
          <w:spacing w:val="1"/>
          <w:szCs w:val="22"/>
          <w:lang w:val="en-US" w:eastAsia="zh-CN" w:bidi="ar-SA"/>
        </w:rPr>
        <w:t>招标</w:t>
      </w:r>
      <w:r>
        <w:rPr>
          <w:rFonts w:ascii="仿宋" w:hAnsi="仿宋" w:cs="仿宋" w:eastAsiaTheme="minorEastAsia"/>
          <w:color w:val="000000"/>
          <w:spacing w:val="1"/>
          <w:szCs w:val="22"/>
          <w:lang w:val="en-US" w:eastAsia="en-US" w:bidi="ar-SA"/>
        </w:rPr>
        <w:t>有疑问的，可以按照</w:t>
      </w:r>
      <w:r>
        <w:rPr>
          <w:rFonts w:hint="eastAsia" w:ascii="仿宋" w:hAnsi="仿宋" w:cs="仿宋" w:eastAsiaTheme="minorEastAsia"/>
          <w:color w:val="000000"/>
          <w:spacing w:val="1"/>
          <w:szCs w:val="22"/>
          <w:lang w:val="en-US" w:eastAsia="zh-CN" w:bidi="ar-SA"/>
        </w:rPr>
        <w:t>相应文件</w:t>
      </w:r>
      <w:r>
        <w:rPr>
          <w:rFonts w:ascii="仿宋" w:hAnsi="仿宋" w:cs="仿宋" w:eastAsiaTheme="minorEastAsia"/>
          <w:color w:val="000000"/>
          <w:spacing w:val="-14"/>
          <w:szCs w:val="22"/>
          <w:lang w:val="en-US" w:eastAsia="en-US" w:bidi="ar-SA"/>
        </w:rPr>
        <w:t>在</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46"/>
          <w:szCs w:val="22"/>
          <w:lang w:val="en-US" w:eastAsia="en-US" w:bidi="ar-SA"/>
        </w:rPr>
        <w:t>3</w:t>
      </w:r>
      <w:r>
        <w:rPr>
          <w:rFonts w:ascii="仿宋" w:hAnsi="仿宋" w:cs="仿宋" w:eastAsiaTheme="minorEastAsia"/>
          <w:color w:val="000000"/>
          <w:szCs w:val="22"/>
          <w:lang w:val="en-US" w:eastAsia="en-US" w:bidi="ar-SA"/>
        </w:rPr>
        <w:t>个工作日内对</w:t>
      </w: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依法提出的询问作出答复。</w:t>
      </w:r>
    </w:p>
    <w:p>
      <w:pPr>
        <w:framePr w:w="9960" w:wrap="auto" w:vAnchor="margin" w:hAnchor="text" w:x="1142" w:y="4338"/>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4"/>
          <w:szCs w:val="22"/>
          <w:lang w:val="en-US" w:eastAsia="en-US" w:bidi="ar-SA"/>
        </w:rPr>
        <w:t>投标人（潜在投标人）认为招标文件、招标过程、中标结果使自己的权益受到损害的，</w:t>
      </w:r>
    </w:p>
    <w:p>
      <w:pPr>
        <w:framePr w:w="9960" w:wrap="auto" w:vAnchor="margin" w:hAnchor="text" w:x="114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可以在知道或者应知其权益受到损害之日起</w:t>
      </w:r>
      <w:r>
        <w:rPr>
          <w:rFonts w:hAnsiTheme="minorHAnsi" w:eastAsiaTheme="minorEastAsia" w:cstheme="minorBidi"/>
          <w:color w:val="000000"/>
          <w:spacing w:val="12"/>
          <w:szCs w:val="22"/>
          <w:lang w:val="en-US" w:eastAsia="en-US" w:bidi="ar-SA"/>
        </w:rPr>
        <w:t xml:space="preserve"> </w:t>
      </w:r>
      <w:r>
        <w:rPr>
          <w:rFonts w:ascii="仿宋" w:hAnsiTheme="minorHAnsi" w:eastAsiaTheme="minorEastAsia" w:cstheme="minorBidi"/>
          <w:color w:val="000000"/>
          <w:szCs w:val="22"/>
          <w:lang w:val="en-US" w:eastAsia="en-US" w:bidi="ar-SA"/>
        </w:rPr>
        <w:t>7</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个工作日内，以书面形式向采购人提出质疑。</w:t>
      </w:r>
    </w:p>
    <w:p>
      <w:pPr>
        <w:framePr w:w="9960"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投标人应知其权益受到损害之日，是指：</w:t>
      </w:r>
    </w:p>
    <w:p>
      <w:pPr>
        <w:framePr w:w="9882" w:wrap="auto" w:vAnchor="margin" w:hAnchor="text" w:x="1142" w:y="683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lang w:val="en-US" w:eastAsia="en-US" w:bidi="ar-SA"/>
        </w:rPr>
        <w:t>）对招标文件提出质疑的，在满足（询问、质疑、投诉）第</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60"/>
          <w:szCs w:val="22"/>
          <w:lang w:val="en-US" w:eastAsia="en-US" w:bidi="ar-SA"/>
        </w:rPr>
        <w:t>4</w:t>
      </w:r>
      <w:r>
        <w:rPr>
          <w:rFonts w:ascii="仿宋" w:hAnsi="仿宋" w:cs="仿宋" w:eastAsiaTheme="minorEastAsia"/>
          <w:color w:val="000000"/>
          <w:spacing w:val="-1"/>
          <w:szCs w:val="22"/>
          <w:lang w:val="en-US" w:eastAsia="en-US" w:bidi="ar-SA"/>
        </w:rPr>
        <w:t>条款的前提下，为获取</w:t>
      </w:r>
    </w:p>
    <w:p>
      <w:pPr>
        <w:framePr w:w="9882"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招标文件之日或者招标文件公告期限届满之日；</w:t>
      </w:r>
    </w:p>
    <w:p>
      <w:pPr>
        <w:framePr w:w="9889" w:wrap="auto" w:vAnchor="margin" w:hAnchor="text" w:x="1142" w:y="7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）对招标过程提出质疑的，为各招标程序环节结束之日；</w:t>
      </w:r>
    </w:p>
    <w:p>
      <w:pPr>
        <w:framePr w:w="9889" w:wrap="auto" w:vAnchor="margin" w:hAnchor="text" w:x="1142" w:y="7836"/>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）对中标结果提出质疑的，为中标结果公告期限届满之日。</w:t>
      </w:r>
    </w:p>
    <w:p>
      <w:pPr>
        <w:framePr w:w="9889" w:wrap="auto" w:vAnchor="margin" w:hAnchor="text" w:x="1142" w:y="7836"/>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投标人（潜在投标人）针对同一采购程序环节的质疑须一次性提出。</w:t>
      </w:r>
    </w:p>
    <w:p>
      <w:pPr>
        <w:framePr w:w="9889" w:wrap="auto" w:vAnchor="margin" w:hAnchor="text" w:x="1142" w:y="7836"/>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提出质疑的投标人（潜在投标人）应当是参与所质疑项目采购活动的供应商，潜在投</w:t>
      </w:r>
    </w:p>
    <w:p>
      <w:pPr>
        <w:framePr w:w="9889" w:wrap="auto" w:vAnchor="margin" w:hAnchor="text" w:x="1142" w:y="7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标人已依法获取其可质疑的招标文件的，可以对该文件提出质疑。</w:t>
      </w:r>
    </w:p>
    <w:p>
      <w:pPr>
        <w:framePr w:w="9889" w:wrap="auto" w:vAnchor="margin" w:hAnchor="text" w:x="1142" w:y="7836"/>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1"/>
          <w:szCs w:val="22"/>
          <w:lang w:val="en-US" w:eastAsia="en-US" w:bidi="ar-SA"/>
        </w:rPr>
        <w:t>投标人（潜在投标人）提出质疑应当提交质疑函和必要的证明材料。质疑函应当包括</w:t>
      </w:r>
    </w:p>
    <w:p>
      <w:pPr>
        <w:framePr w:w="9889" w:wrap="auto" w:vAnchor="margin" w:hAnchor="text" w:x="1142" w:y="7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下列内容：</w:t>
      </w:r>
    </w:p>
    <w:p>
      <w:pPr>
        <w:framePr w:w="8777" w:wrap="auto" w:vAnchor="margin" w:hAnchor="text" w:x="1622" w:y="113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）投标人（潜在投标人）的姓名或者名称、地址、邮编、联系人及联系电话；</w:t>
      </w:r>
    </w:p>
    <w:p>
      <w:pPr>
        <w:framePr w:w="8777" w:wrap="auto" w:vAnchor="margin" w:hAnchor="text" w:x="1622" w:y="11334"/>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）质疑项目的名称、编号；</w:t>
      </w:r>
    </w:p>
    <w:p>
      <w:pPr>
        <w:framePr w:w="6131" w:wrap="auto" w:vAnchor="margin" w:hAnchor="text" w:x="1622" w:y="12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）具体、明确的质疑事项和与质疑事项相关的请求；</w:t>
      </w:r>
    </w:p>
    <w:p>
      <w:pPr>
        <w:framePr w:w="6131" w:wrap="auto" w:vAnchor="margin" w:hAnchor="text" w:x="162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）事实依据；</w:t>
      </w:r>
    </w:p>
    <w:p>
      <w:pPr>
        <w:framePr w:w="2765" w:wrap="auto" w:vAnchor="margin" w:hAnchor="text" w:x="1622" w:y="133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pacing w:val="1"/>
          <w:szCs w:val="22"/>
          <w:lang w:val="en-US" w:eastAsia="en-US" w:bidi="ar-SA"/>
        </w:rPr>
        <w:t>）必要的法律依据；</w:t>
      </w:r>
    </w:p>
    <w:p>
      <w:pPr>
        <w:framePr w:w="2765" w:wrap="auto" w:vAnchor="margin" w:hAnchor="text" w:x="1622" w:y="138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1"/>
          <w:szCs w:val="22"/>
          <w:lang w:val="en-US" w:eastAsia="en-US" w:bidi="ar-SA"/>
        </w:rPr>
        <w:t>）提出质疑的日期。</w:t>
      </w:r>
    </w:p>
    <w:p>
      <w:pPr>
        <w:framePr w:w="9889" w:wrap="auto" w:vAnchor="margin" w:hAnchor="text" w:x="1142" w:y="1433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投标人（潜在投标人）为法人或者其他组织的，应当由法定代表人、主要负责人，或者</w:t>
      </w:r>
    </w:p>
    <w:p>
      <w:pPr>
        <w:framePr w:w="9889"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其授权代表签字或者盖章，并加盖公章。</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2" w:name="br1_14"/>
      <w:bookmarkEnd w:id="12"/>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16</w:t>
      </w:r>
    </w:p>
    <w:p>
      <w:pPr>
        <w:spacing w:line="0" w:lineRule="atLeast"/>
        <w:rPr>
          <w:rFonts w:ascii="Arial" w:hAnsiTheme="minorHAnsi" w:eastAsiaTheme="minorEastAsia" w:cstheme="minorBidi"/>
          <w:color w:val="FF0000"/>
          <w:sz w:val="2"/>
          <w:szCs w:val="22"/>
          <w:lang w:val="en-US" w:eastAsia="en-US" w:bidi="ar-SA"/>
        </w:rPr>
      </w:pPr>
    </w:p>
    <w:p>
      <w:pPr>
        <w:framePr w:w="5972" w:wrap="auto" w:vAnchor="page" w:hAnchor="page" w:x="1489" w:y="4350"/>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名</w:t>
      </w:r>
      <w:r>
        <w:rPr>
          <w:rFonts w:hAnsiTheme="minorHAnsi" w:eastAsiaTheme="minorEastAsia" w:cstheme="minorBidi"/>
          <w:color w:val="000000"/>
          <w:spacing w:val="165"/>
          <w:szCs w:val="22"/>
          <w:lang w:val="en-US" w:eastAsia="en-US" w:bidi="ar-SA"/>
        </w:rPr>
        <w:t xml:space="preserve"> </w:t>
      </w:r>
      <w:r>
        <w:rPr>
          <w:rFonts w:ascii="仿宋" w:hAnsi="仿宋" w:cs="仿宋" w:eastAsiaTheme="minorEastAsia"/>
          <w:color w:val="000000"/>
          <w:spacing w:val="1"/>
          <w:szCs w:val="22"/>
          <w:lang w:val="en-US" w:eastAsia="en-US" w:bidi="ar-SA"/>
        </w:rPr>
        <w:t>称：</w:t>
      </w:r>
      <w:r>
        <w:rPr>
          <w:rFonts w:hint="eastAsia" w:ascii="仿宋" w:hAnsi="仿宋" w:cs="仿宋" w:eastAsiaTheme="minorEastAsia"/>
          <w:color w:val="000000"/>
          <w:spacing w:val="1"/>
          <w:szCs w:val="22"/>
          <w:lang w:val="en-US" w:eastAsia="zh-CN" w:bidi="ar-SA"/>
        </w:rPr>
        <w:t>源祥建设（集团）有限公司</w:t>
      </w:r>
    </w:p>
    <w:p>
      <w:pPr>
        <w:framePr w:w="9888" w:wrap="auto" w:vAnchor="page" w:hAnchor="page" w:x="1037" w:y="111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pacing w:val="1"/>
          <w:szCs w:val="22"/>
          <w:lang w:val="en-US" w:eastAsia="en-US" w:bidi="ar-SA"/>
        </w:rPr>
        <w:t>质疑事项如无实质内容，仅为询问质疑人得分情况或质疑人未中标原因等的，采购人</w:t>
      </w:r>
    </w:p>
    <w:p>
      <w:pPr>
        <w:framePr w:w="9888" w:wrap="auto" w:vAnchor="page" w:hAnchor="page" w:x="1037" w:y="111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可将此类质疑函作为书面询问接收，按询问程序处理。</w:t>
      </w:r>
    </w:p>
    <w:p>
      <w:pPr>
        <w:framePr w:w="9888" w:wrap="auto" w:vAnchor="page" w:hAnchor="page" w:x="1037" w:y="1115"/>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zCs w:val="22"/>
          <w:lang w:val="en-US" w:eastAsia="en-US" w:bidi="ar-SA"/>
        </w:rPr>
        <w:t>采购人不得拒收质疑供应商在法定质疑期内发出的质疑函，应当在收到质疑函后</w:t>
      </w:r>
      <w:r>
        <w:rPr>
          <w:rFonts w:hAnsiTheme="minorHAnsi" w:eastAsiaTheme="minorEastAsia" w:cstheme="minorBidi"/>
          <w:color w:val="000000"/>
          <w:spacing w:val="8"/>
          <w:szCs w:val="22"/>
          <w:lang w:val="en-US" w:eastAsia="en-US" w:bidi="ar-SA"/>
        </w:rPr>
        <w:t xml:space="preserve"> </w:t>
      </w:r>
      <w:r>
        <w:rPr>
          <w:rFonts w:ascii="仿宋" w:hAnsiTheme="minorHAnsi" w:eastAsiaTheme="minorEastAsia" w:cstheme="minorBidi"/>
          <w:color w:val="000000"/>
          <w:szCs w:val="22"/>
          <w:lang w:val="en-US" w:eastAsia="en-US" w:bidi="ar-SA"/>
        </w:rPr>
        <w:t>7</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个</w:t>
      </w:r>
    </w:p>
    <w:p>
      <w:pPr>
        <w:framePr w:w="9888" w:wrap="auto" w:vAnchor="page" w:hAnchor="page" w:x="1037" w:y="111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工作日内作出书面答复。</w:t>
      </w:r>
    </w:p>
    <w:p>
      <w:pPr>
        <w:framePr w:w="9889" w:wrap="auto" w:vAnchor="page" w:hAnchor="page" w:x="1084" w:y="301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质疑人对采购人的答复不满意，或者采购人未在规定时间内作出答复的，质疑人可以在</w:t>
      </w:r>
    </w:p>
    <w:p>
      <w:pPr>
        <w:framePr w:w="9889" w:wrap="auto" w:vAnchor="page" w:hAnchor="page" w:x="1084" w:y="301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答复期满后</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15</w:t>
      </w:r>
      <w:r>
        <w:rPr>
          <w:rFonts w:ascii="仿宋" w:hAnsi="仿宋" w:cs="仿宋" w:eastAsiaTheme="minorEastAsia"/>
          <w:color w:val="000000"/>
          <w:szCs w:val="22"/>
          <w:lang w:val="en-US" w:eastAsia="en-US" w:bidi="ar-SA"/>
        </w:rPr>
        <w:t>个工作日内依法向相关财政部门提起投诉。</w:t>
      </w:r>
    </w:p>
    <w:p>
      <w:pPr>
        <w:framePr w:w="9889" w:wrap="auto" w:vAnchor="page" w:hAnchor="page" w:x="1084" w:y="3011"/>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质疑</w:t>
      </w:r>
      <w:r>
        <w:rPr>
          <w:rFonts w:hint="eastAsia" w:ascii="仿宋" w:hAnsi="仿宋" w:cs="仿宋" w:eastAsiaTheme="minorEastAsia"/>
          <w:color w:val="000000"/>
          <w:szCs w:val="22"/>
          <w:lang w:val="en-US" w:eastAsia="zh-CN" w:bidi="ar-SA"/>
        </w:rPr>
        <w:t>招标</w:t>
      </w:r>
      <w:r>
        <w:rPr>
          <w:rFonts w:ascii="仿宋" w:hAnsi="仿宋" w:cs="仿宋" w:eastAsiaTheme="minorEastAsia"/>
          <w:color w:val="000000"/>
          <w:szCs w:val="22"/>
          <w:lang w:val="en-US" w:eastAsia="en-US" w:bidi="ar-SA"/>
        </w:rPr>
        <w:t>文件的供应商，请直接与</w:t>
      </w: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联系。</w:t>
      </w:r>
    </w:p>
    <w:p>
      <w:pPr>
        <w:framePr w:w="9033" w:wrap="auto" w:vAnchor="page" w:hAnchor="page" w:x="1494" w:y="4651"/>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地</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址：</w:t>
      </w:r>
      <w:r>
        <w:rPr>
          <w:rFonts w:hint="eastAsia" w:ascii="仿宋" w:hAnsi="仿宋" w:cs="仿宋" w:eastAsiaTheme="minorEastAsia"/>
          <w:color w:val="000000"/>
          <w:spacing w:val="1"/>
          <w:szCs w:val="22"/>
          <w:lang w:val="en-US" w:eastAsia="zh-CN" w:bidi="ar-SA"/>
        </w:rPr>
        <w:t>甘肃省张掖市甘州区县府街延伸段祥和丽居办公楼三楼</w:t>
      </w:r>
    </w:p>
    <w:p>
      <w:pPr>
        <w:framePr w:w="1682" w:wrap="auto" w:vAnchor="page" w:hAnchor="page" w:x="1460" w:y="4938"/>
        <w:widowControl w:val="0"/>
        <w:autoSpaceDE w:val="0"/>
        <w:autoSpaceDN w:val="0"/>
        <w:spacing w:line="240" w:lineRule="exact"/>
        <w:rPr>
          <w:rFonts w:hint="eastAsia"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联系人：</w:t>
      </w:r>
      <w:r>
        <w:rPr>
          <w:rFonts w:hint="eastAsia" w:ascii="仿宋" w:hAnsi="仿宋" w:cs="仿宋" w:eastAsiaTheme="minorEastAsia"/>
          <w:color w:val="000000"/>
          <w:szCs w:val="22"/>
          <w:lang w:val="en-US" w:eastAsia="zh-CN" w:bidi="ar-SA"/>
        </w:rPr>
        <w:t>冯九春</w:t>
      </w:r>
    </w:p>
    <w:p>
      <w:pPr>
        <w:framePr w:w="2522" w:wrap="auto" w:vAnchor="page" w:hAnchor="page" w:x="3432" w:y="4975"/>
        <w:widowControl w:val="0"/>
        <w:autoSpaceDE w:val="0"/>
        <w:autoSpaceDN w:val="0"/>
        <w:spacing w:line="240" w:lineRule="exact"/>
        <w:rPr>
          <w:rFonts w:hint="default" w:ascii="仿宋"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电</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话：</w:t>
      </w:r>
      <w:r>
        <w:rPr>
          <w:rFonts w:hint="eastAsia" w:ascii="仿宋" w:hAnsiTheme="minorHAnsi" w:eastAsiaTheme="minorEastAsia" w:cstheme="minorBidi"/>
          <w:color w:val="000000"/>
          <w:szCs w:val="22"/>
          <w:lang w:val="en-US" w:eastAsia="zh-CN" w:bidi="ar-SA"/>
        </w:rPr>
        <w:t>18093605100</w:t>
      </w:r>
    </w:p>
    <w:p>
      <w:pPr>
        <w:framePr w:w="9889" w:wrap="auto" w:vAnchor="page" w:hAnchor="page" w:x="1095" w:y="528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认为招标过程和拟中标结果使自己的权益受到损害的，可以在知道或者应该知道</w:t>
      </w:r>
    </w:p>
    <w:p>
      <w:pPr>
        <w:framePr w:w="9889" w:wrap="auto" w:vAnchor="page" w:hAnchor="page" w:x="1095" w:y="528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权益受到损害之日起</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zCs w:val="22"/>
          <w:lang w:val="en-US" w:eastAsia="en-US" w:bidi="ar-SA"/>
        </w:rPr>
        <w:t>7</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个工作日内，向采购人提出书面质疑。对所提出的质疑由采购人进行</w:t>
      </w:r>
    </w:p>
    <w:p>
      <w:pPr>
        <w:framePr w:w="9889" w:wrap="auto" w:vAnchor="page" w:hAnchor="page" w:x="1095" w:y="528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答复。</w:t>
      </w:r>
    </w:p>
    <w:p>
      <w:pPr>
        <w:framePr w:w="2207" w:wrap="auto" w:vAnchor="page" w:hAnchor="page" w:x="4590" w:y="665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三、</w:t>
      </w:r>
      <w:r>
        <w:rPr>
          <w:rFonts w:hint="eastAsia" w:ascii="仿宋" w:hAnsi="仿宋" w:cs="仿宋" w:eastAsiaTheme="minorEastAsia"/>
          <w:color w:val="000000"/>
          <w:spacing w:val="10"/>
          <w:sz w:val="32"/>
          <w:szCs w:val="22"/>
          <w:lang w:val="en-US" w:eastAsia="zh-CN" w:bidi="ar-SA"/>
        </w:rPr>
        <w:t>投标</w:t>
      </w:r>
      <w:r>
        <w:rPr>
          <w:rFonts w:ascii="仿宋" w:hAnsi="仿宋" w:cs="仿宋" w:eastAsiaTheme="minorEastAsia"/>
          <w:color w:val="000000"/>
          <w:spacing w:val="10"/>
          <w:sz w:val="32"/>
          <w:szCs w:val="22"/>
          <w:lang w:val="en-US" w:eastAsia="en-US" w:bidi="ar-SA"/>
        </w:rPr>
        <w:t>文件</w:t>
      </w:r>
    </w:p>
    <w:p>
      <w:pPr>
        <w:framePr w:w="2404" w:wrap="auto" w:vAnchor="page" w:hAnchor="page" w:x="1287" w:y="73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w:t>
      </w:r>
      <w:r>
        <w:rPr>
          <w:rFonts w:hint="eastAsia" w:ascii="仿宋" w:hAnsi="仿宋" w:cs="仿宋" w:eastAsiaTheme="minorEastAsia"/>
          <w:color w:val="000000"/>
          <w:szCs w:val="22"/>
          <w:lang w:val="en-US" w:eastAsia="zh-CN" w:bidi="ar-SA"/>
        </w:rPr>
        <w:t>投标</w:t>
      </w:r>
      <w:r>
        <w:rPr>
          <w:rFonts w:ascii="仿宋" w:hAnsi="仿宋" w:cs="仿宋" w:eastAsiaTheme="minorEastAsia"/>
          <w:color w:val="000000"/>
          <w:szCs w:val="22"/>
          <w:lang w:val="en-US" w:eastAsia="en-US" w:bidi="ar-SA"/>
        </w:rPr>
        <w:t>文件构成</w:t>
      </w:r>
    </w:p>
    <w:p>
      <w:pPr>
        <w:framePr w:w="2283" w:wrap="auto" w:vAnchor="page" w:hAnchor="page" w:x="1448" w:y="77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w:t>
      </w:r>
      <w:r>
        <w:rPr>
          <w:rFonts w:hint="eastAsia" w:ascii="仿宋" w:hAnsi="仿宋" w:cs="仿宋" w:eastAsiaTheme="minorEastAsia"/>
          <w:color w:val="000000"/>
          <w:szCs w:val="22"/>
          <w:lang w:val="en-US" w:eastAsia="zh-CN" w:bidi="ar-SA"/>
        </w:rPr>
        <w:t>投标</w:t>
      </w:r>
      <w:r>
        <w:rPr>
          <w:rFonts w:ascii="仿宋" w:hAnsi="仿宋" w:cs="仿宋" w:eastAsiaTheme="minorEastAsia"/>
          <w:color w:val="000000"/>
          <w:szCs w:val="22"/>
          <w:lang w:val="en-US" w:eastAsia="en-US" w:bidi="ar-SA"/>
        </w:rPr>
        <w:t>文件包括：</w:t>
      </w:r>
    </w:p>
    <w:p>
      <w:pPr>
        <w:framePr w:w="1201" w:wrap="auto" w:vAnchor="page" w:hAnchor="page" w:x="1448" w:y="826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第一部分</w:t>
      </w:r>
    </w:p>
    <w:p>
      <w:pPr>
        <w:framePr w:w="1201" w:wrap="auto" w:vAnchor="page" w:hAnchor="page" w:x="1448" w:y="8269"/>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第二部分</w:t>
      </w:r>
    </w:p>
    <w:p>
      <w:pPr>
        <w:framePr w:w="1201" w:wrap="auto" w:vAnchor="page" w:hAnchor="page" w:x="1448" w:y="8269"/>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第三部分</w:t>
      </w:r>
    </w:p>
    <w:p>
      <w:pPr>
        <w:framePr w:w="1201" w:wrap="auto" w:vAnchor="page" w:hAnchor="page" w:x="1448" w:y="826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第四部分</w:t>
      </w:r>
    </w:p>
    <w:p>
      <w:pPr>
        <w:framePr w:w="1201" w:wrap="auto" w:vAnchor="page" w:hAnchor="page" w:x="1448" w:y="8269"/>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第五部分</w:t>
      </w:r>
    </w:p>
    <w:p>
      <w:pPr>
        <w:framePr w:w="1201" w:wrap="auto" w:vAnchor="page" w:hAnchor="page" w:x="1448" w:y="8269"/>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第六部分</w:t>
      </w:r>
    </w:p>
    <w:p>
      <w:pPr>
        <w:framePr w:w="1201" w:wrap="auto" w:vAnchor="page" w:hAnchor="page" w:x="2712" w:y="826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招标公告</w:t>
      </w:r>
    </w:p>
    <w:p>
      <w:pPr>
        <w:framePr w:w="1442" w:wrap="auto" w:vAnchor="page" w:hAnchor="page" w:x="2666" w:y="87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投标人须知</w:t>
      </w:r>
    </w:p>
    <w:p>
      <w:pPr>
        <w:framePr w:w="3606" w:wrap="auto" w:vAnchor="page" w:hAnchor="page" w:x="2551" w:y="92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项目技术规格、服务标准、验收</w:t>
      </w:r>
    </w:p>
    <w:p>
      <w:pPr>
        <w:framePr w:w="3606" w:wrap="auto" w:vAnchor="page" w:hAnchor="page" w:x="2551" w:y="92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投标文件格式</w:t>
      </w:r>
    </w:p>
    <w:p>
      <w:pPr>
        <w:framePr w:w="2164" w:wrap="auto" w:vAnchor="page" w:hAnchor="page" w:x="2666" w:y="102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拟签订的合同文本</w:t>
      </w:r>
    </w:p>
    <w:p>
      <w:pPr>
        <w:framePr w:w="2164" w:wrap="auto" w:vAnchor="page" w:hAnchor="page" w:x="2666" w:y="1027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评分办法</w:t>
      </w:r>
    </w:p>
    <w:p>
      <w:pPr>
        <w:framePr w:w="9480" w:wrap="auto" w:vAnchor="page" w:hAnchor="page" w:x="1390" w:y="1115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、投标人应认真阅读采购文件中所有的事项、格式、条款、项目任务等要求。如果投标</w:t>
      </w:r>
    </w:p>
    <w:p>
      <w:pPr>
        <w:framePr w:w="9889" w:wrap="auto" w:vAnchor="page" w:hAnchor="page" w:x="1279" w:y="1152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人没有按照采购文件要求提交全部资料或者投标文件没有对采购文件在各方面都作出实质性</w:t>
      </w:r>
    </w:p>
    <w:p>
      <w:pPr>
        <w:framePr w:w="2885" w:wrap="auto" w:vAnchor="page" w:hAnchor="page" w:x="1337" w:y="118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响应，其投标将被拒绝。</w:t>
      </w:r>
    </w:p>
    <w:p>
      <w:pPr>
        <w:framePr w:w="2645" w:wrap="auto" w:vAnchor="page" w:hAnchor="page" w:x="1356" w:y="121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w:t>
      </w:r>
      <w:r>
        <w:rPr>
          <w:rFonts w:hint="eastAsia" w:ascii="仿宋" w:hAnsi="仿宋" w:cs="仿宋" w:eastAsiaTheme="minorEastAsia"/>
          <w:color w:val="000000"/>
          <w:spacing w:val="1"/>
          <w:szCs w:val="22"/>
          <w:lang w:val="en-US" w:eastAsia="zh-CN" w:bidi="ar-SA"/>
        </w:rPr>
        <w:t>投标</w:t>
      </w:r>
      <w:r>
        <w:rPr>
          <w:rFonts w:ascii="仿宋" w:hAnsi="仿宋" w:cs="仿宋" w:eastAsiaTheme="minorEastAsia"/>
          <w:color w:val="000000"/>
          <w:spacing w:val="1"/>
          <w:szCs w:val="22"/>
          <w:lang w:val="en-US" w:eastAsia="en-US" w:bidi="ar-SA"/>
        </w:rPr>
        <w:t>文件的澄清</w:t>
      </w:r>
    </w:p>
    <w:p>
      <w:pPr>
        <w:framePr w:w="9889" w:wrap="auto" w:vAnchor="page" w:hAnchor="page" w:x="1268" w:y="1256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任何要求对</w:t>
      </w:r>
      <w:r>
        <w:rPr>
          <w:rFonts w:hint="eastAsia" w:ascii="仿宋" w:hAnsi="仿宋" w:cs="仿宋" w:eastAsiaTheme="minorEastAsia"/>
          <w:color w:val="000000"/>
          <w:spacing w:val="1"/>
          <w:szCs w:val="22"/>
          <w:lang w:val="en-US" w:eastAsia="zh-CN" w:bidi="ar-SA"/>
        </w:rPr>
        <w:t>招标</w:t>
      </w:r>
      <w:r>
        <w:rPr>
          <w:rFonts w:ascii="仿宋" w:hAnsi="仿宋" w:cs="仿宋" w:eastAsiaTheme="minorEastAsia"/>
          <w:color w:val="000000"/>
          <w:spacing w:val="1"/>
          <w:szCs w:val="22"/>
          <w:lang w:val="en-US" w:eastAsia="en-US" w:bidi="ar-SA"/>
        </w:rPr>
        <w:t>文件进行澄清的投标人，均应按</w:t>
      </w:r>
      <w:r>
        <w:rPr>
          <w:rFonts w:hint="eastAsia" w:ascii="仿宋" w:hAnsi="仿宋" w:cs="仿宋" w:eastAsiaTheme="minorEastAsia"/>
          <w:color w:val="000000"/>
          <w:spacing w:val="1"/>
          <w:szCs w:val="22"/>
          <w:lang w:val="en-US" w:eastAsia="zh-CN" w:bidi="ar-SA"/>
        </w:rPr>
        <w:t>招标</w:t>
      </w:r>
      <w:r>
        <w:rPr>
          <w:rFonts w:ascii="仿宋" w:hAnsi="仿宋" w:cs="仿宋" w:eastAsiaTheme="minorEastAsia"/>
          <w:color w:val="000000"/>
          <w:spacing w:val="1"/>
          <w:szCs w:val="22"/>
          <w:lang w:val="en-US" w:eastAsia="en-US" w:bidi="ar-SA"/>
        </w:rPr>
        <w:t>文件中的通讯地址，以书面形式及</w:t>
      </w:r>
    </w:p>
    <w:p>
      <w:pPr>
        <w:framePr w:w="9889" w:wrap="auto" w:vAnchor="page" w:hAnchor="page" w:x="1268" w:y="1256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时通知</w:t>
      </w:r>
      <w:r>
        <w:rPr>
          <w:rFonts w:hint="eastAsia" w:ascii="仿宋" w:hAnsi="仿宋" w:cs="仿宋" w:eastAsiaTheme="minorEastAsia"/>
          <w:color w:val="000000"/>
          <w:spacing w:val="1"/>
          <w:szCs w:val="22"/>
          <w:lang w:val="en-US" w:eastAsia="zh-CN" w:bidi="ar-SA"/>
        </w:rPr>
        <w:t>招标</w:t>
      </w:r>
      <w:r>
        <w:rPr>
          <w:rFonts w:ascii="仿宋" w:hAnsi="仿宋" w:cs="仿宋" w:eastAsiaTheme="minorEastAsia"/>
          <w:color w:val="000000"/>
          <w:spacing w:val="1"/>
          <w:szCs w:val="22"/>
          <w:lang w:val="en-US" w:eastAsia="en-US" w:bidi="ar-SA"/>
        </w:rPr>
        <w:t>人，集中采购机构得到采购人答复意见后将及时网站公告的形式予以答复，答复</w:t>
      </w:r>
    </w:p>
    <w:p>
      <w:pPr>
        <w:framePr w:w="9889" w:wrap="auto" w:vAnchor="page" w:hAnchor="page" w:x="1268" w:y="12562"/>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中包括所问问题，但不包括问题的来源。</w:t>
      </w:r>
    </w:p>
    <w:p>
      <w:pPr>
        <w:framePr w:w="2645" w:wrap="auto" w:vAnchor="page" w:hAnchor="page" w:x="1344" w:y="138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w:t>
      </w:r>
      <w:r>
        <w:rPr>
          <w:rFonts w:hint="eastAsia" w:ascii="仿宋" w:hAnsi="仿宋" w:cs="仿宋" w:eastAsiaTheme="minorEastAsia"/>
          <w:color w:val="000000"/>
          <w:spacing w:val="1"/>
          <w:szCs w:val="22"/>
          <w:lang w:val="en-US" w:eastAsia="zh-CN" w:bidi="ar-SA"/>
        </w:rPr>
        <w:t>投标</w:t>
      </w:r>
      <w:r>
        <w:rPr>
          <w:rFonts w:ascii="仿宋" w:hAnsi="仿宋" w:cs="仿宋" w:eastAsiaTheme="minorEastAsia"/>
          <w:color w:val="000000"/>
          <w:spacing w:val="1"/>
          <w:szCs w:val="22"/>
          <w:lang w:val="en-US" w:eastAsia="en-US" w:bidi="ar-SA"/>
        </w:rPr>
        <w:t>文件的修改</w:t>
      </w:r>
    </w:p>
    <w:p>
      <w:pPr>
        <w:framePr w:w="9884" w:wrap="auto" w:vAnchor="page" w:hAnchor="page" w:x="1302" w:y="1428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、在投标截止时间前，集中采购机构依法可主动的或在解答投标人提出的澄清问题时对</w:t>
      </w:r>
    </w:p>
    <w:p>
      <w:pPr>
        <w:framePr w:w="9884" w:wrap="auto" w:vAnchor="page" w:hAnchor="page" w:x="1302" w:y="1428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招标</w:t>
      </w:r>
      <w:r>
        <w:rPr>
          <w:rFonts w:ascii="仿宋" w:hAnsi="仿宋" w:cs="仿宋" w:eastAsiaTheme="minorEastAsia"/>
          <w:color w:val="000000"/>
          <w:szCs w:val="22"/>
          <w:lang w:val="en-US" w:eastAsia="en-US" w:bidi="ar-SA"/>
        </w:rPr>
        <w:t>文件进行修改。</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3" w:name="br1_15"/>
      <w:bookmarkEnd w:id="13"/>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17</w:t>
      </w:r>
    </w:p>
    <w:p>
      <w:pPr>
        <w:spacing w:line="0" w:lineRule="atLeast"/>
        <w:rPr>
          <w:rFonts w:ascii="Arial" w:hAnsiTheme="minorHAnsi" w:eastAsiaTheme="minorEastAsia" w:cstheme="minorBidi"/>
          <w:color w:val="FF0000"/>
          <w:sz w:val="2"/>
          <w:szCs w:val="22"/>
          <w:lang w:val="en-US" w:eastAsia="en-US" w:bidi="ar-SA"/>
        </w:rPr>
      </w:pPr>
    </w:p>
    <w:p>
      <w:pPr>
        <w:framePr w:w="3168" w:wrap="auto" w:vAnchor="page" w:hAnchor="page" w:x="4154" w:y="96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7"/>
          <w:sz w:val="32"/>
          <w:szCs w:val="22"/>
          <w:lang w:val="en-US" w:eastAsia="en-US" w:bidi="ar-SA"/>
        </w:rPr>
        <w:t>四、投标文件的编制</w:t>
      </w:r>
    </w:p>
    <w:p>
      <w:pPr>
        <w:framePr w:w="2208" w:wrap="auto" w:vAnchor="page" w:hAnchor="page" w:x="1358" w:y="172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（一）投标的语言</w:t>
      </w:r>
    </w:p>
    <w:p>
      <w:pPr>
        <w:framePr w:w="9889" w:wrap="auto" w:vAnchor="page" w:hAnchor="page" w:x="1326" w:y="2093"/>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投标人提交的投标文件以及投标人与集中采购机构就有关投标的所有往来函均应使用中</w:t>
      </w:r>
    </w:p>
    <w:p>
      <w:pPr>
        <w:framePr w:w="9889" w:wrap="auto" w:vAnchor="page" w:hAnchor="page" w:x="1326" w:y="209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文。</w:t>
      </w:r>
    </w:p>
    <w:p>
      <w:pPr>
        <w:framePr w:w="2463" w:wrap="auto" w:vAnchor="page" w:hAnchor="page" w:x="1473" w:y="29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（二）投标文件构成</w:t>
      </w:r>
    </w:p>
    <w:p>
      <w:pPr>
        <w:framePr w:w="3125" w:wrap="auto" w:vAnchor="page" w:hAnchor="page" w:x="1517" w:y="329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详见第四章</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投标文件格式</w:t>
      </w:r>
    </w:p>
    <w:p>
      <w:pPr>
        <w:framePr w:w="1727" w:wrap="auto" w:vAnchor="page" w:hAnchor="page" w:x="1531" w:y="36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（三）投标函</w:t>
      </w:r>
    </w:p>
    <w:p>
      <w:pPr>
        <w:framePr w:w="7935" w:wrap="auto" w:vAnchor="page" w:hAnchor="page" w:x="1485" w:y="3965"/>
        <w:widowControl w:val="0"/>
        <w:autoSpaceDE w:val="0"/>
        <w:autoSpaceDN w:val="0"/>
        <w:spacing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投标人应完整地填写采购文件中的投标函格式和投标报价表及其附件。</w:t>
      </w:r>
    </w:p>
    <w:p>
      <w:pPr>
        <w:framePr w:w="7935" w:wrap="auto" w:vAnchor="page" w:hAnchor="page" w:x="1485" w:y="396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（四）投标报价</w:t>
      </w:r>
    </w:p>
    <w:p>
      <w:pPr>
        <w:framePr w:w="8487" w:wrap="auto" w:vAnchor="page" w:hAnchor="page" w:x="1554" w:y="4806"/>
        <w:widowControl w:val="0"/>
        <w:autoSpaceDE w:val="0"/>
        <w:autoSpaceDN w:val="0"/>
        <w:spacing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投标人的投标文件中只允许有一个总报价，任何有选择的报价将不予接受。</w:t>
      </w:r>
    </w:p>
    <w:p>
      <w:pPr>
        <w:framePr w:w="8487" w:wrap="auto" w:vAnchor="page" w:hAnchor="page" w:x="1554" w:y="480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（五）投标有效期</w:t>
      </w:r>
    </w:p>
    <w:p>
      <w:pPr>
        <w:framePr w:w="9884" w:wrap="auto" w:vAnchor="page" w:hAnchor="page" w:x="1395" w:y="568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、所有投标应从开标之日起，</w:t>
      </w:r>
      <w:r>
        <w:rPr>
          <w:rFonts w:ascii="仿宋" w:hAnsiTheme="minorHAnsi" w:eastAsiaTheme="minorEastAsia" w:cstheme="minorBidi"/>
          <w:color w:val="000000"/>
          <w:szCs w:val="22"/>
          <w:lang w:val="en-US" w:eastAsia="en-US" w:bidi="ar-SA"/>
        </w:rPr>
        <w:t>60</w:t>
      </w:r>
      <w:r>
        <w:rPr>
          <w:rFonts w:ascii="仿宋" w:hAnsi="仿宋" w:cs="仿宋" w:eastAsiaTheme="minorEastAsia"/>
          <w:color w:val="000000"/>
          <w:szCs w:val="22"/>
          <w:lang w:val="en-US" w:eastAsia="en-US" w:bidi="ar-SA"/>
        </w:rPr>
        <w:t>个日历日计算的投标有效期内有效。</w:t>
      </w:r>
    </w:p>
    <w:p>
      <w:pPr>
        <w:framePr w:w="9884" w:wrap="auto" w:vAnchor="page" w:hAnchor="page" w:x="1395" w:y="5687"/>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、在特殊情况下，在原投标有效期期满之前，集中采购机构可征得投标人同意延长投标</w:t>
      </w:r>
    </w:p>
    <w:p>
      <w:pPr>
        <w:framePr w:w="9884" w:wrap="auto" w:vAnchor="page" w:hAnchor="page" w:x="1395" w:y="568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有效期。这种要求和答复均应为书面形式。</w:t>
      </w:r>
    </w:p>
    <w:p>
      <w:pPr>
        <w:framePr w:w="9884" w:wrap="auto" w:vAnchor="page" w:hAnchor="page" w:x="1395" w:y="5687"/>
        <w:widowControl w:val="0"/>
        <w:autoSpaceDE w:val="0"/>
        <w:autoSpaceDN w:val="0"/>
        <w:spacing w:before="256"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（八）投标文件的式样和签署</w:t>
      </w:r>
    </w:p>
    <w:p>
      <w:pPr>
        <w:framePr w:w="9960" w:wrap="auto" w:vAnchor="page" w:hAnchor="page" w:x="1302" w:y="7996"/>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pacing w:val="1"/>
          <w:szCs w:val="22"/>
          <w:lang w:val="en-US" w:eastAsia="en-US" w:bidi="ar-SA"/>
        </w:rPr>
        <w:t>、本项目为</w:t>
      </w:r>
      <w:r>
        <w:rPr>
          <w:rFonts w:hint="eastAsia" w:ascii="仿宋" w:hAnsi="仿宋" w:cs="仿宋" w:eastAsiaTheme="minorEastAsia"/>
          <w:color w:val="000000"/>
          <w:spacing w:val="1"/>
          <w:szCs w:val="22"/>
          <w:lang w:val="en-US" w:eastAsia="zh-CN" w:bidi="ar-SA"/>
        </w:rPr>
        <w:t>纸质版投标文件，一正四副装订成册，邮寄至招标文件指定地址及接收人。</w:t>
      </w:r>
    </w:p>
    <w:p>
      <w:pPr>
        <w:framePr w:w="9888" w:h="495" w:hRule="exact" w:wrap="auto" w:vAnchor="page" w:hAnchor="page" w:x="1244" w:y="855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2</w:t>
      </w:r>
      <w:r>
        <w:rPr>
          <w:rFonts w:ascii="仿宋" w:hAnsi="仿宋" w:cs="仿宋" w:eastAsiaTheme="minorEastAsia"/>
          <w:color w:val="000000"/>
          <w:szCs w:val="22"/>
          <w:lang w:val="en-US" w:eastAsia="en-US" w:bidi="ar-SA"/>
        </w:rPr>
        <w:t>、投标文件在招标文件规定的地方签字盖章处签字盖章。</w:t>
      </w:r>
    </w:p>
    <w:p>
      <w:pPr>
        <w:framePr w:w="3168" w:wrap="auto" w:vAnchor="page" w:hAnchor="page" w:x="4327" w:y="9248"/>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7"/>
          <w:sz w:val="32"/>
          <w:szCs w:val="22"/>
          <w:lang w:val="en-US" w:eastAsia="en-US" w:bidi="ar-SA"/>
        </w:rPr>
        <w:t>五、投标文件的递交</w:t>
      </w:r>
    </w:p>
    <w:p>
      <w:pPr>
        <w:framePr w:w="3184" w:wrap="auto" w:vAnchor="page" w:hAnchor="page" w:x="1321" w:y="9801"/>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仿宋" w:cs="仿宋" w:eastAsiaTheme="minorEastAsia"/>
          <w:color w:val="000000"/>
          <w:spacing w:val="6"/>
          <w:szCs w:val="22"/>
          <w:lang w:val="en-US" w:eastAsia="en-US" w:bidi="ar-SA"/>
        </w:rPr>
        <w:t>（一）投标文件</w:t>
      </w:r>
      <w:r>
        <w:rPr>
          <w:rFonts w:hint="eastAsia" w:ascii="仿宋" w:hAnsi="仿宋" w:cs="仿宋" w:eastAsiaTheme="minorEastAsia"/>
          <w:color w:val="000000"/>
          <w:spacing w:val="6"/>
          <w:szCs w:val="22"/>
          <w:lang w:val="en-US" w:eastAsia="zh-CN" w:bidi="ar-SA"/>
        </w:rPr>
        <w:t>递交及拆封</w:t>
      </w:r>
    </w:p>
    <w:p>
      <w:pPr>
        <w:framePr w:w="2645" w:wrap="auto" w:vAnchor="page" w:hAnchor="page" w:x="1620" w:y="1018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详见供应商须知前附表</w:t>
      </w:r>
    </w:p>
    <w:p>
      <w:pPr>
        <w:framePr w:w="2463" w:wrap="auto" w:vAnchor="page" w:hAnchor="page" w:x="1597" w:y="1059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（二）投标截止时间</w:t>
      </w:r>
    </w:p>
    <w:p>
      <w:pPr>
        <w:framePr w:w="9888" w:wrap="auto" w:vAnchor="page" w:hAnchor="page" w:x="1268" w:y="1112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、投标文件的时间不得迟于“招标文件”中规定的开标时间。</w:t>
      </w:r>
    </w:p>
    <w:p>
      <w:pPr>
        <w:framePr w:w="9888" w:wrap="auto" w:vAnchor="page" w:hAnchor="page" w:x="1268" w:y="1112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、可以通过修改</w:t>
      </w:r>
      <w:r>
        <w:rPr>
          <w:rFonts w:hint="eastAsia" w:ascii="仿宋" w:hAnsi="仿宋" w:cs="仿宋" w:eastAsiaTheme="minorEastAsia"/>
          <w:color w:val="000000"/>
          <w:spacing w:val="-2"/>
          <w:szCs w:val="22"/>
          <w:lang w:val="en-US" w:eastAsia="zh-CN" w:bidi="ar-SA"/>
        </w:rPr>
        <w:t>招标</w:t>
      </w:r>
      <w:r>
        <w:rPr>
          <w:rFonts w:ascii="仿宋" w:hAnsi="仿宋" w:cs="仿宋" w:eastAsiaTheme="minorEastAsia"/>
          <w:color w:val="000000"/>
          <w:spacing w:val="-2"/>
          <w:szCs w:val="22"/>
          <w:lang w:val="en-US" w:eastAsia="en-US" w:bidi="ar-SA"/>
        </w:rPr>
        <w:t>文件依法延长投标截止时间。</w:t>
      </w:r>
    </w:p>
    <w:p>
      <w:pPr>
        <w:framePr w:w="9898" w:wrap="auto" w:vAnchor="page" w:hAnchor="page" w:x="1268" w:y="12039"/>
        <w:widowControl w:val="0"/>
        <w:autoSpaceDE w:val="0"/>
        <w:autoSpaceDN w:val="0"/>
        <w:spacing w:before="255"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w:t>
      </w:r>
      <w:r>
        <w:rPr>
          <w:rFonts w:hint="eastAsia" w:ascii="仿宋" w:hAnsi="仿宋" w:cs="仿宋" w:eastAsiaTheme="minorEastAsia"/>
          <w:color w:val="000000"/>
          <w:spacing w:val="5"/>
          <w:szCs w:val="22"/>
          <w:lang w:val="en-US" w:eastAsia="zh-CN" w:bidi="ar-SA"/>
        </w:rPr>
        <w:t>三</w:t>
      </w:r>
      <w:r>
        <w:rPr>
          <w:rFonts w:ascii="仿宋" w:hAnsi="仿宋" w:cs="仿宋" w:eastAsiaTheme="minorEastAsia"/>
          <w:color w:val="000000"/>
          <w:spacing w:val="5"/>
          <w:szCs w:val="22"/>
          <w:lang w:val="en-US" w:eastAsia="en-US" w:bidi="ar-SA"/>
        </w:rPr>
        <w:t>）投标文件的修改和撤回</w:t>
      </w:r>
    </w:p>
    <w:p>
      <w:pPr>
        <w:framePr w:w="9889" w:wrap="auto" w:vAnchor="page" w:hAnchor="page" w:x="1232" w:y="1268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对上传的投标文件进行修改和撤回的，</w:t>
      </w: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应</w:t>
      </w:r>
      <w:r>
        <w:rPr>
          <w:rFonts w:hint="eastAsia" w:ascii="仿宋" w:hAnsi="仿宋" w:cs="仿宋" w:eastAsiaTheme="minorEastAsia"/>
          <w:color w:val="000000"/>
          <w:spacing w:val="1"/>
          <w:szCs w:val="22"/>
          <w:lang w:val="en-US" w:eastAsia="zh-CN" w:bidi="ar-SA"/>
        </w:rPr>
        <w:t>在开标时间前</w:t>
      </w:r>
      <w:r>
        <w:rPr>
          <w:rFonts w:ascii="仿宋" w:hAnsi="仿宋" w:cs="仿宋" w:eastAsiaTheme="minorEastAsia"/>
          <w:color w:val="000000"/>
          <w:spacing w:val="1"/>
          <w:szCs w:val="22"/>
          <w:lang w:val="en-US" w:eastAsia="en-US" w:bidi="ar-SA"/>
        </w:rPr>
        <w:t>撤回并修改，如在投标截止时间撤回投标文件的造成投标文件无法正常</w:t>
      </w:r>
    </w:p>
    <w:p>
      <w:pPr>
        <w:framePr w:w="9889" w:wrap="auto" w:vAnchor="page" w:hAnchor="page" w:x="1232" w:y="1268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后果</w:t>
      </w:r>
      <w:r>
        <w:rPr>
          <w:rFonts w:ascii="仿宋" w:hAnsi="仿宋" w:cs="仿宋" w:eastAsiaTheme="minorEastAsia"/>
          <w:color w:val="000000"/>
          <w:szCs w:val="22"/>
          <w:lang w:val="en-US" w:eastAsia="en-US" w:bidi="ar-SA"/>
        </w:rPr>
        <w:t>的由供应商自行承担。</w:t>
      </w:r>
    </w:p>
    <w:p>
      <w:pPr>
        <w:framePr w:w="7093" w:wrap="auto" w:vAnchor="page" w:hAnchor="page" w:x="1275" w:y="140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、在投标截止时间之后，投标人不得对其投标文件做任何修改。</w:t>
      </w:r>
    </w:p>
    <w:p>
      <w:pPr>
        <w:framePr w:w="2537" w:wrap="auto" w:vAnchor="page" w:hAnchor="page" w:x="4740" w:y="1441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六、开标与评标</w:t>
      </w:r>
    </w:p>
    <w:p>
      <w:pPr>
        <w:framePr w:w="1486" w:wrap="auto" w:vAnchor="page" w:hAnchor="page" w:x="1379" w:y="14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（一）开标</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4" w:name="br1_16"/>
      <w:bookmarkEnd w:id="14"/>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18</w:t>
      </w:r>
    </w:p>
    <w:p>
      <w:pPr>
        <w:spacing w:line="0" w:lineRule="atLeast"/>
        <w:rPr>
          <w:rFonts w:ascii="Arial" w:hAnsiTheme="minorHAnsi" w:eastAsiaTheme="minorEastAsia" w:cstheme="minorBidi"/>
          <w:color w:val="FF0000"/>
          <w:sz w:val="2"/>
          <w:szCs w:val="22"/>
          <w:lang w:val="en-US" w:eastAsia="en-US" w:bidi="ar-SA"/>
        </w:rPr>
      </w:pPr>
    </w:p>
    <w:p>
      <w:pPr>
        <w:framePr w:w="9883" w:wrap="auto" w:vAnchor="page" w:hAnchor="page" w:x="1291" w:y="86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w:t>
      </w:r>
      <w:r>
        <w:rPr>
          <w:rFonts w:hint="eastAsia" w:ascii="仿宋" w:hAnsi="仿宋" w:cs="仿宋" w:eastAsiaTheme="minorEastAsia"/>
          <w:color w:val="000000"/>
          <w:spacing w:val="-2"/>
          <w:szCs w:val="22"/>
          <w:lang w:val="en-US" w:eastAsia="zh-CN" w:bidi="ar-SA"/>
        </w:rPr>
        <w:t>投标文件</w:t>
      </w:r>
      <w:r>
        <w:rPr>
          <w:rFonts w:ascii="仿宋" w:hAnsi="仿宋" w:cs="仿宋" w:eastAsiaTheme="minorEastAsia"/>
          <w:color w:val="000000"/>
          <w:spacing w:val="-2"/>
          <w:szCs w:val="22"/>
          <w:lang w:val="en-US" w:eastAsia="en-US" w:bidi="ar-SA"/>
        </w:rPr>
        <w:t>将于规定时间在</w:t>
      </w:r>
      <w:r>
        <w:rPr>
          <w:rFonts w:hint="eastAsia" w:ascii="仿宋" w:hAnsi="仿宋" w:cs="仿宋" w:eastAsiaTheme="minorEastAsia"/>
          <w:color w:val="000000"/>
          <w:spacing w:val="-2"/>
          <w:szCs w:val="22"/>
          <w:lang w:val="en-US" w:eastAsia="zh-CN" w:bidi="ar-SA"/>
        </w:rPr>
        <w:t>招标人设立的场所开标、唱标</w:t>
      </w:r>
      <w:r>
        <w:rPr>
          <w:rFonts w:ascii="仿宋" w:hAnsi="仿宋" w:cs="仿宋" w:eastAsiaTheme="minorEastAsia"/>
          <w:color w:val="000000"/>
          <w:spacing w:val="-2"/>
          <w:szCs w:val="22"/>
          <w:lang w:val="en-US" w:eastAsia="en-US" w:bidi="ar-SA"/>
        </w:rPr>
        <w:t>。（开标时间及地点请参</w:t>
      </w:r>
    </w:p>
    <w:p>
      <w:pPr>
        <w:framePr w:w="9883" w:wrap="auto" w:vAnchor="page" w:hAnchor="page" w:x="1291" w:y="86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照招标公告及前附表）</w:t>
      </w:r>
    </w:p>
    <w:p>
      <w:pPr>
        <w:framePr w:w="9912" w:wrap="auto" w:vAnchor="page" w:hAnchor="page" w:x="1325" w:y="168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7"/>
          <w:szCs w:val="22"/>
          <w:lang w:val="en-US" w:eastAsia="en-US" w:bidi="ar-SA"/>
        </w:rPr>
        <w:t>、开标时，采用</w:t>
      </w:r>
      <w:r>
        <w:rPr>
          <w:rFonts w:hint="eastAsia" w:ascii="仿宋" w:hAnsi="仿宋" w:cs="仿宋" w:eastAsiaTheme="minorEastAsia"/>
          <w:color w:val="000000"/>
          <w:spacing w:val="-7"/>
          <w:szCs w:val="22"/>
          <w:lang w:val="en-US" w:eastAsia="zh-CN" w:bidi="ar-SA"/>
        </w:rPr>
        <w:t>现场拆封并</w:t>
      </w:r>
      <w:r>
        <w:rPr>
          <w:rFonts w:ascii="仿宋" w:hAnsi="仿宋" w:cs="仿宋" w:eastAsiaTheme="minorEastAsia"/>
          <w:color w:val="000000"/>
          <w:spacing w:val="-7"/>
          <w:szCs w:val="22"/>
          <w:lang w:val="en-US" w:eastAsia="en-US" w:bidi="ar-SA"/>
        </w:rPr>
        <w:t>进行唱标，包括投标人名称、</w:t>
      </w:r>
    </w:p>
    <w:p>
      <w:pPr>
        <w:framePr w:w="9912" w:wrap="auto" w:vAnchor="page" w:hAnchor="page" w:x="1325" w:y="168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投标价格和招标文件规定的需要公开的其他内容。投标人不足</w:t>
      </w:r>
      <w:r>
        <w:rPr>
          <w:rFonts w:hAnsiTheme="minorHAnsi" w:eastAsiaTheme="minorEastAsia" w:cstheme="minorBidi"/>
          <w:color w:val="000000"/>
          <w:spacing w:val="55"/>
          <w:szCs w:val="22"/>
          <w:lang w:val="en-US" w:eastAsia="en-US" w:bidi="ar-SA"/>
        </w:rPr>
        <w:t xml:space="preserve"> </w:t>
      </w:r>
      <w:r>
        <w:rPr>
          <w:rFonts w:ascii="仿宋" w:hAnsiTheme="minorHAnsi" w:eastAsiaTheme="minorEastAsia" w:cstheme="minorBidi"/>
          <w:color w:val="000000"/>
          <w:szCs w:val="22"/>
          <w:lang w:val="en-US" w:eastAsia="en-US" w:bidi="ar-SA"/>
        </w:rPr>
        <w:t xml:space="preserve">3 </w:t>
      </w:r>
      <w:r>
        <w:rPr>
          <w:rFonts w:ascii="仿宋" w:hAnsi="仿宋" w:cs="仿宋" w:eastAsiaTheme="minorEastAsia"/>
          <w:color w:val="000000"/>
          <w:szCs w:val="22"/>
          <w:lang w:val="en-US" w:eastAsia="en-US" w:bidi="ar-SA"/>
        </w:rPr>
        <w:t>家的，不得开标。</w:t>
      </w:r>
    </w:p>
    <w:p>
      <w:pPr>
        <w:framePr w:w="9912" w:wrap="auto" w:vAnchor="page" w:hAnchor="page" w:x="1325" w:y="1688"/>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、逾期提交的投标文件集中采机构将不予接受。</w:t>
      </w:r>
    </w:p>
    <w:p>
      <w:pPr>
        <w:framePr w:w="9912" w:wrap="auto" w:vAnchor="page" w:hAnchor="page" w:x="1325" w:y="1688"/>
        <w:widowControl w:val="0"/>
        <w:autoSpaceDE w:val="0"/>
        <w:autoSpaceDN w:val="0"/>
        <w:spacing w:before="256"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（二）组成评标委员会</w:t>
      </w:r>
    </w:p>
    <w:p>
      <w:pPr>
        <w:framePr w:w="4207" w:wrap="auto" w:vAnchor="page" w:hAnchor="page" w:x="1575" w:y="35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、本项目招标依法组建评标委员会。</w:t>
      </w:r>
    </w:p>
    <w:p>
      <w:pPr>
        <w:framePr w:w="9883" w:wrap="auto" w:vAnchor="page" w:hAnchor="page" w:x="1257" w:y="390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4"/>
          <w:szCs w:val="22"/>
          <w:lang w:val="en-US" w:eastAsia="en-US" w:bidi="ar-SA"/>
        </w:rPr>
        <w:t>、评标委员会由</w:t>
      </w:r>
      <w:r>
        <w:rPr>
          <w:rFonts w:hint="eastAsia" w:hAnsiTheme="minorHAnsi" w:eastAsiaTheme="minorEastAsia" w:cstheme="minorBidi"/>
          <w:color w:val="000000"/>
          <w:spacing w:val="5"/>
          <w:szCs w:val="22"/>
          <w:lang w:val="en-US" w:eastAsia="zh-CN" w:bidi="ar-SA"/>
        </w:rPr>
        <w:t>3</w:t>
      </w:r>
      <w:r>
        <w:rPr>
          <w:rFonts w:ascii="仿宋" w:hAnsi="仿宋" w:cs="仿宋" w:eastAsiaTheme="minorEastAsia"/>
          <w:color w:val="000000"/>
          <w:spacing w:val="-3"/>
          <w:szCs w:val="22"/>
          <w:lang w:val="en-US" w:eastAsia="en-US" w:bidi="ar-SA"/>
        </w:rPr>
        <w:t>人组成，其中</w:t>
      </w:r>
      <w:r>
        <w:rPr>
          <w:rFonts w:hint="eastAsia" w:ascii="仿宋" w:hAnsi="仿宋" w:cs="仿宋" w:eastAsiaTheme="minorEastAsia"/>
          <w:color w:val="000000"/>
          <w:spacing w:val="-3"/>
          <w:szCs w:val="22"/>
          <w:lang w:val="en-US" w:eastAsia="zh-CN" w:bidi="ar-SA"/>
        </w:rPr>
        <w:t>建设单位</w:t>
      </w:r>
      <w:r>
        <w:rPr>
          <w:rFonts w:ascii="仿宋" w:hAnsi="仿宋" w:cs="仿宋" w:eastAsiaTheme="minorEastAsia"/>
          <w:color w:val="000000"/>
          <w:spacing w:val="-3"/>
          <w:szCs w:val="22"/>
          <w:lang w:val="en-US" w:eastAsia="en-US" w:bidi="ar-SA"/>
        </w:rPr>
        <w:t>代表</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pacing w:val="-1"/>
          <w:szCs w:val="22"/>
          <w:lang w:val="en-US" w:eastAsia="en-US" w:bidi="ar-SA"/>
        </w:rPr>
        <w:t>人，其余专家在张掖市公共资源交易综合</w:t>
      </w:r>
    </w:p>
    <w:p>
      <w:pPr>
        <w:framePr w:w="9883" w:wrap="auto" w:vAnchor="page" w:hAnchor="page" w:x="1257" w:y="390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评标（评审）专家库分类专家中随机抽取。</w:t>
      </w:r>
    </w:p>
    <w:p>
      <w:pPr>
        <w:framePr w:w="4448" w:wrap="auto" w:vAnchor="page" w:hAnchor="page" w:x="1402" w:y="476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、其他无关人员不得进入评标委员会。</w:t>
      </w:r>
    </w:p>
    <w:p>
      <w:pPr>
        <w:framePr w:w="1967" w:wrap="auto" w:vAnchor="page" w:hAnchor="page" w:x="1785" w:y="516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（三）资格审查</w:t>
      </w:r>
    </w:p>
    <w:p>
      <w:pPr>
        <w:framePr w:w="9417" w:wrap="auto" w:vAnchor="page" w:hAnchor="page" w:x="1367" w:y="55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开标结束后，依法对投标人的资格进行审查（本项目采购人委托评审专家进行审查）</w:t>
      </w:r>
    </w:p>
    <w:p>
      <w:pPr>
        <w:framePr w:w="9417" w:wrap="auto" w:vAnchor="page" w:hAnchor="page" w:x="1367" w:y="55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资格审查标准为本招标文件中载明对投标人资格要求的条件，本项目资格审查采用合</w:t>
      </w:r>
    </w:p>
    <w:p>
      <w:pPr>
        <w:framePr w:w="7935" w:wrap="auto" w:vAnchor="page" w:hAnchor="page" w:x="1392" w:y="647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格制，凡符合招标文件规定的投标人资格要求的投标人均通过资格审查。</w:t>
      </w:r>
    </w:p>
    <w:p>
      <w:pPr>
        <w:framePr w:w="7394" w:wrap="auto" w:vAnchor="page" w:hAnchor="page" w:x="1460" w:y="678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2.1</w:t>
      </w:r>
      <w:r>
        <w:rPr>
          <w:rFonts w:ascii="仿宋" w:hAnsi="仿宋" w:cs="仿宋" w:eastAsiaTheme="minorEastAsia"/>
          <w:color w:val="000000"/>
          <w:szCs w:val="22"/>
          <w:lang w:val="en-US" w:eastAsia="en-US" w:bidi="ar-SA"/>
        </w:rPr>
        <w:t>投标人有下列情形之一的，资格审查不通过，作无效投标处理；</w:t>
      </w:r>
    </w:p>
    <w:p>
      <w:pPr>
        <w:framePr w:w="9480" w:wrap="auto" w:vAnchor="page" w:hAnchor="page" w:x="1286" w:y="717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2.2</w:t>
      </w:r>
      <w:r>
        <w:rPr>
          <w:rFonts w:ascii="仿宋" w:hAnsi="仿宋" w:cs="仿宋" w:eastAsiaTheme="minorEastAsia"/>
          <w:color w:val="000000"/>
          <w:spacing w:val="-3"/>
          <w:szCs w:val="22"/>
          <w:lang w:val="en-US" w:eastAsia="en-US" w:bidi="ar-SA"/>
        </w:rPr>
        <w:t>不具备招标文件中规定的资格要求的：（注：其中信用查询规则见“投标人须知前附</w:t>
      </w:r>
    </w:p>
    <w:p>
      <w:pPr>
        <w:framePr w:w="961" w:wrap="auto" w:vAnchor="page" w:hAnchor="page" w:x="1325" w:y="74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表）；</w:t>
      </w:r>
    </w:p>
    <w:p>
      <w:pPr>
        <w:framePr w:w="9874" w:wrap="auto" w:vAnchor="page" w:hAnchor="page" w:x="1233" w:y="7728"/>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w:t>
      </w:r>
      <w:r>
        <w:rPr>
          <w:rFonts w:ascii="仿宋" w:hAnsi="仿宋" w:cs="仿宋" w:eastAsiaTheme="minorEastAsia"/>
          <w:color w:val="000000"/>
          <w:spacing w:val="-3"/>
          <w:szCs w:val="22"/>
          <w:lang w:val="en-US" w:eastAsia="en-US" w:bidi="ar-SA"/>
        </w:rPr>
        <w:t>投标文件未提供任一项“投标人须知前附表”资格证明文件规定的“必须提供”的文</w:t>
      </w:r>
    </w:p>
    <w:p>
      <w:pPr>
        <w:framePr w:w="9874" w:wrap="auto" w:vAnchor="page" w:hAnchor="page" w:x="1233" w:y="7728"/>
        <w:widowControl w:val="0"/>
        <w:autoSpaceDE w:val="0"/>
        <w:autoSpaceDN w:val="0"/>
        <w:spacing w:before="39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件资料；</w:t>
      </w:r>
    </w:p>
    <w:p>
      <w:pPr>
        <w:framePr w:w="9904" w:wrap="auto" w:vAnchor="page" w:hAnchor="page" w:x="1233" w:y="8702"/>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2.4</w:t>
      </w:r>
      <w:r>
        <w:rPr>
          <w:rFonts w:ascii="仿宋" w:hAnsi="仿宋" w:cs="仿宋" w:eastAsiaTheme="minorEastAsia"/>
          <w:color w:val="000000"/>
          <w:spacing w:val="-2"/>
          <w:szCs w:val="22"/>
          <w:lang w:val="en-US" w:eastAsia="en-US" w:bidi="ar-SA"/>
        </w:rPr>
        <w:t>投标文件提供的资格证明文件出现任一项不符合“投标人须知前附表”文件资料要求</w:t>
      </w:r>
    </w:p>
    <w:p>
      <w:pPr>
        <w:framePr w:w="9904" w:wrap="auto" w:vAnchor="page" w:hAnchor="page" w:x="1233" w:y="8702"/>
        <w:widowControl w:val="0"/>
        <w:autoSpaceDE w:val="0"/>
        <w:autoSpaceDN w:val="0"/>
        <w:spacing w:before="39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或者无效的；</w:t>
      </w:r>
    </w:p>
    <w:p>
      <w:pPr>
        <w:framePr w:w="5708" w:wrap="auto" w:vAnchor="page" w:hAnchor="page" w:x="1472" w:y="97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2.5</w:t>
      </w:r>
      <w:r>
        <w:rPr>
          <w:rFonts w:ascii="仿宋" w:hAnsi="仿宋" w:cs="仿宋" w:eastAsiaTheme="minorEastAsia"/>
          <w:color w:val="000000"/>
          <w:szCs w:val="22"/>
          <w:lang w:val="en-US" w:eastAsia="en-US" w:bidi="ar-SA"/>
        </w:rPr>
        <w:t>资格审查的合格投标人不足</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3</w:t>
      </w:r>
      <w:r>
        <w:rPr>
          <w:rFonts w:ascii="仿宋" w:hAnsi="仿宋" w:cs="仿宋" w:eastAsiaTheme="minorEastAsia"/>
          <w:color w:val="000000"/>
          <w:szCs w:val="22"/>
          <w:lang w:val="en-US" w:eastAsia="en-US" w:bidi="ar-SA"/>
        </w:rPr>
        <w:t>家的，不得评标。</w:t>
      </w:r>
    </w:p>
    <w:p>
      <w:pPr>
        <w:framePr w:w="5708" w:wrap="auto" w:vAnchor="page" w:hAnchor="page" w:x="1472" w:y="9742"/>
        <w:widowControl w:val="0"/>
        <w:autoSpaceDE w:val="0"/>
        <w:autoSpaceDN w:val="0"/>
        <w:spacing w:before="39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（四）评标准备与初步评审（符合性审查）</w:t>
      </w:r>
    </w:p>
    <w:p>
      <w:pPr>
        <w:framePr w:w="9994" w:wrap="auto" w:vAnchor="page" w:hAnchor="page" w:x="1291" w:y="10733"/>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、在详细评标之前，评标委员会应当对符合资格的投标人的投标文件进行符合性审查，</w:t>
      </w:r>
    </w:p>
    <w:p>
      <w:pPr>
        <w:framePr w:w="9994" w:wrap="auto" w:vAnchor="page" w:hAnchor="page" w:x="1291" w:y="10733"/>
        <w:widowControl w:val="0"/>
        <w:autoSpaceDE w:val="0"/>
        <w:autoSpaceDN w:val="0"/>
        <w:spacing w:before="39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以确定其是否满足招标文件的实质性要求，符合性审查合格投标人不足</w:t>
      </w:r>
      <w:r>
        <w:rPr>
          <w:rFonts w:hAnsiTheme="minorHAnsi" w:eastAsiaTheme="minorEastAsia" w:cstheme="minorBidi"/>
          <w:color w:val="000000"/>
          <w:spacing w:val="9"/>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家的，不进入详细</w:t>
      </w:r>
    </w:p>
    <w:p>
      <w:pPr>
        <w:framePr w:w="9994" w:wrap="auto" w:vAnchor="page" w:hAnchor="page" w:x="1291" w:y="10733"/>
        <w:widowControl w:val="0"/>
        <w:autoSpaceDE w:val="0"/>
        <w:autoSpaceDN w:val="0"/>
        <w:spacing w:before="3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评审环节。</w:t>
      </w:r>
    </w:p>
    <w:p>
      <w:pPr>
        <w:framePr w:w="9869" w:wrap="auto" w:vAnchor="page" w:hAnchor="page" w:x="1372" w:y="12383"/>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、符合性审查中，投标文件报价出现前后不一致的，除招标文件另有规定外，按照下列</w:t>
      </w:r>
    </w:p>
    <w:p>
      <w:pPr>
        <w:framePr w:w="9869" w:wrap="auto" w:vAnchor="page" w:hAnchor="page" w:x="1372" w:y="12383"/>
        <w:widowControl w:val="0"/>
        <w:autoSpaceDE w:val="0"/>
        <w:autoSpaceDN w:val="0"/>
        <w:spacing w:before="37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规定修正：</w:t>
      </w:r>
    </w:p>
    <w:p>
      <w:pPr>
        <w:framePr w:w="9889" w:wrap="auto" w:vAnchor="page" w:hAnchor="page" w:x="1464" w:y="13368"/>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投标文件中开标一览表（报价表）内容与投标文件中相应内容不一致的，以开标一览</w:t>
      </w:r>
    </w:p>
    <w:p>
      <w:pPr>
        <w:framePr w:w="9889" w:wrap="auto" w:vAnchor="page" w:hAnchor="page" w:x="1464" w:y="13368"/>
        <w:widowControl w:val="0"/>
        <w:autoSpaceDE w:val="0"/>
        <w:autoSpaceDN w:val="0"/>
        <w:spacing w:before="3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表（报价表）为准；</w:t>
      </w:r>
    </w:p>
    <w:p>
      <w:pPr>
        <w:framePr w:w="5891" w:wrap="auto" w:vAnchor="page" w:hAnchor="page" w:x="1645" w:y="1440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大写金额和小写金额不一致的，以大写金额为准；</w:t>
      </w:r>
    </w:p>
    <w:p>
      <w:pPr>
        <w:framePr w:w="9572" w:wrap="auto" w:vAnchor="page" w:hAnchor="page" w:x="1518" w:y="147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单价金额小数点或者百分比有明显错位的，以开标一览表的总价为准，并修改单价；</w:t>
      </w:r>
    </w:p>
    <w:p>
      <w:pPr>
        <w:spacing w:line="0" w:lineRule="atLeast"/>
        <w:rPr>
          <w:rFonts w:ascii="Arial" w:hAnsiTheme="minorHAnsi" w:eastAsiaTheme="minorEastAsia" w:cstheme="minorBidi"/>
          <w:color w:val="FF0000"/>
          <w:sz w:val="2"/>
          <w:szCs w:val="22"/>
          <w:lang w:val="en-US" w:eastAsia="en-US" w:bidi="ar-SA"/>
        </w:rPr>
      </w:pPr>
      <w:bookmarkStart w:id="15" w:name="br1_17"/>
      <w:bookmarkEnd w:id="15"/>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6" w:name="br1_18"/>
      <w:bookmarkEnd w:id="16"/>
      <w:r>
        <w:rPr>
          <w:rFonts w:ascii="Arial" w:hAnsiTheme="minorHAnsi" w:eastAsiaTheme="minorEastAsia" w:cstheme="minorBidi"/>
          <w:color w:val="FF0000"/>
          <w:sz w:val="2"/>
          <w:szCs w:val="22"/>
          <w:lang w:val="en-US" w:eastAsia="en-US" w:bidi="ar-SA"/>
        </w:rPr>
        <w:t xml:space="preserve"> </w:t>
      </w:r>
    </w:p>
    <w:p>
      <w:pPr>
        <w:framePr w:w="7574" w:wrap="auto" w:vAnchor="margin" w:hAnchor="text" w:x="1577" w:y="118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总价金额与按单价汇总金额不一致的，以单价金额计算结果为准。</w:t>
      </w:r>
    </w:p>
    <w:p>
      <w:pPr>
        <w:framePr w:w="9438" w:wrap="auto" w:vAnchor="margin" w:hAnchor="text" w:x="1577" w:y="18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同时出现两种以上不一致的，按照前款规定的顺序修正。投标人不确认修正后报价的，</w:t>
      </w:r>
    </w:p>
    <w:p>
      <w:pPr>
        <w:framePr w:w="1682" w:wrap="auto" w:vAnchor="margin" w:hAnchor="text" w:x="1142" w:y="24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其投标无效。</w:t>
      </w:r>
    </w:p>
    <w:p>
      <w:pPr>
        <w:framePr w:w="9874" w:wrap="auto" w:vAnchor="margin" w:hAnchor="text" w:x="1142" w:y="3047"/>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评标委员会对投标文件的判定</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只依据投标文件内容本身</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不依据任何外来证明。</w:t>
      </w:r>
    </w:p>
    <w:p>
      <w:pPr>
        <w:framePr w:w="9874" w:wrap="auto" w:vAnchor="margin" w:hAnchor="text" w:x="1142" w:y="3047"/>
        <w:widowControl w:val="0"/>
        <w:autoSpaceDE w:val="0"/>
        <w:autoSpaceDN w:val="0"/>
        <w:spacing w:before="390"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2"/>
          <w:szCs w:val="22"/>
          <w:lang w:val="en-US" w:eastAsia="en-US" w:bidi="ar-SA"/>
        </w:rPr>
        <w:t>招标文件内容违反国家有关强制性规定或者招标文件存在歧义、重大缺陷导致评审工</w:t>
      </w:r>
    </w:p>
    <w:p>
      <w:pPr>
        <w:framePr w:w="9874" w:wrap="auto" w:vAnchor="margin" w:hAnchor="text" w:x="1142" w:y="3047"/>
        <w:widowControl w:val="0"/>
        <w:autoSpaceDE w:val="0"/>
        <w:autoSpaceDN w:val="0"/>
        <w:spacing w:before="37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作无法进行时，评标委员会应当停止评审并向采购人书面说明情况。</w:t>
      </w:r>
    </w:p>
    <w:p>
      <w:pPr>
        <w:framePr w:w="1967" w:wrap="auto" w:vAnchor="margin" w:hAnchor="text" w:x="1382" w:y="492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（六）评标过程</w:t>
      </w:r>
    </w:p>
    <w:p>
      <w:pPr>
        <w:framePr w:w="9884" w:wrap="auto" w:vAnchor="margin" w:hAnchor="text" w:x="1142" w:y="538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、评标委员会只对确定为实质响应招标文件要求的投标文件进行评审。</w:t>
      </w:r>
    </w:p>
    <w:p>
      <w:pPr>
        <w:framePr w:w="9884" w:wrap="auto" w:vAnchor="margin" w:hAnchor="text" w:x="1142" w:y="5389"/>
        <w:widowControl w:val="0"/>
        <w:autoSpaceDE w:val="0"/>
        <w:autoSpaceDN w:val="0"/>
        <w:spacing w:before="226" w:line="240" w:lineRule="exact"/>
        <w:ind w:left="46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6"/>
          <w:szCs w:val="22"/>
          <w:lang w:val="en-US" w:eastAsia="en-US" w:bidi="ar-SA"/>
        </w:rPr>
        <w:t>、评标委员会将按已定的原则及方法进行评审，详见评审办法。</w:t>
      </w:r>
    </w:p>
    <w:p>
      <w:pPr>
        <w:framePr w:w="9884" w:wrap="auto" w:vAnchor="margin" w:hAnchor="text" w:x="1142" w:y="5389"/>
        <w:widowControl w:val="0"/>
        <w:autoSpaceDE w:val="0"/>
        <w:autoSpaceDN w:val="0"/>
        <w:spacing w:before="22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2"/>
          <w:szCs w:val="22"/>
          <w:lang w:val="en-US" w:eastAsia="en-US" w:bidi="ar-SA"/>
        </w:rPr>
        <w:t>、评标委员会在确定中标候选人以前有权按照有关法规拒绝任何或全部投标，对此造成</w:t>
      </w:r>
    </w:p>
    <w:p>
      <w:pPr>
        <w:framePr w:w="9884" w:wrap="auto" w:vAnchor="margin" w:hAnchor="text" w:x="1142" w:y="5389"/>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对供应商的影响不负任何责任，并不做任何解释。</w:t>
      </w:r>
    </w:p>
    <w:p>
      <w:pPr>
        <w:framePr w:w="10080" w:wrap="auto" w:vAnchor="margin" w:hAnchor="text" w:x="1142" w:y="725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1"/>
          <w:szCs w:val="22"/>
          <w:lang w:val="en-US" w:eastAsia="en-US" w:bidi="ar-SA"/>
        </w:rPr>
        <w:t>、确定中标人后，采购人根据评标委员会的评议结果，公布拟中标结果，该结果将做为</w:t>
      </w:r>
    </w:p>
    <w:p>
      <w:pPr>
        <w:framePr w:w="10080" w:wrap="auto" w:vAnchor="margin" w:hAnchor="text" w:x="1142" w:y="725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正式中标或签订合同的凭据。由招标代理机构将以书面形式通知中标的供应商其投标被接受。</w:t>
      </w:r>
    </w:p>
    <w:p>
      <w:pPr>
        <w:framePr w:w="10080" w:wrap="auto" w:vAnchor="margin" w:hAnchor="text" w:x="1142" w:y="725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在该通知书中将给出中标人应按本合同实施、完成和维护项目的中标标价（合同条件中称为</w:t>
      </w:r>
    </w:p>
    <w:p>
      <w:pPr>
        <w:framePr w:w="10080" w:wrap="auto" w:vAnchor="margin" w:hAnchor="text" w:x="1142" w:y="7250"/>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“合同价格”）、日期、地点以及其他相关事项。</w:t>
      </w:r>
    </w:p>
    <w:p>
      <w:pPr>
        <w:framePr w:w="9899" w:wrap="auto" w:vAnchor="margin" w:hAnchor="text" w:x="1142" w:y="912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招标文件内容违反国家有关强制性规定或者招标文件存在歧义、重大缺陷导致评审工作</w:t>
      </w:r>
    </w:p>
    <w:p>
      <w:pPr>
        <w:framePr w:w="9899" w:wrap="auto" w:vAnchor="margin" w:hAnchor="text" w:x="1142" w:y="912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无法进行时，评标委员会应当停止评审并向采购人书面说明情况。</w:t>
      </w:r>
    </w:p>
    <w:p>
      <w:pPr>
        <w:framePr w:w="4626" w:wrap="auto" w:vAnchor="margin" w:hAnchor="text" w:x="1622" w:y="1052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中标通知书将成为合同的重要组成部分。</w:t>
      </w:r>
    </w:p>
    <w:p>
      <w:pPr>
        <w:framePr w:w="6608" w:wrap="auto" w:vAnchor="margin" w:hAnchor="text" w:x="1622" w:y="1098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、集采中心没有义务向未中标的供应商解释未中标的理由。</w:t>
      </w:r>
    </w:p>
    <w:p>
      <w:pPr>
        <w:framePr w:w="1562" w:wrap="auto" w:vAnchor="margin" w:hAnchor="text" w:x="1622" w:y="116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（六）</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pacing w:val="15"/>
          <w:szCs w:val="22"/>
          <w:lang w:val="en-US" w:eastAsia="en-US" w:bidi="ar-SA"/>
        </w:rPr>
        <w:t>串标</w:t>
      </w:r>
    </w:p>
    <w:p>
      <w:pPr>
        <w:framePr w:w="9889" w:wrap="auto" w:vAnchor="margin" w:hAnchor="text" w:x="1142" w:y="1211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在评审过程中，评标委员会发现投标单位有下列表现形式之一的，可以认定属于串通投</w:t>
      </w:r>
    </w:p>
    <w:p>
      <w:pPr>
        <w:framePr w:w="9889" w:wrap="auto" w:vAnchor="margin" w:hAnchor="text" w:x="1142" w:y="1211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标行为，具体表现形式包括：</w:t>
      </w:r>
    </w:p>
    <w:p>
      <w:pPr>
        <w:framePr w:w="7695" w:wrap="auto" w:vAnchor="margin" w:hAnchor="text" w:x="1622" w:y="1310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不同投标人的投标文件由同一单位或者个人编制；</w:t>
      </w:r>
    </w:p>
    <w:p>
      <w:pPr>
        <w:framePr w:w="7695" w:wrap="auto" w:vAnchor="margin" w:hAnchor="text" w:x="1622" w:y="1310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不同投标人委托统一单位或者个人办理投标事宜；</w:t>
      </w:r>
    </w:p>
    <w:p>
      <w:pPr>
        <w:framePr w:w="7695" w:wrap="auto" w:vAnchor="margin" w:hAnchor="text" w:x="1622" w:y="1310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不同投标人的投标文件载明的项目管理成员或者联系人员为同一人；</w:t>
      </w:r>
    </w:p>
    <w:p>
      <w:pPr>
        <w:framePr w:w="7695" w:wrap="auto" w:vAnchor="margin" w:hAnchor="text" w:x="1622" w:y="1310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不同投标人的投标文件异常一致或者投标报价呈规律性差异；</w:t>
      </w:r>
    </w:p>
    <w:p>
      <w:pPr>
        <w:framePr w:w="4087" w:wrap="auto" w:vAnchor="margin" w:hAnchor="text" w:x="1622" w:y="15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不同投标人的投标文件相互混装；</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7" w:name="br1_19"/>
      <w:bookmarkEnd w:id="17"/>
      <w:r>
        <w:rPr>
          <w:rFonts w:ascii="Arial" w:hAnsiTheme="minorHAnsi" w:eastAsiaTheme="minorEastAsia" w:cstheme="minorBidi"/>
          <w:color w:val="FF0000"/>
          <w:sz w:val="2"/>
          <w:szCs w:val="22"/>
          <w:lang w:val="en-US" w:eastAsia="en-US" w:bidi="ar-SA"/>
        </w:rPr>
        <w:t xml:space="preserve"> </w:t>
      </w:r>
    </w:p>
    <w:p>
      <w:pPr>
        <w:framePr w:w="9889" w:wrap="auto" w:vAnchor="margin" w:hAnchor="text" w:x="1142" w:y="1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对认定属于串通投标的，相关投标单位的投标文件作无效投标文件处理，并报送政府采</w:t>
      </w:r>
    </w:p>
    <w:p>
      <w:pPr>
        <w:framePr w:w="9889"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购管理机构依法进行处理。</w:t>
      </w:r>
    </w:p>
    <w:p>
      <w:pPr>
        <w:framePr w:w="2944" w:wrap="auto" w:vAnchor="margin" w:hAnchor="text" w:x="1622" w:y="23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（七）评标过程的保密性</w:t>
      </w:r>
    </w:p>
    <w:p>
      <w:pPr>
        <w:framePr w:w="9897" w:wrap="auto" w:vAnchor="margin" w:hAnchor="text" w:x="1142" w:y="2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、接受投标后，直至供应商与委托单位签订合同止，凡与招标、审查、澄清、评价、比</w:t>
      </w:r>
    </w:p>
    <w:p>
      <w:pPr>
        <w:framePr w:w="9897" w:wrap="auto" w:vAnchor="margin" w:hAnchor="text" w:x="114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较、授标意见有关的内容，任何人均不得向供应商及与评审无关的其他人透露。</w:t>
      </w:r>
    </w:p>
    <w:p>
      <w:pPr>
        <w:framePr w:w="9897" w:wrap="auto" w:vAnchor="margin" w:hAnchor="text" w:x="1142" w:y="2836"/>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8"/>
          <w:szCs w:val="22"/>
          <w:lang w:val="en-US" w:eastAsia="en-US" w:bidi="ar-SA"/>
        </w:rPr>
        <w:t>、从评标日起到确定最终中标人止，供应商不得与参加招标、评标的有关人员私下接触。</w:t>
      </w:r>
    </w:p>
    <w:p>
      <w:pPr>
        <w:framePr w:w="9897" w:wrap="auto" w:vAnchor="margin" w:hAnchor="text" w:x="1142" w:y="283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在评标过程中，如果供应商试图在投标文件审查、澄清、比较及推荐中标人方面对参与评审</w:t>
      </w:r>
    </w:p>
    <w:p>
      <w:pPr>
        <w:framePr w:w="9897" w:wrap="auto" w:vAnchor="margin" w:hAnchor="text" w:x="1142" w:y="2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的有关人员和委托单位施加任何影响，其评标被拒绝。</w:t>
      </w:r>
    </w:p>
    <w:p>
      <w:pPr>
        <w:framePr w:w="5421" w:wrap="auto" w:vAnchor="margin" w:hAnchor="text" w:x="3365" w:y="5429"/>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4"/>
          <w:sz w:val="32"/>
          <w:szCs w:val="22"/>
          <w:lang w:val="en-US" w:eastAsia="en-US" w:bidi="ar-SA"/>
        </w:rPr>
        <w:t>七、落实政府采购政策须满足的要求</w:t>
      </w:r>
    </w:p>
    <w:p>
      <w:pPr>
        <w:framePr w:w="9889" w:wrap="auto" w:vAnchor="margin" w:hAnchor="text" w:x="1142" w:y="6160"/>
        <w:widowControl w:val="0"/>
        <w:autoSpaceDE w:val="0"/>
        <w:autoSpaceDN w:val="0"/>
        <w:spacing w:line="285" w:lineRule="exact"/>
        <w:ind w:left="1427"/>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（一）政府采购活动中查询及使用信用记录的有关问题</w:t>
      </w:r>
    </w:p>
    <w:p>
      <w:pPr>
        <w:framePr w:w="9889" w:wrap="auto" w:vAnchor="margin" w:hAnchor="text" w:x="1142" w:y="6160"/>
        <w:widowControl w:val="0"/>
        <w:autoSpaceDE w:val="0"/>
        <w:autoSpaceDN w:val="0"/>
        <w:spacing w:before="249"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申请人信用信息查询渠道及截止时间、信用信息查询记录和证据留存的具体方式、信用</w:t>
      </w:r>
    </w:p>
    <w:p>
      <w:pPr>
        <w:framePr w:w="9889" w:wrap="auto" w:vAnchor="margin" w:hAnchor="text" w:x="1142" w:y="6160"/>
        <w:widowControl w:val="0"/>
        <w:autoSpaceDE w:val="0"/>
        <w:autoSpaceDN w:val="0"/>
        <w:spacing w:before="256"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信息的使用规则等内容要求如下</w:t>
      </w:r>
      <w:r>
        <w:rPr>
          <w:rFonts w:ascii="仿宋" w:hAnsiTheme="minorHAnsi" w:eastAsiaTheme="minorEastAsia" w:cstheme="minorBidi"/>
          <w:color w:val="000000"/>
          <w:szCs w:val="22"/>
          <w:lang w:val="en-US" w:eastAsia="en-US" w:bidi="ar-SA"/>
        </w:rPr>
        <w:t>:</w:t>
      </w:r>
    </w:p>
    <w:p>
      <w:pPr>
        <w:framePr w:w="9960" w:wrap="auto" w:vAnchor="margin" w:hAnchor="text" w:x="1142" w:y="770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自</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公</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告</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发</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布</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之</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起</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至</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递</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交</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投</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标</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文</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件</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截</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止</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时</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间</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前</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在</w:t>
      </w:r>
      <w:r>
        <w:rPr>
          <w:rFonts w:hAnsiTheme="minorHAnsi" w:eastAsiaTheme="minorEastAsia" w:cstheme="minorBidi"/>
          <w:color w:val="000000"/>
          <w:spacing w:val="17"/>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信</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用</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中</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国</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网</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站</w:t>
      </w:r>
    </w:p>
    <w:p>
      <w:pPr>
        <w:framePr w:w="9960" w:wrap="auto" w:vAnchor="margin" w:hAnchor="text" w:x="1142" w:y="770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[www.creditchina.gov.cn]</w:t>
      </w:r>
      <w:r>
        <w:rPr>
          <w:rFonts w:ascii="仿宋" w:hAnsi="仿宋" w:cs="仿宋" w:eastAsiaTheme="minorEastAsia"/>
          <w:color w:val="000000"/>
          <w:spacing w:val="-5"/>
          <w:szCs w:val="22"/>
          <w:lang w:val="en-US" w:eastAsia="en-US" w:bidi="ar-SA"/>
        </w:rPr>
        <w:t>、中国政府采购网</w:t>
      </w:r>
      <w:r>
        <w:rPr>
          <w:rFonts w:ascii="仿宋" w:hAnsiTheme="minorHAnsi" w:eastAsiaTheme="minorEastAsia" w:cstheme="minorBidi"/>
          <w:color w:val="000000"/>
          <w:szCs w:val="22"/>
          <w:lang w:val="en-US" w:eastAsia="en-US" w:bidi="ar-SA"/>
        </w:rPr>
        <w:t>[www.ccgp.gov.cn]</w:t>
      </w:r>
      <w:r>
        <w:rPr>
          <w:rFonts w:ascii="仿宋" w:hAnsi="仿宋" w:cs="仿宋" w:eastAsiaTheme="minorEastAsia"/>
          <w:color w:val="000000"/>
          <w:spacing w:val="-3"/>
          <w:szCs w:val="22"/>
          <w:lang w:val="en-US" w:eastAsia="en-US" w:bidi="ar-SA"/>
        </w:rPr>
        <w:t>查询结果为准，如相关失信</w:t>
      </w:r>
    </w:p>
    <w:p>
      <w:pPr>
        <w:framePr w:w="9960" w:wrap="auto" w:vAnchor="margin" w:hAnchor="text" w:x="1142" w:y="770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记录已失效，供应商需提供相关证明资料</w:t>
      </w:r>
    </w:p>
    <w:p>
      <w:pPr>
        <w:framePr w:w="9912" w:wrap="auto" w:vAnchor="margin" w:hAnchor="text" w:x="1142" w:y="9202"/>
        <w:widowControl w:val="0"/>
        <w:autoSpaceDE w:val="0"/>
        <w:autoSpaceDN w:val="0"/>
        <w:spacing w:line="240" w:lineRule="exact"/>
        <w:ind w:left="480"/>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对</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在</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“信</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用</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中国</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网站</w:t>
      </w:r>
      <w:r>
        <w:rPr>
          <w:rFonts w:hAnsiTheme="minorHAnsi" w:eastAsiaTheme="minorEastAsia" w:cstheme="minorBidi"/>
          <w:color w:val="000000"/>
          <w:spacing w:val="-45"/>
          <w:szCs w:val="22"/>
          <w:lang w:val="en-US" w:eastAsia="en-US" w:bidi="ar-SA"/>
        </w:rPr>
        <w:t xml:space="preserve"> </w:t>
      </w:r>
      <w:r>
        <w:rPr>
          <w:rFonts w:ascii="仿宋" w:hAnsiTheme="minorHAnsi" w:eastAsiaTheme="minorEastAsia" w:cstheme="minorBidi"/>
          <w:color w:val="000000"/>
          <w:szCs w:val="22"/>
          <w:lang w:val="en-US" w:eastAsia="en-US" w:bidi="ar-SA"/>
        </w:rPr>
        <w:t>(www.</w:t>
      </w:r>
      <w:r>
        <w:rPr>
          <w:rFonts w:ascii="仿宋" w:hAnsiTheme="minorHAnsi" w:eastAsiaTheme="minorEastAsia" w:cstheme="minorBidi"/>
          <w:color w:val="000000"/>
          <w:spacing w:val="45"/>
          <w:szCs w:val="22"/>
          <w:lang w:val="en-US" w:eastAsia="en-US" w:bidi="ar-SA"/>
        </w:rPr>
        <w:t xml:space="preserve"> </w:t>
      </w:r>
      <w:r>
        <w:rPr>
          <w:rFonts w:ascii="仿宋" w:hAnsiTheme="minorHAnsi" w:eastAsiaTheme="minorEastAsia" w:cstheme="minorBidi"/>
          <w:color w:val="000000"/>
          <w:szCs w:val="22"/>
          <w:lang w:val="en-US" w:eastAsia="en-US" w:bidi="ar-SA"/>
        </w:rPr>
        <w:t>creditchina.</w:t>
      </w:r>
      <w:r>
        <w:rPr>
          <w:rFonts w:ascii="仿宋" w:hAnsiTheme="minorHAnsi" w:eastAsiaTheme="minorEastAsia" w:cstheme="minorBidi"/>
          <w:color w:val="000000"/>
          <w:spacing w:val="45"/>
          <w:szCs w:val="22"/>
          <w:lang w:val="en-US" w:eastAsia="en-US" w:bidi="ar-SA"/>
        </w:rPr>
        <w:t xml:space="preserve"> </w:t>
      </w:r>
      <w:r>
        <w:rPr>
          <w:rFonts w:ascii="仿宋" w:hAnsiTheme="minorHAnsi" w:eastAsiaTheme="minorEastAsia" w:cstheme="minorBidi"/>
          <w:color w:val="000000"/>
          <w:spacing w:val="-2"/>
          <w:szCs w:val="22"/>
          <w:lang w:val="en-US" w:eastAsia="en-US" w:bidi="ar-SA"/>
        </w:rPr>
        <w:t>gov.cn)</w:t>
      </w:r>
      <w:r>
        <w:rPr>
          <w:rFonts w:ascii="仿宋" w:hAnsi="仿宋" w:cs="仿宋" w:eastAsiaTheme="minorEastAsia"/>
          <w:color w:val="000000"/>
          <w:szCs w:val="22"/>
          <w:lang w:val="en-US" w:eastAsia="en-US" w:bidi="ar-SA"/>
        </w:rPr>
        <w:t>及</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中国</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政</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府采</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购</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网</w:t>
      </w:r>
      <w:r>
        <w:rPr>
          <w:rFonts w:hAnsiTheme="minorHAnsi" w:eastAsiaTheme="minorEastAsia" w:cstheme="minorBidi"/>
          <w:color w:val="000000"/>
          <w:spacing w:val="-14"/>
          <w:szCs w:val="22"/>
          <w:lang w:val="en-US" w:eastAsia="en-US" w:bidi="ar-SA"/>
        </w:rPr>
        <w:t xml:space="preserve"> </w:t>
      </w:r>
      <w:r>
        <w:rPr>
          <w:rFonts w:ascii="仿宋" w:hAnsiTheme="minorHAnsi" w:eastAsiaTheme="minorEastAsia" w:cstheme="minorBidi"/>
          <w:color w:val="000000"/>
          <w:szCs w:val="22"/>
          <w:lang w:val="en-US" w:eastAsia="en-US" w:bidi="ar-SA"/>
        </w:rPr>
        <w:t>(www.</w:t>
      </w:r>
    </w:p>
    <w:p>
      <w:pPr>
        <w:framePr w:w="9912" w:wrap="auto" w:vAnchor="margin" w:hAnchor="text" w:x="1142" w:y="920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ccgp.gov.cn)</w:t>
      </w:r>
      <w:r>
        <w:rPr>
          <w:rFonts w:ascii="仿宋" w:hAnsi="仿宋" w:cs="仿宋" w:eastAsiaTheme="minorEastAsia"/>
          <w:color w:val="000000"/>
          <w:szCs w:val="22"/>
          <w:lang w:val="en-US" w:eastAsia="en-US" w:bidi="ar-SA"/>
        </w:rPr>
        <w:t>被列入失信被执行人的不得参与本项目招投标。</w:t>
      </w:r>
    </w:p>
    <w:p>
      <w:pPr>
        <w:framePr w:w="5664" w:wrap="auto" w:vAnchor="margin" w:hAnchor="text" w:x="3274" w:y="10154"/>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（二）政府采购促进中小企业发展管理办法</w:t>
      </w:r>
    </w:p>
    <w:p>
      <w:pPr>
        <w:framePr w:w="10080" w:wrap="auto" w:vAnchor="margin" w:hAnchor="text" w:x="1142" w:y="10703"/>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本项目依据《政府采购促进中小企业发展管理办法》（财库〔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pacing w:val="-60"/>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pacing w:val="3"/>
          <w:szCs w:val="22"/>
          <w:lang w:val="en-US" w:eastAsia="en-US" w:bidi="ar-SA"/>
        </w:rPr>
        <w:t>号文件规定执行。</w:t>
      </w:r>
    </w:p>
    <w:p>
      <w:pPr>
        <w:framePr w:w="10080" w:wrap="auto" w:vAnchor="margin" w:hAnchor="text" w:x="1142" w:y="10703"/>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第一条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为了发挥政府采购的政策功能，促进中小企业健康发展，根据《中华人民共和</w:t>
      </w:r>
    </w:p>
    <w:p>
      <w:pPr>
        <w:framePr w:w="10080" w:wrap="auto" w:vAnchor="margin" w:hAnchor="text" w:x="1142" w:y="1070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国政府采购法》、《中华人民共和国中小企业促进法》等有关法律法规，制定本办法。</w:t>
      </w:r>
    </w:p>
    <w:p>
      <w:pPr>
        <w:framePr w:w="10080" w:wrap="auto" w:vAnchor="margin" w:hAnchor="text" w:x="1142" w:y="10703"/>
        <w:widowControl w:val="0"/>
        <w:autoSpaceDE w:val="0"/>
        <w:autoSpaceDN w:val="0"/>
        <w:spacing w:before="270"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本办法所称中小企业，是指在中华人民共和国境内依法设立，依据国务院批准</w:t>
      </w:r>
    </w:p>
    <w:p>
      <w:pPr>
        <w:framePr w:w="10080" w:wrap="auto" w:vAnchor="margin" w:hAnchor="text" w:x="1142" w:y="1070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的中小企业划分标准确定的中型企业、小型企业和微型企业，但与大企业的负责人为同一人，</w:t>
      </w:r>
    </w:p>
    <w:p>
      <w:pPr>
        <w:framePr w:w="10080" w:wrap="auto" w:vAnchor="margin" w:hAnchor="text" w:x="1142" w:y="1070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或者与大企业存在直接控股、管理关系的除外。</w:t>
      </w:r>
    </w:p>
    <w:p>
      <w:pPr>
        <w:framePr w:w="9888" w:wrap="auto" w:vAnchor="margin" w:hAnchor="text" w:x="1142" w:y="1370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符合中小企业划分标准的个体工商户，在政府采购活动中视同中小企业。</w:t>
      </w:r>
    </w:p>
    <w:p>
      <w:pPr>
        <w:framePr w:w="9888" w:wrap="auto" w:vAnchor="margin" w:hAnchor="text" w:x="1142" w:y="13706"/>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第三条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采购人在政府采购活动中应当通过加强采购需求管理，落实预留采购份额、价</w:t>
      </w:r>
    </w:p>
    <w:p>
      <w:pPr>
        <w:framePr w:w="9888" w:wrap="auto" w:vAnchor="margin" w:hAnchor="text" w:x="1142" w:y="1370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格评审优惠、优先采购等措施，提高中小企业在政府采购中的份额，支持中小企业发展。</w:t>
      </w:r>
    </w:p>
    <w:p>
      <w:pPr>
        <w:framePr w:w="9408" w:wrap="auto" w:vAnchor="margin" w:hAnchor="text" w:x="1622" w:y="152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第四条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在政府采购活动中，供应商提供的货物、工程或者服务符合下列情形的，享受</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21</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8" w:name="br1_20"/>
      <w:bookmarkEnd w:id="18"/>
      <w:r>
        <w:rPr>
          <w:rFonts w:ascii="Arial" w:hAnsiTheme="minorHAnsi" w:eastAsiaTheme="minorEastAsia" w:cstheme="minorBidi"/>
          <w:color w:val="FF0000"/>
          <w:sz w:val="2"/>
          <w:szCs w:val="22"/>
          <w:lang w:val="en-US" w:eastAsia="en-US" w:bidi="ar-SA"/>
        </w:rPr>
        <w:t xml:space="preserve"> </w:t>
      </w:r>
    </w:p>
    <w:p>
      <w:pPr>
        <w:framePr w:w="3847"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本办法规定的中小企业扶持政策：</w:t>
      </w:r>
    </w:p>
    <w:p>
      <w:pPr>
        <w:framePr w:w="9889" w:wrap="auto" w:vAnchor="margin" w:hAnchor="text" w:x="1142" w:y="183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（一）在货物采购项目中，货物由中小企业制造，即货物由中小企业生产且使用该中小</w:t>
      </w:r>
    </w:p>
    <w:p>
      <w:pPr>
        <w:framePr w:w="9889" w:wrap="auto" w:vAnchor="margin" w:hAnchor="text" w:x="1142" w:y="18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企业商号或者注册商标；</w:t>
      </w:r>
    </w:p>
    <w:p>
      <w:pPr>
        <w:framePr w:w="9913" w:wrap="auto" w:vAnchor="margin" w:hAnchor="text" w:x="1142" w:y="2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（二）在工程采购项目中，工程由中小企业承建，即工程施工单位为中小企业；</w:t>
      </w:r>
    </w:p>
    <w:p>
      <w:pPr>
        <w:framePr w:w="9913" w:wrap="auto" w:vAnchor="margin" w:hAnchor="text" w:x="1142" w:y="2836"/>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（三）在服务采购项目中，服务由中小企业承接，即提供服务的人员为中小企业依照《中</w:t>
      </w:r>
    </w:p>
    <w:p>
      <w:pPr>
        <w:framePr w:w="9913" w:wrap="auto" w:vAnchor="margin" w:hAnchor="text" w:x="1142" w:y="2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华人民共和国劳动合同法》订立劳动合同的从业人员。</w:t>
      </w:r>
    </w:p>
    <w:p>
      <w:pPr>
        <w:framePr w:w="9889" w:wrap="auto" w:vAnchor="margin" w:hAnchor="text" w:x="1142" w:y="433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在货物采购项目中，供应商提供的货物既有中小企业制造货物，也有大型企业制造货物</w:t>
      </w:r>
    </w:p>
    <w:p>
      <w:pPr>
        <w:framePr w:w="9889"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的，不享受本办法规定的中小企业扶持政策。</w:t>
      </w:r>
    </w:p>
    <w:p>
      <w:pPr>
        <w:framePr w:w="9889" w:wrap="auto" w:vAnchor="margin" w:hAnchor="text" w:x="1142" w:y="532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以联合体形式参加政府采购活动，联合体各方均为中小企业的，联合体视同中小企业。</w:t>
      </w:r>
    </w:p>
    <w:p>
      <w:pPr>
        <w:framePr w:w="9889"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其中，联合体各方均为小微企业的，联合体视同小微企业。</w:t>
      </w:r>
    </w:p>
    <w:p>
      <w:pPr>
        <w:framePr w:w="9889" w:wrap="auto" w:vAnchor="margin" w:hAnchor="text" w:x="1142" w:y="5329"/>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第五条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采购人在政府采购活动中应当合理确定采购项目的采购需求，不得以企业注册</w:t>
      </w:r>
    </w:p>
    <w:p>
      <w:pPr>
        <w:framePr w:w="9889"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资本、资产总额、营业收入、从业人员、利润、纳税额等规模条件和财务指标作为供应商的</w:t>
      </w:r>
    </w:p>
    <w:p>
      <w:pPr>
        <w:framePr w:w="9889"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资格要求或者评审因素，不得在企业股权结构、经营年限等方面对中小企业实行差别待遇或</w:t>
      </w:r>
    </w:p>
    <w:p>
      <w:pPr>
        <w:framePr w:w="9889"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者歧视待遇。</w:t>
      </w:r>
    </w:p>
    <w:p>
      <w:pPr>
        <w:framePr w:w="9889" w:wrap="auto" w:vAnchor="margin" w:hAnchor="text" w:x="1142" w:y="833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第六条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主管预算单位应当组织评估本部门及所属单位政府采购项目，统筹制定面向中</w:t>
      </w:r>
    </w:p>
    <w:p>
      <w:pPr>
        <w:framePr w:w="9889" w:wrap="auto" w:vAnchor="margin" w:hAnchor="text" w:x="1142" w:y="833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小企业预留采购份额的具体方案，对适宜由中小企业提供的采购项目和采购包，预留采购份</w:t>
      </w:r>
    </w:p>
    <w:p>
      <w:pPr>
        <w:framePr w:w="9889"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额专门面向中小企业采购，并在政府采购预算中单独列示。</w:t>
      </w:r>
    </w:p>
    <w:p>
      <w:pPr>
        <w:framePr w:w="9889" w:wrap="auto" w:vAnchor="margin" w:hAnchor="text" w:x="1142" w:y="8331"/>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符合下列情形之一的，可不专门面向中小企业预留采购份额：</w:t>
      </w:r>
    </w:p>
    <w:p>
      <w:pPr>
        <w:framePr w:w="9889" w:wrap="auto" w:vAnchor="margin" w:hAnchor="text" w:x="1142" w:y="8331"/>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（一）法律法规和国家有关政策明确规定优先或者应当面向事业单位、社会组织等非企</w:t>
      </w:r>
    </w:p>
    <w:p>
      <w:pPr>
        <w:framePr w:w="9889"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业主体采购的；</w:t>
      </w:r>
    </w:p>
    <w:p>
      <w:pPr>
        <w:framePr w:w="9889" w:wrap="auto" w:vAnchor="margin" w:hAnchor="text" w:x="1142" w:y="1133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（二）因确需使用不可替代的专利、专有技术，基础设施限制，或者提供特定公共服务</w:t>
      </w:r>
    </w:p>
    <w:p>
      <w:pPr>
        <w:framePr w:w="9889" w:wrap="auto" w:vAnchor="margin" w:hAnchor="text" w:x="1142" w:y="11334"/>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等原因，只能从中小企业之外的供应商处采购的；</w:t>
      </w:r>
    </w:p>
    <w:p>
      <w:pPr>
        <w:framePr w:w="9889" w:wrap="auto" w:vAnchor="margin" w:hAnchor="text" w:x="1142" w:y="1234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（三）按照本办法规定预留采购份额无法确保充分供应、充分竞争，或者存在可能影响</w:t>
      </w:r>
    </w:p>
    <w:p>
      <w:pPr>
        <w:framePr w:w="9889"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政府采购目标实现的情形；</w:t>
      </w:r>
    </w:p>
    <w:p>
      <w:pPr>
        <w:framePr w:w="3125" w:wrap="auto" w:vAnchor="margin" w:hAnchor="text" w:x="1622" w:y="133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（四）框架协议采购项目；</w:t>
      </w:r>
    </w:p>
    <w:p>
      <w:pPr>
        <w:framePr w:w="5771" w:wrap="auto" w:vAnchor="margin" w:hAnchor="text" w:x="1622" w:y="138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（五）省级以上人民政府财政部门规定的其他情形。</w:t>
      </w:r>
    </w:p>
    <w:p>
      <w:pPr>
        <w:framePr w:w="6011" w:wrap="auto" w:vAnchor="margin" w:hAnchor="text" w:x="1622" w:y="143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除上述情形外，其他均为适宜由中小企业提供的情形。</w:t>
      </w:r>
    </w:p>
    <w:p>
      <w:pPr>
        <w:framePr w:w="9403" w:wrap="auto" w:vAnchor="margin" w:hAnchor="text" w:x="1622" w:y="148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第七条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采购限额标准以上，</w:t>
      </w:r>
      <w:r>
        <w:rPr>
          <w:rFonts w:ascii="仿宋" w:hAnsiTheme="minorHAnsi" w:eastAsiaTheme="minorEastAsia" w:cstheme="minorBidi"/>
          <w:color w:val="000000"/>
          <w:szCs w:val="22"/>
          <w:lang w:val="en-US" w:eastAsia="en-US" w:bidi="ar-SA"/>
        </w:rPr>
        <w:t>200</w:t>
      </w:r>
      <w:r>
        <w:rPr>
          <w:rFonts w:ascii="仿宋" w:hAnsi="仿宋" w:cs="仿宋" w:eastAsiaTheme="minorEastAsia"/>
          <w:color w:val="000000"/>
          <w:szCs w:val="22"/>
          <w:lang w:val="en-US" w:eastAsia="en-US" w:bidi="ar-SA"/>
        </w:rPr>
        <w:t>万元以下的货物和服务采购项目、</w:t>
      </w:r>
      <w:r>
        <w:rPr>
          <w:rFonts w:ascii="仿宋" w:hAnsiTheme="minorHAnsi" w:eastAsiaTheme="minorEastAsia" w:cstheme="minorBidi"/>
          <w:color w:val="000000"/>
          <w:szCs w:val="22"/>
          <w:lang w:val="en-US" w:eastAsia="en-US" w:bidi="ar-SA"/>
        </w:rPr>
        <w:t>400</w:t>
      </w:r>
      <w:r>
        <w:rPr>
          <w:rFonts w:ascii="仿宋" w:hAnsi="仿宋" w:cs="仿宋" w:eastAsiaTheme="minorEastAsia"/>
          <w:color w:val="000000"/>
          <w:szCs w:val="22"/>
          <w:lang w:val="en-US" w:eastAsia="en-US" w:bidi="ar-SA"/>
        </w:rPr>
        <w:t>万元以下的工程</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9" w:name="br1_21"/>
      <w:bookmarkEnd w:id="19"/>
      <w:r>
        <w:rPr>
          <w:rFonts w:ascii="Arial" w:hAnsiTheme="minorHAnsi" w:eastAsiaTheme="minorEastAsia" w:cstheme="minorBidi"/>
          <w:color w:val="FF0000"/>
          <w:sz w:val="2"/>
          <w:szCs w:val="22"/>
          <w:lang w:val="en-US" w:eastAsia="en-US" w:bidi="ar-SA"/>
        </w:rPr>
        <w:t xml:space="preserve"> </w:t>
      </w:r>
    </w:p>
    <w:p>
      <w:pPr>
        <w:framePr w:w="9914"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采购项目，适宜由中小企业提供的，采购人应当专门面向中小企业采购。</w:t>
      </w:r>
    </w:p>
    <w:p>
      <w:pPr>
        <w:framePr w:w="9914" w:wrap="auto" w:vAnchor="margin" w:hAnchor="text" w:x="1142" w:y="1335"/>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第八条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超过</w:t>
      </w:r>
      <w:r>
        <w:rPr>
          <w:rFonts w:hAnsiTheme="minorHAnsi" w:eastAsiaTheme="minorEastAsia" w:cstheme="minorBidi"/>
          <w:color w:val="000000"/>
          <w:spacing w:val="14"/>
          <w:szCs w:val="22"/>
          <w:lang w:val="en-US" w:eastAsia="en-US" w:bidi="ar-SA"/>
        </w:rPr>
        <w:t xml:space="preserve"> </w:t>
      </w:r>
      <w:r>
        <w:rPr>
          <w:rFonts w:ascii="仿宋" w:hAnsiTheme="minorHAnsi" w:eastAsiaTheme="minorEastAsia" w:cstheme="minorBidi"/>
          <w:color w:val="000000"/>
          <w:szCs w:val="22"/>
          <w:lang w:val="en-US" w:eastAsia="en-US" w:bidi="ar-SA"/>
        </w:rPr>
        <w:t>200</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万元的货物和服务采购项目、超过</w:t>
      </w:r>
      <w:r>
        <w:rPr>
          <w:rFonts w:hAnsiTheme="minorHAnsi" w:eastAsiaTheme="minorEastAsia" w:cstheme="minorBidi"/>
          <w:color w:val="000000"/>
          <w:spacing w:val="12"/>
          <w:szCs w:val="22"/>
          <w:lang w:val="en-US" w:eastAsia="en-US" w:bidi="ar-SA"/>
        </w:rPr>
        <w:t xml:space="preserve"> </w:t>
      </w:r>
      <w:r>
        <w:rPr>
          <w:rFonts w:ascii="仿宋" w:hAnsiTheme="minorHAnsi" w:eastAsiaTheme="minorEastAsia" w:cstheme="minorBidi"/>
          <w:color w:val="000000"/>
          <w:szCs w:val="22"/>
          <w:lang w:val="en-US" w:eastAsia="en-US" w:bidi="ar-SA"/>
        </w:rPr>
        <w:t>400</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万元的工程采购项目中适宜由</w:t>
      </w:r>
    </w:p>
    <w:p>
      <w:pPr>
        <w:framePr w:w="9914"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中小企业提供的，预留该部分采购项目预算总额的</w:t>
      </w:r>
      <w:r>
        <w:rPr>
          <w:rFonts w:hAnsiTheme="minorHAnsi" w:eastAsiaTheme="minorEastAsia" w:cstheme="minorBidi"/>
          <w:color w:val="000000"/>
          <w:spacing w:val="56"/>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pacing w:val="1"/>
          <w:szCs w:val="22"/>
          <w:lang w:val="en-US" w:eastAsia="en-US" w:bidi="ar-SA"/>
        </w:rPr>
        <w:t>以上专门面向中小企业采购，其中预</w:t>
      </w:r>
    </w:p>
    <w:p>
      <w:pPr>
        <w:framePr w:w="9914" w:wrap="auto" w:vAnchor="margin" w:hAnchor="text" w:x="1142" w:y="133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留给小微企业的比例不低于</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zCs w:val="22"/>
          <w:lang w:val="en-US" w:eastAsia="en-US" w:bidi="ar-SA"/>
        </w:rPr>
        <w:t>60%</w:t>
      </w:r>
      <w:r>
        <w:rPr>
          <w:rFonts w:ascii="仿宋" w:hAnsi="仿宋" w:cs="仿宋" w:eastAsiaTheme="minorEastAsia"/>
          <w:color w:val="000000"/>
          <w:szCs w:val="22"/>
          <w:lang w:val="en-US" w:eastAsia="en-US" w:bidi="ar-SA"/>
        </w:rPr>
        <w:t>。预留份额通过下列措施进行：</w:t>
      </w:r>
    </w:p>
    <w:p>
      <w:pPr>
        <w:framePr w:w="6973" w:wrap="auto" w:vAnchor="margin" w:hAnchor="text" w:x="1622" w:y="33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（一）将采购项目整体或者设置采购包专门面向中小企业采购；</w:t>
      </w:r>
    </w:p>
    <w:p>
      <w:pPr>
        <w:framePr w:w="9889" w:wrap="auto" w:vAnchor="margin" w:hAnchor="text" w:x="1142" w:y="382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（二）要求供应商以联合体形式参加采购活动，且联合体中中小企业承担的部分达到一</w:t>
      </w:r>
    </w:p>
    <w:p>
      <w:pPr>
        <w:framePr w:w="9889" w:wrap="auto" w:vAnchor="margin" w:hAnchor="text" w:x="1142" w:y="382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定比例；</w:t>
      </w:r>
    </w:p>
    <w:p>
      <w:pPr>
        <w:framePr w:w="9889" w:wrap="auto" w:vAnchor="margin" w:hAnchor="text" w:x="1142" w:y="4833"/>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（三）要求获得采购合同的供应商将采购项目中的一定比例分包给一家或者多家中小企</w:t>
      </w:r>
    </w:p>
    <w:p>
      <w:pPr>
        <w:framePr w:w="9889" w:wrap="auto" w:vAnchor="margin" w:hAnchor="text" w:x="1142" w:y="483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业。</w:t>
      </w:r>
    </w:p>
    <w:p>
      <w:pPr>
        <w:framePr w:w="9889" w:wrap="auto" w:vAnchor="margin" w:hAnchor="text" w:x="1142" w:y="583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组成联合体或者接受分包合同的中小企业与联合体内其他企业、分包企业之间不得存在</w:t>
      </w:r>
    </w:p>
    <w:p>
      <w:pPr>
        <w:framePr w:w="9889" w:wrap="auto" w:vAnchor="margin" w:hAnchor="text" w:x="1142" w:y="583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直接控股、管理关系。</w:t>
      </w:r>
    </w:p>
    <w:p>
      <w:pPr>
        <w:framePr w:w="10009" w:wrap="auto" w:vAnchor="margin" w:hAnchor="text" w:x="1142" w:y="683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第九条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对于经主管预算单位统筹后未预留份额专门面向中小企业采购的采购项目，以</w:t>
      </w:r>
    </w:p>
    <w:p>
      <w:pPr>
        <w:framePr w:w="10009"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及预留份额项目中的非预留部分采购包，采购人、采购代理机构应当对符合本办法规定的小</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微企业报价给予</w:t>
      </w:r>
      <w:r>
        <w:rPr>
          <w:rFonts w:hAnsiTheme="minorHAnsi" w:eastAsiaTheme="minorEastAsia" w:cstheme="minorBidi"/>
          <w:color w:val="000000"/>
          <w:spacing w:val="14"/>
          <w:szCs w:val="22"/>
          <w:lang w:val="en-US" w:eastAsia="en-US" w:bidi="ar-SA"/>
        </w:rPr>
        <w:t xml:space="preserve"> </w:t>
      </w: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（工程项目为</w:t>
      </w:r>
      <w:r>
        <w:rPr>
          <w:rFonts w:hAnsiTheme="minorHAnsi" w:eastAsiaTheme="minorEastAsia" w:cstheme="minorBidi"/>
          <w:color w:val="000000"/>
          <w:spacing w:val="14"/>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）的扣除，用扣除后的价格参加评审。适用招</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标投标法的政府采购工程建设项目，采用综合评估法但未采用低价优先法计算价格分的，评</w:t>
      </w:r>
    </w:p>
    <w:p>
      <w:pPr>
        <w:framePr w:w="10009"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标时应当在采用原报价进行评分的基础上增加其价格得分的</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作为其价格分。</w:t>
      </w:r>
    </w:p>
    <w:p>
      <w:pPr>
        <w:framePr w:w="10009" w:wrap="auto" w:vAnchor="margin" w:hAnchor="text" w:x="1142" w:y="6830"/>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接受大中型企业与小微企业组成联合体或者允许大中型企业向一家或者多家小微企业分</w:t>
      </w:r>
    </w:p>
    <w:p>
      <w:pPr>
        <w:framePr w:w="10009" w:wrap="auto" w:vAnchor="margin" w:hAnchor="text" w:x="1142" w:y="6830"/>
        <w:widowControl w:val="0"/>
        <w:autoSpaceDE w:val="0"/>
        <w:autoSpaceDN w:val="0"/>
        <w:spacing w:before="256"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包的采购项目，对于联合协议或者分包意向协议约定小微企业的合同份额占到合同总金额</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zCs w:val="22"/>
          <w:lang w:val="en-US" w:eastAsia="en-US" w:bidi="ar-SA"/>
        </w:rPr>
        <w:t>30%</w:t>
      </w:r>
    </w:p>
    <w:p>
      <w:pPr>
        <w:framePr w:w="10009"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以上的，采购人、采购代理机构应当对联合体或者大中型企业的报价给予</w:t>
      </w:r>
      <w:r>
        <w:rPr>
          <w:rFonts w:hAnsiTheme="minorHAnsi" w:eastAsiaTheme="minorEastAsia" w:cstheme="minorBidi"/>
          <w:color w:val="000000"/>
          <w:spacing w:val="54"/>
          <w:szCs w:val="22"/>
          <w:lang w:val="en-US" w:eastAsia="en-US" w:bidi="ar-SA"/>
        </w:rPr>
        <w:t xml:space="preserve"> </w:t>
      </w:r>
      <w:r>
        <w:rPr>
          <w:rFonts w:ascii="仿宋" w:hAnsiTheme="minorHAnsi" w:eastAsiaTheme="minorEastAsia" w:cstheme="minorBidi"/>
          <w:color w:val="000000"/>
          <w:spacing w:val="3"/>
          <w:szCs w:val="22"/>
          <w:lang w:val="en-US" w:eastAsia="en-US" w:bidi="ar-SA"/>
        </w:rPr>
        <w:t>2%-3%</w:t>
      </w:r>
      <w:r>
        <w:rPr>
          <w:rFonts w:ascii="仿宋" w:hAnsi="仿宋" w:cs="仿宋" w:eastAsiaTheme="minorEastAsia"/>
          <w:color w:val="000000"/>
          <w:szCs w:val="22"/>
          <w:lang w:val="en-US" w:eastAsia="en-US" w:bidi="ar-SA"/>
        </w:rPr>
        <w:t>（工程项目</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为</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）的扣除，用扣除后的价格参加评审。适用招标投标法的政府采购工程建设项目，</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采用综合评估法但未采用低价优先法计算价格分的，评标时应当在采用原报价进行评分的基</w:t>
      </w:r>
    </w:p>
    <w:p>
      <w:pPr>
        <w:framePr w:w="10009" w:wrap="auto" w:vAnchor="margin" w:hAnchor="text" w:x="1142" w:y="683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础上增加其价格得分的</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作为其价格分。组成联合体或者接受分包的小微企业与联合体</w:t>
      </w:r>
    </w:p>
    <w:p>
      <w:pPr>
        <w:framePr w:w="10009" w:wrap="auto" w:vAnchor="margin" w:hAnchor="text" w:x="1142"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内其他企业、分包企业之间存在直接控股、管理关系的，不享受价格扣除优惠政策。</w:t>
      </w:r>
    </w:p>
    <w:p>
      <w:pPr>
        <w:framePr w:w="10009" w:wrap="auto" w:vAnchor="margin" w:hAnchor="text" w:x="1142" w:y="6830"/>
        <w:widowControl w:val="0"/>
        <w:autoSpaceDE w:val="0"/>
        <w:autoSpaceDN w:val="0"/>
        <w:spacing w:before="255"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价格扣除比例或者价格分加分比例对小型企业和微型企业同等对待，不作区分。具体采购</w:t>
      </w:r>
    </w:p>
    <w:p>
      <w:pPr>
        <w:framePr w:w="10009"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项目的价格扣除比例或者价格分加分比例，由采购人根据采购标的相关行业平均利润率、市</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场竞争状况等，在本办法规定的幅度内确定。</w:t>
      </w:r>
    </w:p>
    <w:p>
      <w:pPr>
        <w:framePr w:w="9889" w:wrap="auto" w:vAnchor="margin" w:hAnchor="text" w:x="1142" w:y="1433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采购人应当严格按照本办法规定和主管预算单位制定的预留采购份额具体方案</w:t>
      </w:r>
    </w:p>
    <w:p>
      <w:pPr>
        <w:framePr w:w="9889"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开展采购活动。预留份额的采购项目或者采购包，通过发布公告方式邀请供应商后，符合资</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0" w:name="br1_22"/>
      <w:bookmarkEnd w:id="20"/>
      <w:r>
        <w:rPr>
          <w:rFonts w:ascii="Arial" w:hAnsiTheme="minorHAnsi" w:eastAsiaTheme="minorEastAsia" w:cstheme="minorBidi"/>
          <w:color w:val="FF0000"/>
          <w:sz w:val="2"/>
          <w:szCs w:val="22"/>
          <w:lang w:val="en-US" w:eastAsia="en-US" w:bidi="ar-SA"/>
        </w:rPr>
        <w:t xml:space="preserve"> </w:t>
      </w:r>
    </w:p>
    <w:p>
      <w:pPr>
        <w:framePr w:w="9887"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格条件的中小企业数量不足</w:t>
      </w:r>
      <w:r>
        <w:rPr>
          <w:rFonts w:hAnsiTheme="minorHAnsi" w:eastAsiaTheme="minorEastAsia" w:cstheme="minorBidi"/>
          <w:color w:val="000000"/>
          <w:spacing w:val="12"/>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家的，应当中止采购活动，视同未预留份额的采购项目或者采</w:t>
      </w:r>
    </w:p>
    <w:p>
      <w:pPr>
        <w:framePr w:w="9887"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购包，按照本办法第九条有关规定重新组织采购活动。</w:t>
      </w:r>
    </w:p>
    <w:p>
      <w:pPr>
        <w:framePr w:w="9960" w:wrap="auto" w:vAnchor="margin" w:hAnchor="text" w:x="1142" w:y="232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第十一条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5"/>
          <w:szCs w:val="22"/>
          <w:lang w:val="en-US" w:eastAsia="en-US" w:bidi="ar-SA"/>
        </w:rPr>
        <w:t>中小企业参加政府采购活动，应当出具本办法规定的《中小企业声明函》（附</w:t>
      </w:r>
    </w:p>
    <w:p>
      <w:pPr>
        <w:framePr w:w="9960"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），否则不得享受相关中小企业扶持政策。任何单位和个人不得要求供应商提供《中小企业</w:t>
      </w:r>
    </w:p>
    <w:p>
      <w:pPr>
        <w:framePr w:w="9960"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声明函》之外的中小企业身份证明文件。</w:t>
      </w:r>
    </w:p>
    <w:p>
      <w:pPr>
        <w:framePr w:w="9889" w:wrap="auto" w:vAnchor="margin" w:hAnchor="text" w:x="1142" w:y="382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第十二条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采购项目涉及中小企业采购的，采购文件应当明确以下内容：</w:t>
      </w:r>
    </w:p>
    <w:p>
      <w:pPr>
        <w:framePr w:w="9889" w:wrap="auto" w:vAnchor="margin" w:hAnchor="text" w:x="1142" w:y="3827"/>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（一）预留份额的采购项目或者采购包，明确该项目或相关采购包专门面向中小企业采</w:t>
      </w:r>
    </w:p>
    <w:p>
      <w:pPr>
        <w:framePr w:w="9889"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购，以及相关标的及预算金额；</w:t>
      </w:r>
    </w:p>
    <w:p>
      <w:pPr>
        <w:framePr w:w="9889" w:wrap="auto" w:vAnchor="margin" w:hAnchor="text" w:x="1142" w:y="532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（二）要求以联合体形式参加或者合同分包的，明确联合协议或者分包意向协议中中小</w:t>
      </w:r>
    </w:p>
    <w:p>
      <w:pPr>
        <w:framePr w:w="9889"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企业合同金额应当达到的比例，并作为供应商资格条件；</w:t>
      </w:r>
    </w:p>
    <w:p>
      <w:pPr>
        <w:framePr w:w="9889" w:wrap="auto" w:vAnchor="margin" w:hAnchor="text" w:x="1142" w:y="6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（三）非预留份额的采购项目或者采购包，明确有关价格扣除比例或者价格分加分比例；</w:t>
      </w:r>
    </w:p>
    <w:p>
      <w:pPr>
        <w:framePr w:w="9889" w:wrap="auto" w:vAnchor="margin" w:hAnchor="text" w:x="1142" w:y="6335"/>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（四）规定依据本办法规定享受扶持政策获得政府采购合同的，小微企业不得将合同分</w:t>
      </w:r>
    </w:p>
    <w:p>
      <w:pPr>
        <w:framePr w:w="9889" w:wrap="auto" w:vAnchor="margin" w:hAnchor="text" w:x="1142" w:y="633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包给大中型企业，中型企业不得将合同分包给大型企业；</w:t>
      </w:r>
    </w:p>
    <w:p>
      <w:pPr>
        <w:framePr w:w="9889" w:wrap="auto" w:vAnchor="margin" w:hAnchor="text" w:x="1142" w:y="7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（五）采购人认为具备相关条件的，明确对中小企业在资金支付期限、预付款比例等方</w:t>
      </w:r>
    </w:p>
    <w:p>
      <w:pPr>
        <w:framePr w:w="9889" w:wrap="auto" w:vAnchor="margin" w:hAnchor="text" w:x="1142" w:y="7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面的优惠措施；</w:t>
      </w:r>
    </w:p>
    <w:p>
      <w:pPr>
        <w:framePr w:w="6252" w:wrap="auto" w:vAnchor="margin" w:hAnchor="text" w:x="1622" w:y="8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（六）明确采购标的对应的中小企业划分标准所属行业；</w:t>
      </w:r>
    </w:p>
    <w:p>
      <w:pPr>
        <w:framePr w:w="9889" w:wrap="auto" w:vAnchor="margin" w:hAnchor="text" w:x="1142" w:y="933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（七）法律法规和省级以上人民政府财政部门规定的其他事项。</w:t>
      </w:r>
    </w:p>
    <w:p>
      <w:pPr>
        <w:framePr w:w="9889" w:wrap="auto" w:vAnchor="margin" w:hAnchor="text" w:x="1142" w:y="9337"/>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第十三条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中标、成交供应商享受本办法规定的中小企业扶持政策的，采购人、采购代</w:t>
      </w:r>
    </w:p>
    <w:p>
      <w:pPr>
        <w:framePr w:w="9889" w:wrap="auto" w:vAnchor="margin" w:hAnchor="text" w:x="1142" w:y="933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理机构应当随中标、成交结果公开中标、成交供应商的《中小企业声明函》。</w:t>
      </w:r>
    </w:p>
    <w:p>
      <w:pPr>
        <w:framePr w:w="9889" w:wrap="auto" w:vAnchor="margin" w:hAnchor="text" w:x="1142" w:y="9337"/>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适用招标投标法的政府采购工程建设项目，应当在公示中标候选人时公开中标候选人的</w:t>
      </w:r>
    </w:p>
    <w:p>
      <w:pPr>
        <w:framePr w:w="9889" w:wrap="auto" w:vAnchor="margin" w:hAnchor="text" w:x="1142" w:y="933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《中小企业声明函》。</w:t>
      </w:r>
    </w:p>
    <w:p>
      <w:pPr>
        <w:framePr w:w="9889" w:wrap="auto" w:vAnchor="margin" w:hAnchor="text" w:x="1142" w:y="1184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第十四</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条对于通过预留采购项目、预留专门采购包、要求以联合体形式参加或者合同</w:t>
      </w:r>
    </w:p>
    <w:p>
      <w:pPr>
        <w:framePr w:w="9889" w:wrap="auto" w:vAnchor="margin" w:hAnchor="text" w:x="1142" w:y="11844"/>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分包等措施签订的采购合同，应当明确标注本合同为中小企业预留合同。其中，要求以联合</w:t>
      </w:r>
    </w:p>
    <w:p>
      <w:pPr>
        <w:framePr w:w="9889" w:wrap="auto" w:vAnchor="margin" w:hAnchor="text" w:x="1142" w:y="11844"/>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体形式参加采购活动或者合同分包的，应当将联合协议或者分包意向协议作为采购合同的组</w:t>
      </w:r>
    </w:p>
    <w:p>
      <w:pPr>
        <w:framePr w:w="9889" w:wrap="auto" w:vAnchor="margin" w:hAnchor="text" w:x="1142" w:y="11844"/>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成部分。</w:t>
      </w:r>
    </w:p>
    <w:p>
      <w:pPr>
        <w:framePr w:w="9888" w:wrap="auto" w:vAnchor="margin" w:hAnchor="text" w:x="1142" w:y="1384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第十五条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鼓励各地区、各部门在采购活动中允许中小企业引入信用担保手段，为中小</w:t>
      </w:r>
    </w:p>
    <w:p>
      <w:pPr>
        <w:framePr w:w="9888" w:wrap="auto" w:vAnchor="margin" w:hAnchor="text" w:x="1142" w:y="1384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企业在投标（响应）保证、履约保证等方面提供专业化服务。鼓励中小企业依法合规通过政</w:t>
      </w:r>
    </w:p>
    <w:p>
      <w:pPr>
        <w:framePr w:w="9888" w:wrap="auto" w:vAnchor="margin" w:hAnchor="text" w:x="1142" w:y="13841"/>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府采购合同融资。</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1" w:name="br1_23"/>
      <w:bookmarkEnd w:id="21"/>
      <w:r>
        <w:rPr>
          <w:rFonts w:ascii="Arial" w:hAnsiTheme="minorHAnsi" w:eastAsiaTheme="minorEastAsia" w:cstheme="minorBidi"/>
          <w:color w:val="FF0000"/>
          <w:sz w:val="2"/>
          <w:szCs w:val="22"/>
          <w:lang w:val="en-US" w:eastAsia="en-US" w:bidi="ar-SA"/>
        </w:rPr>
        <w:t xml:space="preserve"> </w:t>
      </w:r>
    </w:p>
    <w:p>
      <w:pPr>
        <w:framePr w:w="9889" w:wrap="auto" w:vAnchor="margin" w:hAnchor="text" w:x="1142" w:y="1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第十六条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政府采购监督检查、投诉处理及政府采购行政处罚中对中小企业的认定，由</w:t>
      </w:r>
    </w:p>
    <w:p>
      <w:pPr>
        <w:framePr w:w="9889"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货物制造商或者工程、服务供应商注册登记所在地的县级以上人民政府中小企业主管部门负</w:t>
      </w:r>
    </w:p>
    <w:p>
      <w:pPr>
        <w:framePr w:w="9889"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责。</w:t>
      </w:r>
    </w:p>
    <w:p>
      <w:pPr>
        <w:framePr w:w="9889" w:wrap="auto" w:vAnchor="margin" w:hAnchor="text" w:x="1142" w:y="2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中小企业主管部门应当在收到财政部门或者有关招标投标行政监督部门关于协助开展中</w:t>
      </w:r>
    </w:p>
    <w:p>
      <w:pPr>
        <w:framePr w:w="9889" w:wrap="auto" w:vAnchor="margin" w:hAnchor="text" w:x="114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小企业认定函后</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个工作日内做出书面答复。</w:t>
      </w:r>
    </w:p>
    <w:p>
      <w:pPr>
        <w:framePr w:w="9889" w:wrap="auto" w:vAnchor="margin" w:hAnchor="text" w:x="1142" w:y="382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第十七条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各地区、各部门应当对涉及中小企业采购的预算项目实施全过程绩效管理，</w:t>
      </w:r>
    </w:p>
    <w:p>
      <w:pPr>
        <w:framePr w:w="9889" w:wrap="auto" w:vAnchor="margin" w:hAnchor="text" w:x="1142" w:y="382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合理设置绩效目标和指标，落实扶持中小企业有关政策要求，定期开展绩效监控和评价，强</w:t>
      </w:r>
    </w:p>
    <w:p>
      <w:pPr>
        <w:framePr w:w="9889"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化绩效评价结果应用。</w:t>
      </w:r>
    </w:p>
    <w:p>
      <w:pPr>
        <w:framePr w:w="9883" w:wrap="auto" w:vAnchor="margin" w:hAnchor="text" w:x="1142" w:y="532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第十八条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主管预算单位应当自</w:t>
      </w:r>
      <w:r>
        <w:rPr>
          <w:rFonts w:hAnsiTheme="minorHAnsi" w:eastAsiaTheme="minorEastAsia" w:cstheme="minorBidi"/>
          <w:color w:val="000000"/>
          <w:spacing w:val="58"/>
          <w:szCs w:val="22"/>
          <w:lang w:val="en-US" w:eastAsia="en-US" w:bidi="ar-SA"/>
        </w:rPr>
        <w:t xml:space="preserve"> </w:t>
      </w:r>
      <w:r>
        <w:rPr>
          <w:rFonts w:ascii="仿宋" w:hAnsiTheme="minorHAnsi" w:eastAsiaTheme="minorEastAsia" w:cstheme="minorBidi"/>
          <w:color w:val="000000"/>
          <w:szCs w:val="22"/>
          <w:lang w:val="en-US" w:eastAsia="en-US" w:bidi="ar-SA"/>
        </w:rPr>
        <w:t>2022</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2"/>
          <w:szCs w:val="22"/>
          <w:lang w:val="en-US" w:eastAsia="en-US" w:bidi="ar-SA"/>
        </w:rPr>
        <w:t>年起向同级财政部门报告本部门上一年度面向中</w:t>
      </w:r>
    </w:p>
    <w:p>
      <w:pPr>
        <w:framePr w:w="9883"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小企业预留份额和采购的具体情况，并在中国政府采购网公开预留项目执行情况</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zCs w:val="22"/>
          <w:lang w:val="en-US" w:eastAsia="en-US" w:bidi="ar-SA"/>
        </w:rPr>
        <w:t>附</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。未</w:t>
      </w:r>
    </w:p>
    <w:p>
      <w:pPr>
        <w:framePr w:w="9883"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达到本办法规定的预留份额比例的，应当作出说明。</w:t>
      </w:r>
    </w:p>
    <w:p>
      <w:pPr>
        <w:framePr w:w="10008" w:wrap="auto" w:vAnchor="margin" w:hAnchor="text" w:x="1142" w:y="6830"/>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第十九条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2"/>
          <w:szCs w:val="22"/>
          <w:lang w:val="en-US" w:eastAsia="en-US" w:bidi="ar-SA"/>
        </w:rPr>
        <w:t>采购人未按本办法规定为中小企业预留采购份额，采购人、采购代理机构未按</w:t>
      </w:r>
    </w:p>
    <w:p>
      <w:pPr>
        <w:framePr w:w="10008"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照本办法规定要求实施价格扣除或者价格分加分的，属于未按照规定执行政府采购政策，依</w:t>
      </w:r>
    </w:p>
    <w:p>
      <w:pPr>
        <w:framePr w:w="10008"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照《中华人民共和国政府采购法》等国家有关规定追究法律责任。</w:t>
      </w:r>
    </w:p>
    <w:p>
      <w:pPr>
        <w:framePr w:w="10008" w:wrap="auto" w:vAnchor="margin" w:hAnchor="text" w:x="1142" w:y="6830"/>
        <w:widowControl w:val="0"/>
        <w:autoSpaceDE w:val="0"/>
        <w:autoSpaceDN w:val="0"/>
        <w:spacing w:before="255"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供应商按照本办法规定提供声明函内容不实的，属于提供虚假材料谋取中标、</w:t>
      </w:r>
    </w:p>
    <w:p>
      <w:pPr>
        <w:framePr w:w="10008"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成交，依照《中华人民共和国政府采购法》等国家有关规定追究相应责任。适用招标投标法</w:t>
      </w:r>
    </w:p>
    <w:p>
      <w:pPr>
        <w:framePr w:w="10008"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的政府采购工程建设项目，投标人按照本办法规定提供声明函内容不实的，属于弄虚作假骗</w:t>
      </w:r>
    </w:p>
    <w:p>
      <w:pPr>
        <w:framePr w:w="10008" w:wrap="auto" w:vAnchor="margin" w:hAnchor="text" w:x="1142"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取中标，依照《中华人民共和国招标投标法》等国家有关规定追究相应责任。</w:t>
      </w:r>
    </w:p>
    <w:p>
      <w:pPr>
        <w:framePr w:w="10008" w:wrap="auto" w:vAnchor="margin" w:hAnchor="text" w:x="1142" w:y="6830"/>
        <w:widowControl w:val="0"/>
        <w:autoSpaceDE w:val="0"/>
        <w:autoSpaceDN w:val="0"/>
        <w:spacing w:before="271"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第二十一条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2"/>
          <w:szCs w:val="22"/>
          <w:lang w:val="en-US" w:eastAsia="en-US" w:bidi="ar-SA"/>
        </w:rPr>
        <w:t>财政部门、中小企业主管部门及其工作人员在履行职责中违反本办法规定及</w:t>
      </w:r>
    </w:p>
    <w:p>
      <w:pPr>
        <w:framePr w:w="10008"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存在其他滥用职权、玩忽职守、徇私舞弊等违法违纪行为的，依照《中华人民共和国政府采</w:t>
      </w:r>
    </w:p>
    <w:p>
      <w:pPr>
        <w:framePr w:w="10008"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购法》、《中华人民共和国公务员法》、《中华人民共和国监察法》、《中华人民共和国政</w:t>
      </w:r>
    </w:p>
    <w:p>
      <w:pPr>
        <w:framePr w:w="10008" w:wrap="auto" w:vAnchor="margin" w:hAnchor="text" w:x="1142" w:y="683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府采购法实施条例》等国家有关规定追究相应责任；涉嫌犯罪的，依法移送有关国家机关处</w:t>
      </w:r>
    </w:p>
    <w:p>
      <w:pPr>
        <w:framePr w:w="10008" w:wrap="auto" w:vAnchor="margin" w:hAnchor="text" w:x="1142"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理。</w:t>
      </w:r>
    </w:p>
    <w:p>
      <w:pPr>
        <w:framePr w:w="9899" w:wrap="auto" w:vAnchor="margin" w:hAnchor="text" w:x="1142" w:y="12835"/>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第二十二条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2"/>
          <w:szCs w:val="22"/>
          <w:lang w:val="en-US" w:eastAsia="en-US" w:bidi="ar-SA"/>
        </w:rPr>
        <w:t>对外援助项目、国家相关资格或者资质管理制度另有规定的项目，不适用本</w:t>
      </w:r>
    </w:p>
    <w:p>
      <w:pPr>
        <w:framePr w:w="9899" w:wrap="auto" w:vAnchor="margin" w:hAnchor="text" w:x="1142" w:y="1283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办法。</w:t>
      </w:r>
    </w:p>
    <w:p>
      <w:pPr>
        <w:framePr w:w="9903" w:wrap="auto" w:vAnchor="margin" w:hAnchor="text" w:x="1142" w:y="13841"/>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第二十三条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2"/>
          <w:szCs w:val="22"/>
          <w:lang w:val="en-US" w:eastAsia="en-US" w:bidi="ar-SA"/>
        </w:rPr>
        <w:t>关于视同中小企业的其他主体的政府采购扶持政策，由财政部会同有关部门</w:t>
      </w:r>
    </w:p>
    <w:p>
      <w:pPr>
        <w:framePr w:w="9903" w:wrap="auto" w:vAnchor="margin" w:hAnchor="text" w:x="1142" w:y="1384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另行规定。</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2" w:name="br1_24"/>
      <w:bookmarkEnd w:id="22"/>
      <w:r>
        <w:rPr>
          <w:rFonts w:ascii="Arial" w:hAnsiTheme="minorHAnsi" w:eastAsiaTheme="minorEastAsia" w:cstheme="minorBidi"/>
          <w:color w:val="FF0000"/>
          <w:sz w:val="2"/>
          <w:szCs w:val="22"/>
          <w:lang w:val="en-US" w:eastAsia="en-US" w:bidi="ar-SA"/>
        </w:rPr>
        <w:t xml:space="preserve"> </w:t>
      </w:r>
    </w:p>
    <w:p>
      <w:pPr>
        <w:framePr w:w="9884" w:wrap="auto" w:vAnchor="margin" w:hAnchor="text" w:x="1142" w:y="1335"/>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第二十四条</w:t>
      </w:r>
      <w:r>
        <w:rPr>
          <w:rFonts w:hAnsiTheme="minorHAnsi" w:eastAsiaTheme="minorEastAsia" w:cstheme="minorBidi"/>
          <w:color w:val="000000"/>
          <w:spacing w:val="195"/>
          <w:szCs w:val="22"/>
          <w:lang w:val="en-US" w:eastAsia="en-US" w:bidi="ar-SA"/>
        </w:rPr>
        <w:t xml:space="preserve"> </w:t>
      </w:r>
      <w:r>
        <w:rPr>
          <w:rFonts w:ascii="仿宋" w:hAnsi="仿宋" w:cs="仿宋" w:eastAsiaTheme="minorEastAsia"/>
          <w:color w:val="000000"/>
          <w:spacing w:val="4"/>
          <w:szCs w:val="22"/>
          <w:lang w:val="en-US" w:eastAsia="en-US" w:bidi="ar-SA"/>
        </w:rPr>
        <w:t>省级财政部门可以会同中小企业主管部门根据本办法的规定制定具体实施</w:t>
      </w:r>
    </w:p>
    <w:p>
      <w:pPr>
        <w:framePr w:w="9884"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办法。</w:t>
      </w:r>
    </w:p>
    <w:p>
      <w:pPr>
        <w:framePr w:w="9886" w:wrap="auto" w:vAnchor="margin" w:hAnchor="text" w:x="1142" w:y="2326"/>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第二十五条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本办法自</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2021</w:t>
      </w:r>
      <w:r>
        <w:rPr>
          <w:rFonts w:ascii="仿宋" w:hAnsi="仿宋" w:cs="仿宋" w:eastAsiaTheme="minorEastAsia"/>
          <w:color w:val="000000"/>
          <w:szCs w:val="22"/>
          <w:lang w:val="en-US" w:eastAsia="en-US" w:bidi="ar-SA"/>
        </w:rPr>
        <w:t>年</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1</w:t>
      </w:r>
      <w:r>
        <w:rPr>
          <w:rFonts w:ascii="仿宋" w:hAnsi="仿宋" w:cs="仿宋" w:eastAsiaTheme="minorEastAsia"/>
          <w:color w:val="000000"/>
          <w:szCs w:val="22"/>
          <w:lang w:val="en-US" w:eastAsia="en-US" w:bidi="ar-SA"/>
        </w:rPr>
        <w:t>月</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日起施行。《财政部工业和信息化部关于印发〈政</w:t>
      </w:r>
    </w:p>
    <w:p>
      <w:pPr>
        <w:framePr w:w="9886"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府采购促进中小企业发展暂行办法〉的通知》（财库﹝</w:t>
      </w:r>
      <w:r>
        <w:rPr>
          <w:rFonts w:ascii="仿宋" w:hAnsiTheme="minorHAnsi" w:eastAsiaTheme="minorEastAsia" w:cstheme="minorBidi"/>
          <w:color w:val="000000"/>
          <w:szCs w:val="22"/>
          <w:lang w:val="en-US" w:eastAsia="en-US" w:bidi="ar-SA"/>
        </w:rPr>
        <w:t>2011</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181</w:t>
      </w:r>
      <w:r>
        <w:rPr>
          <w:rFonts w:ascii="仿宋" w:hAnsi="仿宋" w:cs="仿宋" w:eastAsiaTheme="minorEastAsia"/>
          <w:color w:val="000000"/>
          <w:szCs w:val="22"/>
          <w:lang w:val="en-US" w:eastAsia="en-US" w:bidi="ar-SA"/>
        </w:rPr>
        <w:t>号）同时废止。</w:t>
      </w:r>
    </w:p>
    <w:p>
      <w:pPr>
        <w:framePr w:w="9886" w:wrap="auto" w:vAnchor="margin" w:hAnchor="text" w:x="1142" w:y="2326"/>
        <w:widowControl w:val="0"/>
        <w:autoSpaceDE w:val="0"/>
        <w:autoSpaceDN w:val="0"/>
        <w:spacing w:before="216" w:line="285" w:lineRule="exact"/>
        <w:ind w:left="1277"/>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（三）关于进一步加大政府采购支持中小企业力度的通知</w:t>
      </w:r>
    </w:p>
    <w:p>
      <w:pPr>
        <w:framePr w:w="2613" w:wrap="auto" w:vAnchor="margin" w:hAnchor="text" w:x="4776" w:y="3788"/>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5"/>
          <w:sz w:val="29"/>
          <w:szCs w:val="22"/>
          <w:lang w:val="en-US" w:eastAsia="en-US" w:bidi="ar-SA"/>
        </w:rPr>
        <w:t>财库〔</w:t>
      </w:r>
      <w:r>
        <w:rPr>
          <w:rFonts w:ascii="仿宋" w:hAnsiTheme="minorHAnsi" w:eastAsiaTheme="minorEastAsia" w:cstheme="minorBidi"/>
          <w:color w:val="000000"/>
          <w:spacing w:val="-2"/>
          <w:sz w:val="29"/>
          <w:szCs w:val="22"/>
          <w:lang w:val="en-US" w:eastAsia="en-US" w:bidi="ar-SA"/>
        </w:rPr>
        <w:t>2022</w:t>
      </w:r>
      <w:r>
        <w:rPr>
          <w:rFonts w:ascii="仿宋" w:hAnsi="仿宋" w:cs="仿宋" w:eastAsiaTheme="minorEastAsia"/>
          <w:color w:val="000000"/>
          <w:spacing w:val="-4"/>
          <w:sz w:val="29"/>
          <w:szCs w:val="22"/>
          <w:lang w:val="en-US" w:eastAsia="en-US" w:bidi="ar-SA"/>
        </w:rPr>
        <w:t>〕</w:t>
      </w:r>
      <w:r>
        <w:rPr>
          <w:rFonts w:ascii="仿宋" w:hAnsiTheme="minorHAnsi" w:eastAsiaTheme="minorEastAsia" w:cstheme="minorBidi"/>
          <w:color w:val="000000"/>
          <w:spacing w:val="-5"/>
          <w:sz w:val="29"/>
          <w:szCs w:val="22"/>
          <w:lang w:val="en-US" w:eastAsia="en-US" w:bidi="ar-SA"/>
        </w:rPr>
        <w:t>19</w:t>
      </w:r>
      <w:r>
        <w:rPr>
          <w:rFonts w:ascii="仿宋" w:hAnsi="仿宋" w:cs="仿宋" w:eastAsiaTheme="minorEastAsia"/>
          <w:color w:val="000000"/>
          <w:sz w:val="29"/>
          <w:szCs w:val="22"/>
          <w:lang w:val="en-US" w:eastAsia="en-US" w:bidi="ar-SA"/>
        </w:rPr>
        <w:t>号</w:t>
      </w:r>
    </w:p>
    <w:p>
      <w:pPr>
        <w:framePr w:w="9889" w:wrap="auto" w:vAnchor="margin" w:hAnchor="text" w:x="1142" w:y="433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各中央预算单位，各省、自治区、直辖市、计划单列市财政厅（局），新疆生产建设兵</w:t>
      </w:r>
    </w:p>
    <w:p>
      <w:pPr>
        <w:framePr w:w="9889"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团财政局：</w:t>
      </w:r>
    </w:p>
    <w:p>
      <w:pPr>
        <w:framePr w:w="9889" w:wrap="auto" w:vAnchor="margin" w:hAnchor="text" w:x="1142" w:y="5329"/>
        <w:widowControl w:val="0"/>
        <w:autoSpaceDE w:val="0"/>
        <w:autoSpaceDN w:val="0"/>
        <w:spacing w:line="240" w:lineRule="exact"/>
        <w:ind w:left="480"/>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为贯彻落实《国务院关于印发扎实稳住经济一揽子政策措施的通知》（国发〔</w:t>
      </w:r>
      <w:r>
        <w:rPr>
          <w:rFonts w:ascii="仿宋" w:hAnsiTheme="minorHAnsi" w:eastAsiaTheme="minorEastAsia" w:cstheme="minorBidi"/>
          <w:color w:val="000000"/>
          <w:szCs w:val="22"/>
          <w:lang w:val="en-US" w:eastAsia="en-US" w:bidi="ar-SA"/>
        </w:rPr>
        <w:t>2022</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12</w:t>
      </w:r>
    </w:p>
    <w:p>
      <w:pPr>
        <w:framePr w:w="9889"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号）有关要求，做好财政政策支持中小企业纾困解难工作，助力经济平稳健康发展，现就加</w:t>
      </w:r>
    </w:p>
    <w:p>
      <w:pPr>
        <w:framePr w:w="9889"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大政府采购支持中小企业力度有关事项通知如下：</w:t>
      </w:r>
    </w:p>
    <w:p>
      <w:pPr>
        <w:framePr w:w="9913" w:wrap="auto" w:vAnchor="margin" w:hAnchor="text" w:x="1142" w:y="683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一、严格落实支持中小企业政府采购政策。各地区、各部门要按照国务院的统一部署，</w:t>
      </w:r>
    </w:p>
    <w:p>
      <w:pPr>
        <w:framePr w:w="9913"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认真落实《政府采购促进中小企业发展管理办法》（财库〔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zCs w:val="22"/>
          <w:lang w:val="en-US" w:eastAsia="en-US" w:bidi="ar-SA"/>
        </w:rPr>
        <w:t>号）的规定，规范资格</w:t>
      </w:r>
    </w:p>
    <w:p>
      <w:pPr>
        <w:framePr w:w="9913"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条件设置，降低中小企业参与门槛，灵活采取项目整体预留、合理预留采购包、要求大企业</w:t>
      </w:r>
    </w:p>
    <w:p>
      <w:pPr>
        <w:framePr w:w="9913"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与中小企业组成联合体、要求大企业向中小企业分包等形式，确保中小企业合同份额。要通</w:t>
      </w:r>
    </w:p>
    <w:p>
      <w:pPr>
        <w:framePr w:w="9913"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过提高预付款比例、引入信用担保、支持中小企业开展合同融资、免费提供电子采购文件等</w:t>
      </w:r>
    </w:p>
    <w:p>
      <w:pPr>
        <w:framePr w:w="9913"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方式，为中小企业参与采购活动提供便利。要严格按规定及时支付采购资金，不得收取没有</w:t>
      </w:r>
    </w:p>
    <w:p>
      <w:pPr>
        <w:framePr w:w="9913" w:wrap="auto" w:vAnchor="margin" w:hAnchor="text" w:x="1142"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法律法规依据的保证金，有效减轻中小企业资金压力。</w:t>
      </w:r>
    </w:p>
    <w:p>
      <w:pPr>
        <w:framePr w:w="9916" w:wrap="auto" w:vAnchor="margin" w:hAnchor="text" w:x="1142" w:y="10343"/>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二、调整对小微企业的价格评审优惠幅度。货物服务采购项目给予小微企业的价格扣除</w:t>
      </w:r>
    </w:p>
    <w:p>
      <w:pPr>
        <w:framePr w:w="9916"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优惠，由财库〔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zCs w:val="22"/>
          <w:lang w:val="en-US" w:eastAsia="en-US" w:bidi="ar-SA"/>
        </w:rPr>
        <w:t>号文件规定的</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提高至</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20%</w:t>
      </w:r>
      <w:r>
        <w:rPr>
          <w:rFonts w:ascii="仿宋" w:hAnsi="仿宋" w:cs="仿宋" w:eastAsiaTheme="minorEastAsia"/>
          <w:color w:val="000000"/>
          <w:szCs w:val="22"/>
          <w:lang w:val="en-US" w:eastAsia="en-US" w:bidi="ar-SA"/>
        </w:rPr>
        <w:t>。大中型企业与小微企业组</w:t>
      </w:r>
    </w:p>
    <w:p>
      <w:pPr>
        <w:framePr w:w="9916"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成联合体或者大中型企业向小微企业分包的，评审优惠幅度由</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提高至</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11"/>
          <w:szCs w:val="22"/>
          <w:lang w:val="en-US" w:eastAsia="en-US" w:bidi="ar-SA"/>
        </w:rPr>
        <w:t>。政府采</w:t>
      </w:r>
    </w:p>
    <w:p>
      <w:pPr>
        <w:framePr w:w="9916" w:wrap="auto" w:vAnchor="margin" w:hAnchor="text" w:x="1142" w:y="103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购工程的价格评审优惠按照财库〔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zCs w:val="22"/>
          <w:lang w:val="en-US" w:eastAsia="en-US" w:bidi="ar-SA"/>
        </w:rPr>
        <w:t>号文件的规定执行。自本通知执行之日起发布采</w:t>
      </w:r>
    </w:p>
    <w:p>
      <w:pPr>
        <w:framePr w:w="9916" w:wrap="auto" w:vAnchor="margin" w:hAnchor="text" w:x="1142" w:y="1034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购公告或者发出采购邀请的货物服务采购项目，按照本通知规定的评审优惠幅度执行。</w:t>
      </w:r>
    </w:p>
    <w:p>
      <w:pPr>
        <w:framePr w:w="9916" w:wrap="auto" w:vAnchor="margin" w:hAnchor="text" w:x="1142" w:y="10343"/>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三、提高政府采购工程面向中小企业预留份额。</w:t>
      </w:r>
      <w:r>
        <w:rPr>
          <w:rFonts w:ascii="仿宋" w:hAnsiTheme="minorHAnsi" w:eastAsiaTheme="minorEastAsia" w:cstheme="minorBidi"/>
          <w:color w:val="000000"/>
          <w:szCs w:val="22"/>
          <w:lang w:val="en-US" w:eastAsia="en-US" w:bidi="ar-SA"/>
        </w:rPr>
        <w:t>400</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2"/>
          <w:szCs w:val="22"/>
          <w:lang w:val="en-US" w:eastAsia="en-US" w:bidi="ar-SA"/>
        </w:rPr>
        <w:t>万元以下的工程采购项目适宜由中</w:t>
      </w:r>
    </w:p>
    <w:p>
      <w:pPr>
        <w:framePr w:w="9916" w:wrap="auto" w:vAnchor="margin" w:hAnchor="text" w:x="1142" w:y="10343"/>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小企业提供的，采购人应当专门面向中小企业采购。超过</w:t>
      </w:r>
      <w:r>
        <w:rPr>
          <w:rFonts w:hAnsiTheme="minorHAnsi" w:eastAsiaTheme="minorEastAsia" w:cstheme="minorBidi"/>
          <w:color w:val="000000"/>
          <w:spacing w:val="10"/>
          <w:szCs w:val="22"/>
          <w:lang w:val="en-US" w:eastAsia="en-US" w:bidi="ar-SA"/>
        </w:rPr>
        <w:t xml:space="preserve"> </w:t>
      </w:r>
      <w:r>
        <w:rPr>
          <w:rFonts w:ascii="仿宋" w:hAnsiTheme="minorHAnsi" w:eastAsiaTheme="minorEastAsia" w:cstheme="minorBidi"/>
          <w:color w:val="000000"/>
          <w:szCs w:val="22"/>
          <w:lang w:val="en-US" w:eastAsia="en-US" w:bidi="ar-SA"/>
        </w:rPr>
        <w:t>400</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万元的工程采购项目中适宜由</w:t>
      </w:r>
    </w:p>
    <w:p>
      <w:pPr>
        <w:framePr w:w="9916"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中小企业提供的，在坚持公开公正、公平竞争原则和统一质量标准的前提下，</w:t>
      </w:r>
      <w:r>
        <w:rPr>
          <w:rFonts w:ascii="仿宋" w:hAnsiTheme="minorHAnsi" w:eastAsiaTheme="minorEastAsia" w:cstheme="minorBidi"/>
          <w:color w:val="000000"/>
          <w:szCs w:val="22"/>
          <w:lang w:val="en-US" w:eastAsia="en-US" w:bidi="ar-SA"/>
        </w:rPr>
        <w:t>2022</w:t>
      </w:r>
      <w:r>
        <w:rPr>
          <w:rFonts w:ascii="仿宋" w:hAnsi="仿宋" w:cs="仿宋" w:eastAsiaTheme="minorEastAsia"/>
          <w:color w:val="000000"/>
          <w:spacing w:val="1"/>
          <w:szCs w:val="22"/>
          <w:lang w:val="en-US" w:eastAsia="en-US" w:bidi="ar-SA"/>
        </w:rPr>
        <w:t>年下半年</w:t>
      </w:r>
    </w:p>
    <w:p>
      <w:pPr>
        <w:framePr w:w="9916" w:wrap="auto" w:vAnchor="margin" w:hAnchor="text" w:x="1142" w:y="1034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面向中小企业的预留份额由</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以上阶段性提高至</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40%</w:t>
      </w:r>
      <w:r>
        <w:rPr>
          <w:rFonts w:ascii="仿宋" w:hAnsi="仿宋" w:cs="仿宋" w:eastAsiaTheme="minorEastAsia"/>
          <w:color w:val="000000"/>
          <w:spacing w:val="-4"/>
          <w:szCs w:val="22"/>
          <w:lang w:val="en-US" w:eastAsia="en-US" w:bidi="ar-SA"/>
        </w:rPr>
        <w:t>以上。发展改革委会同相关工程招投标</w:t>
      </w:r>
    </w:p>
    <w:p>
      <w:pPr>
        <w:framePr w:w="9916" w:wrap="auto" w:vAnchor="margin" w:hAnchor="text" w:x="1142" w:y="103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行政监督部门完善工程招投标领域落实政府采购支持中小企业政策相关措施。省级财政部门</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26</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3" w:name="br1_25"/>
      <w:bookmarkEnd w:id="23"/>
      <w:r>
        <w:rPr>
          <w:rFonts w:ascii="Arial" w:hAnsiTheme="minorHAnsi" w:eastAsiaTheme="minorEastAsia" w:cstheme="minorBidi"/>
          <w:color w:val="FF0000"/>
          <w:sz w:val="2"/>
          <w:szCs w:val="22"/>
          <w:lang w:val="en-US" w:eastAsia="en-US" w:bidi="ar-SA"/>
        </w:rPr>
        <w:t xml:space="preserve"> </w:t>
      </w:r>
    </w:p>
    <w:p>
      <w:pPr>
        <w:framePr w:w="9889"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要积极协调发展改革、工业和信息化、住房和城乡建设、交通、水利、商务、铁路、民航等</w:t>
      </w:r>
    </w:p>
    <w:p>
      <w:pPr>
        <w:framePr w:w="9889" w:wrap="auto" w:vAnchor="margin" w:hAnchor="text" w:x="1142" w:y="1335"/>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部门调整完善工程招投标领域有关标准文本、评标制度等规定和做法，并于</w:t>
      </w:r>
      <w:r>
        <w:rPr>
          <w:rFonts w:hAnsiTheme="minorHAnsi" w:eastAsiaTheme="minorEastAsia" w:cstheme="minorBidi"/>
          <w:color w:val="000000"/>
          <w:spacing w:val="9"/>
          <w:szCs w:val="22"/>
          <w:lang w:val="en-US" w:eastAsia="en-US" w:bidi="ar-SA"/>
        </w:rPr>
        <w:t xml:space="preserve"> </w:t>
      </w:r>
      <w:r>
        <w:rPr>
          <w:rFonts w:ascii="仿宋" w:hAnsiTheme="minorHAnsi" w:eastAsiaTheme="minorEastAsia" w:cstheme="minorBidi"/>
          <w:color w:val="000000"/>
          <w:szCs w:val="22"/>
          <w:lang w:val="en-US" w:eastAsia="en-US" w:bidi="ar-SA"/>
        </w:rPr>
        <w:t>2022</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年</w:t>
      </w:r>
      <w:r>
        <w:rPr>
          <w:rFonts w:hAnsiTheme="minorHAnsi" w:eastAsiaTheme="minorEastAsia" w:cstheme="minorBidi"/>
          <w:color w:val="000000"/>
          <w:spacing w:val="30"/>
          <w:szCs w:val="22"/>
          <w:lang w:val="en-US" w:eastAsia="en-US" w:bidi="ar-SA"/>
        </w:rPr>
        <w:t xml:space="preserve"> </w:t>
      </w:r>
      <w:r>
        <w:rPr>
          <w:rFonts w:ascii="仿宋" w:hAnsiTheme="minorHAnsi" w:eastAsiaTheme="minorEastAsia" w:cstheme="minorBidi"/>
          <w:color w:val="000000"/>
          <w:szCs w:val="22"/>
          <w:lang w:val="en-US" w:eastAsia="en-US" w:bidi="ar-SA"/>
        </w:rPr>
        <w:t>6</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月</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zCs w:val="22"/>
          <w:lang w:val="en-US" w:eastAsia="en-US" w:bidi="ar-SA"/>
        </w:rPr>
        <w:t>30</w:t>
      </w:r>
    </w:p>
    <w:p>
      <w:pPr>
        <w:framePr w:w="9889"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日前将落实情况汇总报财政部。</w:t>
      </w:r>
    </w:p>
    <w:p>
      <w:pPr>
        <w:framePr w:w="9889" w:wrap="auto" w:vAnchor="margin" w:hAnchor="text" w:x="1142" w:y="2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四、认真做好组织实施。各地区、各部门应当加强组织领导，明确工作责任，细化执行</w:t>
      </w:r>
    </w:p>
    <w:p>
      <w:pPr>
        <w:framePr w:w="9889" w:wrap="auto" w:vAnchor="margin" w:hAnchor="text" w:x="114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要求，强化监督检查，确保国务院部署落实到位，对通知执行中出现的问题要及时向财政部</w:t>
      </w:r>
    </w:p>
    <w:p>
      <w:pPr>
        <w:framePr w:w="9889" w:wrap="auto" w:vAnchor="margin" w:hAnchor="text" w:x="1142" w:y="2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报告。</w:t>
      </w:r>
    </w:p>
    <w:p>
      <w:pPr>
        <w:framePr w:w="3965" w:wrap="auto" w:vAnchor="margin" w:hAnchor="text" w:x="1622" w:y="43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本通知自</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2022</w:t>
      </w:r>
      <w:r>
        <w:rPr>
          <w:rFonts w:ascii="仿宋" w:hAnsi="仿宋" w:cs="仿宋" w:eastAsiaTheme="minorEastAsia"/>
          <w:color w:val="000000"/>
          <w:szCs w:val="22"/>
          <w:lang w:val="en-US" w:eastAsia="en-US" w:bidi="ar-SA"/>
        </w:rPr>
        <w:t>年</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7</w:t>
      </w:r>
      <w:r>
        <w:rPr>
          <w:rFonts w:ascii="仿宋" w:hAnsi="仿宋" w:cs="仿宋" w:eastAsiaTheme="minorEastAsia"/>
          <w:color w:val="000000"/>
          <w:szCs w:val="22"/>
          <w:lang w:val="en-US" w:eastAsia="en-US" w:bidi="ar-SA"/>
        </w:rPr>
        <w:t>月</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日起执行。</w:t>
      </w:r>
    </w:p>
    <w:p>
      <w:pPr>
        <w:framePr w:w="3951" w:wrap="auto" w:vAnchor="margin" w:hAnchor="text" w:x="4115" w:y="4794"/>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5"/>
          <w:sz w:val="29"/>
          <w:szCs w:val="22"/>
          <w:lang w:val="en-US" w:eastAsia="en-US" w:bidi="ar-SA"/>
        </w:rPr>
        <w:t>（四）中小企业划型标准规定</w:t>
      </w:r>
    </w:p>
    <w:p>
      <w:pPr>
        <w:framePr w:w="9882" w:wrap="auto" w:vAnchor="margin" w:hAnchor="text" w:x="1142" w:y="5329"/>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w:t>
      </w:r>
      <w:r>
        <w:rPr>
          <w:rFonts w:ascii="仿宋" w:hAnsi="仿宋" w:cs="仿宋" w:eastAsiaTheme="minorEastAsia"/>
          <w:color w:val="000000"/>
          <w:spacing w:val="14"/>
          <w:szCs w:val="22"/>
          <w:lang w:val="en-US" w:eastAsia="en-US" w:bidi="ar-SA"/>
        </w:rPr>
        <w:t>根据《中华人民共和国中小企业促进法》和《国务院关于进一步促进中小企业发</w:t>
      </w:r>
    </w:p>
    <w:p>
      <w:pPr>
        <w:framePr w:w="9882"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展的若干意见》（国发〔</w:t>
      </w:r>
      <w:r>
        <w:rPr>
          <w:rFonts w:ascii="仿宋" w:hAnsiTheme="minorHAnsi" w:eastAsiaTheme="minorEastAsia" w:cstheme="minorBidi"/>
          <w:color w:val="000000"/>
          <w:spacing w:val="8"/>
          <w:szCs w:val="22"/>
          <w:lang w:val="en-US" w:eastAsia="en-US" w:bidi="ar-SA"/>
        </w:rPr>
        <w:t>2009</w:t>
      </w:r>
      <w:r>
        <w:rPr>
          <w:rFonts w:ascii="仿宋" w:hAnsi="仿宋" w:cs="仿宋" w:eastAsiaTheme="minorEastAsia"/>
          <w:color w:val="000000"/>
          <w:spacing w:val="16"/>
          <w:szCs w:val="22"/>
          <w:lang w:val="en-US" w:eastAsia="en-US" w:bidi="ar-SA"/>
        </w:rPr>
        <w:t>〕</w:t>
      </w:r>
      <w:r>
        <w:rPr>
          <w:rFonts w:ascii="仿宋" w:hAnsiTheme="minorHAnsi" w:eastAsiaTheme="minorEastAsia" w:cstheme="minorBidi"/>
          <w:color w:val="000000"/>
          <w:szCs w:val="22"/>
          <w:lang w:val="en-US" w:eastAsia="en-US" w:bidi="ar-SA"/>
        </w:rPr>
        <w:t>36</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pacing w:val="15"/>
          <w:szCs w:val="22"/>
          <w:lang w:val="en-US" w:eastAsia="en-US" w:bidi="ar-SA"/>
        </w:rPr>
        <w:t>号</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3"/>
          <w:szCs w:val="22"/>
          <w:lang w:val="en-US" w:eastAsia="en-US" w:bidi="ar-SA"/>
        </w:rPr>
        <w:t>，制定本规定。</w:t>
      </w:r>
    </w:p>
    <w:p>
      <w:pPr>
        <w:framePr w:w="9919" w:wrap="auto" w:vAnchor="margin" w:hAnchor="text" w:x="1142" w:y="6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8"/>
          <w:szCs w:val="22"/>
          <w:lang w:val="en-US" w:eastAsia="en-US" w:bidi="ar-SA"/>
        </w:rPr>
        <w:t>2.</w:t>
      </w:r>
      <w:r>
        <w:rPr>
          <w:rFonts w:ascii="仿宋" w:hAnsi="仿宋" w:cs="仿宋" w:eastAsiaTheme="minorEastAsia"/>
          <w:color w:val="000000"/>
          <w:spacing w:val="-5"/>
          <w:szCs w:val="22"/>
          <w:lang w:val="en-US" w:eastAsia="en-US" w:bidi="ar-SA"/>
        </w:rPr>
        <w:t>中小企业划分为中型、小型、微型三种类型，具体标准根据企业从业人员、营业收入、</w:t>
      </w:r>
    </w:p>
    <w:p>
      <w:pPr>
        <w:framePr w:w="9919"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资产总额等指标，结合行业特点制定。</w:t>
      </w:r>
    </w:p>
    <w:p>
      <w:pPr>
        <w:framePr w:w="9887" w:wrap="auto" w:vAnchor="margin" w:hAnchor="text" w:x="1142" w:y="734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3.</w:t>
      </w:r>
      <w:r>
        <w:rPr>
          <w:rFonts w:ascii="仿宋" w:hAnsi="仿宋" w:cs="仿宋" w:eastAsiaTheme="minorEastAsia"/>
          <w:color w:val="000000"/>
          <w:spacing w:val="6"/>
          <w:szCs w:val="22"/>
          <w:lang w:val="en-US" w:eastAsia="en-US" w:bidi="ar-SA"/>
        </w:rPr>
        <w:t>本规定适用的行业包括：农、林、牧、渔业，工业（包括采矿业，制造业，电力、</w:t>
      </w:r>
    </w:p>
    <w:p>
      <w:pPr>
        <w:framePr w:w="9887" w:wrap="auto" w:vAnchor="margin" w:hAnchor="text" w:x="1142" w:y="7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热力、燃气及水生产和供应业），建筑业，批发业，零售业，交通运输业（不含铁路运</w:t>
      </w:r>
    </w:p>
    <w:p>
      <w:pPr>
        <w:framePr w:w="9887" w:wrap="auto" w:vAnchor="margin" w:hAnchor="text" w:x="1142" w:y="7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输业），仓储业，邮政业，住宿业，餐饮业，信息传输业（包括电信、互联网和相关服</w:t>
      </w:r>
    </w:p>
    <w:p>
      <w:pPr>
        <w:framePr w:w="9887" w:wrap="auto" w:vAnchor="margin" w:hAnchor="text" w:x="1142" w:y="7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务），软件和信息技术服务业，房地产开发经营，物业管理，租赁和商务服务业，其他</w:t>
      </w:r>
    </w:p>
    <w:p>
      <w:pPr>
        <w:framePr w:w="9887" w:wrap="auto" w:vAnchor="margin" w:hAnchor="text" w:x="1142" w:y="7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未列明行业（包括科学研究和技术服务业，水利、环境和公共设施管理业，居民服务、</w:t>
      </w:r>
    </w:p>
    <w:p>
      <w:pPr>
        <w:framePr w:w="9887" w:wrap="auto" w:vAnchor="margin" w:hAnchor="text" w:x="1142" w:y="734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修理和其他服务业，社会工作，文化、体育和娱乐业等）。</w:t>
      </w:r>
    </w:p>
    <w:p>
      <w:pPr>
        <w:framePr w:w="2689" w:wrap="auto" w:vAnchor="margin" w:hAnchor="text" w:x="1652" w:y="103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4.</w:t>
      </w:r>
      <w:r>
        <w:rPr>
          <w:rFonts w:ascii="仿宋" w:hAnsi="仿宋" w:cs="仿宋" w:eastAsiaTheme="minorEastAsia"/>
          <w:color w:val="000000"/>
          <w:spacing w:val="2"/>
          <w:szCs w:val="22"/>
          <w:lang w:val="en-US" w:eastAsia="en-US" w:bidi="ar-SA"/>
        </w:rPr>
        <w:t>各行业划型标准为：</w:t>
      </w:r>
    </w:p>
    <w:p>
      <w:pPr>
        <w:framePr w:w="9883" w:wrap="auto" w:vAnchor="margin" w:hAnchor="text" w:x="1142" w:y="10838"/>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4.1</w:t>
      </w:r>
      <w:r>
        <w:rPr>
          <w:rFonts w:ascii="仿宋" w:hAnsiTheme="minorHAnsi" w:eastAsiaTheme="minorEastAsia" w:cstheme="minorBidi"/>
          <w:color w:val="000000"/>
          <w:spacing w:val="-7"/>
          <w:szCs w:val="22"/>
          <w:lang w:val="en-US" w:eastAsia="en-US" w:bidi="ar-SA"/>
        </w:rPr>
        <w:t xml:space="preserve"> </w:t>
      </w:r>
      <w:r>
        <w:rPr>
          <w:rFonts w:ascii="仿宋" w:hAnsi="仿宋" w:cs="仿宋" w:eastAsiaTheme="minorEastAsia"/>
          <w:color w:val="000000"/>
          <w:spacing w:val="12"/>
          <w:szCs w:val="22"/>
          <w:lang w:val="en-US" w:eastAsia="en-US" w:bidi="ar-SA"/>
        </w:rPr>
        <w:t>农、林、牧、渔业。营业收入</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pacing w:val="7"/>
          <w:szCs w:val="22"/>
          <w:lang w:val="en-US" w:eastAsia="en-US" w:bidi="ar-SA"/>
        </w:rPr>
        <w:t>20000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万元以下的为中小微型企业。其中，营业</w:t>
      </w:r>
    </w:p>
    <w:p>
      <w:pPr>
        <w:framePr w:w="9883" w:wrap="auto" w:vAnchor="margin" w:hAnchor="text" w:x="1142" w:y="108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收入</w:t>
      </w:r>
      <w:r>
        <w:rPr>
          <w:rFonts w:hAnsiTheme="minorHAnsi" w:eastAsiaTheme="minorEastAsia" w:cstheme="minorBidi"/>
          <w:color w:val="000000"/>
          <w:spacing w:val="30"/>
          <w:szCs w:val="22"/>
          <w:lang w:val="en-US" w:eastAsia="en-US" w:bidi="ar-SA"/>
        </w:rPr>
        <w:t xml:space="preserve"> </w:t>
      </w:r>
      <w:r>
        <w:rPr>
          <w:rFonts w:ascii="仿宋" w:hAnsiTheme="minorHAnsi" w:eastAsiaTheme="minorEastAsia" w:cstheme="minorBidi"/>
          <w:color w:val="000000"/>
          <w:spacing w:val="15"/>
          <w:szCs w:val="22"/>
          <w:lang w:val="en-US" w:eastAsia="en-US" w:bidi="ar-SA"/>
        </w:rPr>
        <w:t>500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3"/>
          <w:szCs w:val="22"/>
          <w:lang w:val="en-US" w:eastAsia="en-US" w:bidi="ar-SA"/>
        </w:rPr>
        <w:t>万元及以上的为中型企业，营业收入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5"/>
          <w:szCs w:val="22"/>
          <w:lang w:val="en-US" w:eastAsia="en-US" w:bidi="ar-SA"/>
        </w:rPr>
        <w:t>50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万元及以上的为小型企业，营业收入</w:t>
      </w:r>
    </w:p>
    <w:p>
      <w:pPr>
        <w:framePr w:w="9883" w:wrap="auto" w:vAnchor="margin" w:hAnchor="text" w:x="1142" w:y="10838"/>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50</w:t>
      </w:r>
      <w:r>
        <w:rPr>
          <w:rFonts w:ascii="仿宋" w:hAnsi="仿宋" w:cs="仿宋" w:eastAsiaTheme="minorEastAsia"/>
          <w:color w:val="000000"/>
          <w:spacing w:val="8"/>
          <w:szCs w:val="22"/>
          <w:lang w:val="en-US" w:eastAsia="en-US" w:bidi="ar-SA"/>
        </w:rPr>
        <w:t>万元以下的为微型企业。</w:t>
      </w:r>
    </w:p>
    <w:p>
      <w:pPr>
        <w:framePr w:w="9883" w:wrap="auto" w:vAnchor="margin" w:hAnchor="text" w:x="1142" w:y="1234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4.2</w:t>
      </w:r>
      <w:r>
        <w:rPr>
          <w:rFonts w:ascii="仿宋" w:hAnsi="仿宋" w:cs="仿宋" w:eastAsiaTheme="minorEastAsia"/>
          <w:color w:val="000000"/>
          <w:spacing w:val="10"/>
          <w:szCs w:val="22"/>
          <w:lang w:val="en-US" w:eastAsia="en-US" w:bidi="ar-SA"/>
        </w:rPr>
        <w:t>工业。从业人员</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pacing w:val="7"/>
          <w:szCs w:val="22"/>
          <w:lang w:val="en-US" w:eastAsia="en-US" w:bidi="ar-SA"/>
        </w:rPr>
        <w:t>40000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万元以下的为中小微型企业。其</w:t>
      </w:r>
    </w:p>
    <w:p>
      <w:pPr>
        <w:framePr w:w="9883" w:wrap="auto" w:vAnchor="margin" w:hAnchor="text" w:x="1142" w:y="12340"/>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中，从业人员</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5"/>
          <w:szCs w:val="22"/>
          <w:lang w:val="en-US" w:eastAsia="en-US" w:bidi="ar-SA"/>
        </w:rPr>
        <w:t>2000</w:t>
      </w:r>
      <w:r>
        <w:rPr>
          <w:rFonts w:ascii="仿宋" w:hAnsiTheme="minorHAnsi" w:eastAsiaTheme="minorEastAsia" w:cstheme="minorBidi"/>
          <w:color w:val="000000"/>
          <w:spacing w:val="-1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15"/>
          <w:szCs w:val="22"/>
          <w:lang w:val="en-US" w:eastAsia="en-US" w:bidi="ar-SA"/>
        </w:rPr>
        <w:t>20</w:t>
      </w:r>
    </w:p>
    <w:p>
      <w:pPr>
        <w:framePr w:w="9883" w:wrap="auto" w:vAnchor="margin" w:hAnchor="text" w:x="1142" w:y="12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48"/>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7"/>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47"/>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p>
    <w:p>
      <w:pPr>
        <w:framePr w:w="9883"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300</w:t>
      </w:r>
      <w:r>
        <w:rPr>
          <w:rFonts w:ascii="仿宋" w:hAnsi="仿宋" w:cs="仿宋" w:eastAsiaTheme="minorEastAsia"/>
          <w:color w:val="000000"/>
          <w:spacing w:val="8"/>
          <w:szCs w:val="22"/>
          <w:lang w:val="en-US" w:eastAsia="en-US" w:bidi="ar-SA"/>
        </w:rPr>
        <w:t>万元以下的为微型企业。</w:t>
      </w:r>
    </w:p>
    <w:p>
      <w:pPr>
        <w:framePr w:w="9883" w:wrap="auto" w:vAnchor="margin" w:hAnchor="text" w:x="1142" w:y="1433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4.3</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建筑业。营业收入</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4"/>
          <w:szCs w:val="22"/>
          <w:lang w:val="en-US" w:eastAsia="en-US" w:bidi="ar-SA"/>
        </w:rPr>
        <w:t>80000</w:t>
      </w:r>
      <w:r>
        <w:rPr>
          <w:rFonts w:ascii="仿宋" w:hAnsiTheme="minorHAnsi" w:eastAsiaTheme="minorEastAsia" w:cstheme="minorBidi"/>
          <w:color w:val="000000"/>
          <w:spacing w:val="-17"/>
          <w:szCs w:val="22"/>
          <w:lang w:val="en-US" w:eastAsia="en-US" w:bidi="ar-SA"/>
        </w:rPr>
        <w:t xml:space="preserve"> </w:t>
      </w:r>
      <w:r>
        <w:rPr>
          <w:rFonts w:ascii="仿宋" w:hAnsi="仿宋" w:cs="仿宋" w:eastAsiaTheme="minorEastAsia"/>
          <w:color w:val="000000"/>
          <w:spacing w:val="12"/>
          <w:szCs w:val="22"/>
          <w:lang w:val="en-US" w:eastAsia="en-US" w:bidi="ar-SA"/>
        </w:rPr>
        <w:t>万元以下或资产总额</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pacing w:val="4"/>
          <w:szCs w:val="22"/>
          <w:lang w:val="en-US" w:eastAsia="en-US" w:bidi="ar-SA"/>
        </w:rPr>
        <w:t>80000</w:t>
      </w:r>
      <w:r>
        <w:rPr>
          <w:rFonts w:ascii="仿宋" w:hAnsiTheme="minorHAnsi" w:eastAsiaTheme="minorEastAsia" w:cstheme="minorBidi"/>
          <w:color w:val="000000"/>
          <w:spacing w:val="-18"/>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w:t>
      </w:r>
    </w:p>
    <w:p>
      <w:pPr>
        <w:framePr w:w="9883"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业。其中，营业收入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5"/>
          <w:szCs w:val="22"/>
          <w:lang w:val="en-US" w:eastAsia="en-US" w:bidi="ar-SA"/>
        </w:rPr>
        <w:t>6000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2"/>
          <w:szCs w:val="22"/>
          <w:lang w:val="en-US" w:eastAsia="en-US" w:bidi="ar-SA"/>
        </w:rPr>
        <w:t>万元及以上，且资产总额</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5"/>
          <w:szCs w:val="22"/>
          <w:lang w:val="en-US" w:eastAsia="en-US" w:bidi="ar-SA"/>
        </w:rPr>
        <w:t>5000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3"/>
          <w:szCs w:val="22"/>
          <w:lang w:val="en-US" w:eastAsia="en-US" w:bidi="ar-SA"/>
        </w:rPr>
        <w:t>万元及以上的为中型企业；营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27</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4" w:name="br1_26"/>
      <w:bookmarkEnd w:id="24"/>
      <w:r>
        <w:rPr>
          <w:rFonts w:ascii="Arial" w:hAnsiTheme="minorHAnsi" w:eastAsiaTheme="minorEastAsia" w:cstheme="minorBidi"/>
          <w:color w:val="FF0000"/>
          <w:sz w:val="2"/>
          <w:szCs w:val="22"/>
          <w:lang w:val="en-US" w:eastAsia="en-US" w:bidi="ar-SA"/>
        </w:rPr>
        <w:t xml:space="preserve"> </w:t>
      </w:r>
    </w:p>
    <w:p>
      <w:pPr>
        <w:framePr w:w="9882"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业收入</w:t>
      </w:r>
      <w:r>
        <w:rPr>
          <w:rFonts w:hAnsiTheme="minorHAnsi" w:eastAsiaTheme="minorEastAsia" w:cstheme="minorBidi"/>
          <w:color w:val="000000"/>
          <w:spacing w:val="23"/>
          <w:szCs w:val="22"/>
          <w:lang w:val="en-US" w:eastAsia="en-US" w:bidi="ar-SA"/>
        </w:rPr>
        <w:t xml:space="preserve"> </w:t>
      </w:r>
      <w:r>
        <w:rPr>
          <w:rFonts w:ascii="仿宋" w:hAnsiTheme="minorHAnsi" w:eastAsiaTheme="minorEastAsia" w:cstheme="minorBidi"/>
          <w:color w:val="000000"/>
          <w:szCs w:val="22"/>
          <w:lang w:val="en-US" w:eastAsia="en-US" w:bidi="ar-SA"/>
        </w:rPr>
        <w:t>300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万元及以上，且资产总额</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300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300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6"/>
          <w:szCs w:val="22"/>
          <w:lang w:val="en-US" w:eastAsia="en-US" w:bidi="ar-SA"/>
        </w:rPr>
        <w:t>万元</w:t>
      </w:r>
    </w:p>
    <w:p>
      <w:pPr>
        <w:framePr w:w="9882"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以下或资产总额</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51"/>
          <w:szCs w:val="22"/>
          <w:lang w:val="en-US" w:eastAsia="en-US" w:bidi="ar-SA"/>
        </w:rPr>
        <w:t xml:space="preserve"> </w:t>
      </w:r>
      <w:r>
        <w:rPr>
          <w:rFonts w:ascii="仿宋" w:hAnsi="仿宋" w:cs="仿宋" w:eastAsiaTheme="minorEastAsia"/>
          <w:color w:val="000000"/>
          <w:spacing w:val="12"/>
          <w:szCs w:val="22"/>
          <w:lang w:val="en-US" w:eastAsia="en-US" w:bidi="ar-SA"/>
        </w:rPr>
        <w:t>万元以下的为微型企业。</w:t>
      </w:r>
    </w:p>
    <w:p>
      <w:pPr>
        <w:framePr w:w="9883" w:wrap="auto" w:vAnchor="margin" w:hAnchor="text" w:x="1142" w:y="232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4.4</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批发业。从业人员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7"/>
          <w:szCs w:val="22"/>
          <w:lang w:val="en-US" w:eastAsia="en-US" w:bidi="ar-SA"/>
        </w:rPr>
        <w:t>200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40000</w:t>
      </w:r>
      <w:r>
        <w:rPr>
          <w:rFonts w:ascii="仿宋" w:hAnsiTheme="minorHAnsi" w:eastAsiaTheme="minorEastAsia" w:cstheme="minorBidi"/>
          <w:color w:val="000000"/>
          <w:spacing w:val="-36"/>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2326"/>
        <w:widowControl w:val="0"/>
        <w:autoSpaceDE w:val="0"/>
        <w:autoSpaceDN w:val="0"/>
        <w:spacing w:before="270"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33"/>
          <w:szCs w:val="22"/>
          <w:lang w:val="en-US" w:eastAsia="en-US" w:bidi="ar-SA"/>
        </w:rPr>
        <w:t xml:space="preserve"> </w:t>
      </w:r>
      <w:r>
        <w:rPr>
          <w:rFonts w:ascii="仿宋" w:hAnsiTheme="minorHAnsi" w:eastAsiaTheme="minorEastAsia" w:cstheme="minorBidi"/>
          <w:color w:val="000000"/>
          <w:spacing w:val="5"/>
          <w:szCs w:val="22"/>
          <w:lang w:val="en-US" w:eastAsia="en-US" w:bidi="ar-SA"/>
        </w:rPr>
        <w:t>5000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r>
        <w:rPr>
          <w:rFonts w:hAnsiTheme="minorHAnsi" w:eastAsiaTheme="minorEastAsia" w:cstheme="minorBidi"/>
          <w:color w:val="000000"/>
          <w:spacing w:val="33"/>
          <w:szCs w:val="22"/>
          <w:lang w:val="en-US" w:eastAsia="en-US" w:bidi="ar-SA"/>
        </w:rPr>
        <w:t xml:space="preserve"> </w:t>
      </w:r>
      <w:r>
        <w:rPr>
          <w:rFonts w:ascii="仿宋" w:hAnsiTheme="minorHAnsi" w:eastAsiaTheme="minorEastAsia" w:cstheme="minorBidi"/>
          <w:color w:val="000000"/>
          <w:szCs w:val="22"/>
          <w:lang w:val="en-US" w:eastAsia="en-US" w:bidi="ar-SA"/>
        </w:rPr>
        <w:t>5</w:t>
      </w:r>
    </w:p>
    <w:p>
      <w:pPr>
        <w:framePr w:w="9883"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48"/>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4"/>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47"/>
          <w:szCs w:val="22"/>
          <w:lang w:val="en-US" w:eastAsia="en-US" w:bidi="ar-SA"/>
        </w:rPr>
        <w:t xml:space="preserve"> </w:t>
      </w:r>
      <w:r>
        <w:rPr>
          <w:rFonts w:ascii="仿宋" w:hAnsiTheme="minorHAnsi" w:eastAsiaTheme="minorEastAsia" w:cstheme="minorBidi"/>
          <w:color w:val="000000"/>
          <w:szCs w:val="22"/>
          <w:lang w:val="en-US" w:eastAsia="en-US" w:bidi="ar-SA"/>
        </w:rPr>
        <w:t xml:space="preserve">5 </w:t>
      </w:r>
      <w:r>
        <w:rPr>
          <w:rFonts w:ascii="仿宋" w:hAnsi="仿宋" w:cs="仿宋" w:eastAsiaTheme="minorEastAsia"/>
          <w:color w:val="000000"/>
          <w:spacing w:val="13"/>
          <w:szCs w:val="22"/>
          <w:lang w:val="en-US" w:eastAsia="en-US" w:bidi="ar-SA"/>
        </w:rPr>
        <w:t>人以下或营业收入</w:t>
      </w:r>
    </w:p>
    <w:p>
      <w:pPr>
        <w:framePr w:w="9883" w:wrap="auto" w:vAnchor="margin" w:hAnchor="text" w:x="1142" w:y="232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1000</w:t>
      </w:r>
      <w:r>
        <w:rPr>
          <w:rFonts w:ascii="仿宋" w:hAnsi="仿宋" w:cs="仿宋" w:eastAsiaTheme="minorEastAsia"/>
          <w:color w:val="000000"/>
          <w:spacing w:val="9"/>
          <w:szCs w:val="22"/>
          <w:lang w:val="en-US" w:eastAsia="en-US" w:bidi="ar-SA"/>
        </w:rPr>
        <w:t>万元以下的为微型企业。</w:t>
      </w:r>
    </w:p>
    <w:p>
      <w:pPr>
        <w:framePr w:w="9883" w:wrap="auto" w:vAnchor="margin" w:hAnchor="text" w:x="1142" w:y="4338"/>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4.5</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零售业。从业人员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20000</w:t>
      </w:r>
      <w:r>
        <w:rPr>
          <w:rFonts w:ascii="仿宋" w:hAnsiTheme="minorHAnsi" w:eastAsiaTheme="minorEastAsia" w:cstheme="minorBidi"/>
          <w:color w:val="000000"/>
          <w:spacing w:val="-36"/>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4338"/>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50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33"/>
          <w:szCs w:val="22"/>
          <w:lang w:val="en-US" w:eastAsia="en-US" w:bidi="ar-SA"/>
        </w:rPr>
        <w:t xml:space="preserve"> </w:t>
      </w:r>
      <w:r>
        <w:rPr>
          <w:rFonts w:ascii="仿宋" w:hAnsiTheme="minorHAnsi" w:eastAsiaTheme="minorEastAsia" w:cstheme="minorBidi"/>
          <w:color w:val="000000"/>
          <w:szCs w:val="22"/>
          <w:lang w:val="en-US" w:eastAsia="en-US" w:bidi="ar-SA"/>
        </w:rPr>
        <w:t>500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15"/>
          <w:szCs w:val="22"/>
          <w:lang w:val="en-US" w:eastAsia="en-US" w:bidi="ar-SA"/>
        </w:rPr>
        <w:t>10</w:t>
      </w:r>
    </w:p>
    <w:p>
      <w:pPr>
        <w:framePr w:w="9883" w:wrap="auto" w:vAnchor="margin" w:hAnchor="text" w:x="1142" w:y="433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48"/>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7"/>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47"/>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p>
    <w:p>
      <w:pPr>
        <w:framePr w:w="9883" w:wrap="auto" w:vAnchor="margin" w:hAnchor="text" w:x="114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8"/>
          <w:szCs w:val="22"/>
          <w:lang w:val="en-US" w:eastAsia="en-US" w:bidi="ar-SA"/>
        </w:rPr>
        <w:t>万元以下的为微型企业。</w:t>
      </w:r>
    </w:p>
    <w:p>
      <w:pPr>
        <w:framePr w:w="9883" w:wrap="auto" w:vAnchor="margin" w:hAnchor="text" w:x="1142" w:y="6335"/>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4.6</w:t>
      </w:r>
      <w:r>
        <w:rPr>
          <w:rFonts w:ascii="仿宋" w:hAnsi="仿宋" w:cs="仿宋" w:eastAsiaTheme="minorEastAsia"/>
          <w:color w:val="000000"/>
          <w:spacing w:val="9"/>
          <w:szCs w:val="22"/>
          <w:lang w:val="en-US" w:eastAsia="en-US" w:bidi="ar-SA"/>
        </w:rPr>
        <w:t>交通运输业。从业人员</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pacing w:val="7"/>
          <w:szCs w:val="22"/>
          <w:lang w:val="en-US" w:eastAsia="en-US" w:bidi="ar-SA"/>
        </w:rPr>
        <w:t>30000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w:t>
      </w:r>
    </w:p>
    <w:p>
      <w:pPr>
        <w:framePr w:w="9883"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业。其中，从业人员</w:t>
      </w:r>
      <w:r>
        <w:rPr>
          <w:rFonts w:hAnsiTheme="minorHAnsi" w:eastAsiaTheme="minorEastAsia" w:cstheme="minorBidi"/>
          <w:color w:val="000000"/>
          <w:spacing w:val="8"/>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0"/>
          <w:szCs w:val="22"/>
          <w:lang w:val="en-US" w:eastAsia="en-US" w:bidi="ar-SA"/>
        </w:rPr>
        <w:t>人及以上，且营业收入</w:t>
      </w:r>
      <w:r>
        <w:rPr>
          <w:rFonts w:hAnsiTheme="minorHAnsi" w:eastAsiaTheme="minorEastAsia" w:cstheme="minorBidi"/>
          <w:color w:val="000000"/>
          <w:spacing w:val="-11"/>
          <w:szCs w:val="22"/>
          <w:lang w:val="en-US" w:eastAsia="en-US" w:bidi="ar-SA"/>
        </w:rPr>
        <w:t xml:space="preserve"> </w:t>
      </w:r>
      <w:r>
        <w:rPr>
          <w:rFonts w:ascii="仿宋" w:hAnsiTheme="minorHAnsi" w:eastAsiaTheme="minorEastAsia" w:cstheme="minorBidi"/>
          <w:color w:val="000000"/>
          <w:spacing w:val="10"/>
          <w:szCs w:val="22"/>
          <w:lang w:val="en-US" w:eastAsia="en-US" w:bidi="ar-SA"/>
        </w:rPr>
        <w:t>3000</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1"/>
          <w:szCs w:val="22"/>
          <w:lang w:val="en-US" w:eastAsia="en-US" w:bidi="ar-SA"/>
        </w:rPr>
        <w:t>万元及以上的为中型企业；从业人</w:t>
      </w:r>
    </w:p>
    <w:p>
      <w:pPr>
        <w:framePr w:w="9883" w:wrap="auto" w:vAnchor="margin" w:hAnchor="text" w:x="1142" w:y="633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员</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200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2"/>
          <w:szCs w:val="22"/>
          <w:lang w:val="en-US" w:eastAsia="en-US" w:bidi="ar-SA"/>
        </w:rPr>
        <w:t>人以下或营业</w:t>
      </w:r>
    </w:p>
    <w:p>
      <w:pPr>
        <w:framePr w:w="9883"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收入</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200</w:t>
      </w:r>
      <w:r>
        <w:rPr>
          <w:rFonts w:ascii="仿宋" w:hAnsi="仿宋" w:cs="仿宋" w:eastAsiaTheme="minorEastAsia"/>
          <w:color w:val="000000"/>
          <w:spacing w:val="11"/>
          <w:szCs w:val="22"/>
          <w:lang w:val="en-US" w:eastAsia="en-US" w:bidi="ar-SA"/>
        </w:rPr>
        <w:t>万元以下的为微型企业。</w:t>
      </w:r>
    </w:p>
    <w:p>
      <w:pPr>
        <w:framePr w:w="9883" w:wrap="auto" w:vAnchor="margin" w:hAnchor="text" w:x="1142" w:y="8331"/>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4.7</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仓储业。从业人员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7"/>
          <w:szCs w:val="22"/>
          <w:lang w:val="en-US" w:eastAsia="en-US" w:bidi="ar-SA"/>
        </w:rPr>
        <w:t>200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30000</w:t>
      </w:r>
      <w:r>
        <w:rPr>
          <w:rFonts w:ascii="仿宋" w:hAnsiTheme="minorHAnsi" w:eastAsiaTheme="minorEastAsia" w:cstheme="minorBidi"/>
          <w:color w:val="000000"/>
          <w:spacing w:val="-36"/>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833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100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1000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9883"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3"/>
          <w:szCs w:val="22"/>
          <w:lang w:val="en-US" w:eastAsia="en-US" w:bidi="ar-SA"/>
        </w:rPr>
        <w:t>人以下或营业收</w:t>
      </w:r>
    </w:p>
    <w:p>
      <w:pPr>
        <w:framePr w:w="9883" w:wrap="auto" w:vAnchor="margin" w:hAnchor="text" w:x="1142" w:y="833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9"/>
          <w:szCs w:val="22"/>
          <w:lang w:val="en-US" w:eastAsia="en-US" w:bidi="ar-SA"/>
        </w:rPr>
        <w:t>万元以下的为微型企业。</w:t>
      </w:r>
    </w:p>
    <w:p>
      <w:pPr>
        <w:framePr w:w="10002" w:wrap="auto" w:vAnchor="margin" w:hAnchor="text" w:x="1142" w:y="10343"/>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4.8</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邮政业。从业人员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19"/>
          <w:szCs w:val="22"/>
          <w:lang w:val="en-US" w:eastAsia="en-US" w:bidi="ar-SA"/>
        </w:rPr>
        <w:t xml:space="preserve"> </w:t>
      </w:r>
      <w:r>
        <w:rPr>
          <w:rFonts w:ascii="仿宋" w:hAnsi="仿宋" w:cs="仿宋" w:eastAsiaTheme="minorEastAsia"/>
          <w:color w:val="000000"/>
          <w:spacing w:val="11"/>
          <w:szCs w:val="22"/>
          <w:lang w:val="en-US" w:eastAsia="en-US" w:bidi="ar-SA"/>
        </w:rPr>
        <w:t>人以下或营业收入</w:t>
      </w:r>
      <w:r>
        <w:rPr>
          <w:rFonts w:hAnsiTheme="minorHAnsi" w:eastAsiaTheme="minorEastAsia" w:cstheme="minorBidi"/>
          <w:color w:val="000000"/>
          <w:spacing w:val="35"/>
          <w:szCs w:val="22"/>
          <w:lang w:val="en-US" w:eastAsia="en-US" w:bidi="ar-SA"/>
        </w:rPr>
        <w:t xml:space="preserve"> </w:t>
      </w:r>
      <w:r>
        <w:rPr>
          <w:rFonts w:ascii="仿宋" w:hAnsiTheme="minorHAnsi" w:eastAsiaTheme="minorEastAsia" w:cstheme="minorBidi"/>
          <w:color w:val="000000"/>
          <w:spacing w:val="4"/>
          <w:szCs w:val="22"/>
          <w:lang w:val="en-US" w:eastAsia="en-US" w:bidi="ar-SA"/>
        </w:rPr>
        <w:t>30000</w:t>
      </w:r>
      <w:r>
        <w:rPr>
          <w:rFonts w:ascii="仿宋" w:hAnsiTheme="minorHAnsi" w:eastAsiaTheme="minorEastAsia" w:cstheme="minorBidi"/>
          <w:color w:val="000000"/>
          <w:spacing w:val="-18"/>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万元以下的为中小微型企业。</w:t>
      </w:r>
    </w:p>
    <w:p>
      <w:pPr>
        <w:framePr w:w="10002"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300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10002"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3"/>
          <w:szCs w:val="22"/>
          <w:lang w:val="en-US" w:eastAsia="en-US" w:bidi="ar-SA"/>
        </w:rPr>
        <w:t>人以下或营业收</w:t>
      </w:r>
    </w:p>
    <w:p>
      <w:pPr>
        <w:framePr w:w="10002" w:wrap="auto" w:vAnchor="margin" w:hAnchor="text" w:x="1142" w:y="103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9"/>
          <w:szCs w:val="22"/>
          <w:lang w:val="en-US" w:eastAsia="en-US" w:bidi="ar-SA"/>
        </w:rPr>
        <w:t>万元以下的为微型企业。</w:t>
      </w:r>
    </w:p>
    <w:p>
      <w:pPr>
        <w:framePr w:w="9883" w:wrap="auto" w:vAnchor="margin" w:hAnchor="text" w:x="1142" w:y="1234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4.9</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住宿业。从业人员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10000</w:t>
      </w:r>
      <w:r>
        <w:rPr>
          <w:rFonts w:ascii="仿宋" w:hAnsiTheme="minorHAnsi" w:eastAsiaTheme="minorEastAsia" w:cstheme="minorBidi"/>
          <w:color w:val="000000"/>
          <w:spacing w:val="-36"/>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100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9883" w:wrap="auto" w:vAnchor="margin" w:hAnchor="text" w:x="1142" w:y="12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3"/>
          <w:szCs w:val="22"/>
          <w:lang w:val="en-US" w:eastAsia="en-US" w:bidi="ar-SA"/>
        </w:rPr>
        <w:t>人以下或营业收</w:t>
      </w:r>
    </w:p>
    <w:p>
      <w:pPr>
        <w:framePr w:w="9883"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9"/>
          <w:szCs w:val="22"/>
          <w:lang w:val="en-US" w:eastAsia="en-US" w:bidi="ar-SA"/>
        </w:rPr>
        <w:t>万元以下的为微型企业。</w:t>
      </w:r>
    </w:p>
    <w:p>
      <w:pPr>
        <w:framePr w:w="10002" w:wrap="auto" w:vAnchor="margin" w:hAnchor="text" w:x="1142" w:y="1433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4.10</w:t>
      </w:r>
      <w:r>
        <w:rPr>
          <w:rFonts w:ascii="仿宋" w:hAnsiTheme="minorHAnsi" w:eastAsiaTheme="minorEastAsia" w:cstheme="minorBidi"/>
          <w:color w:val="000000"/>
          <w:spacing w:val="-24"/>
          <w:szCs w:val="22"/>
          <w:lang w:val="en-US" w:eastAsia="en-US" w:bidi="ar-SA"/>
        </w:rPr>
        <w:t xml:space="preserve"> </w:t>
      </w:r>
      <w:r>
        <w:rPr>
          <w:rFonts w:ascii="仿宋" w:hAnsi="仿宋" w:cs="仿宋" w:eastAsiaTheme="minorEastAsia"/>
          <w:color w:val="000000"/>
          <w:spacing w:val="9"/>
          <w:szCs w:val="22"/>
          <w:lang w:val="en-US" w:eastAsia="en-US" w:bidi="ar-SA"/>
        </w:rPr>
        <w:t>餐饮业。从业人员</w:t>
      </w:r>
      <w:r>
        <w:rPr>
          <w:rFonts w:hAnsiTheme="minorHAnsi" w:eastAsiaTheme="minorEastAsia" w:cstheme="minorBidi"/>
          <w:color w:val="000000"/>
          <w:spacing w:val="22"/>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人以下或营业收入</w:t>
      </w:r>
      <w:r>
        <w:rPr>
          <w:rFonts w:hAnsiTheme="minorHAnsi" w:eastAsiaTheme="minorEastAsia" w:cstheme="minorBidi"/>
          <w:color w:val="000000"/>
          <w:spacing w:val="35"/>
          <w:szCs w:val="22"/>
          <w:lang w:val="en-US" w:eastAsia="en-US" w:bidi="ar-SA"/>
        </w:rPr>
        <w:t xml:space="preserve"> </w:t>
      </w:r>
      <w:r>
        <w:rPr>
          <w:rFonts w:ascii="仿宋" w:hAnsiTheme="minorHAnsi" w:eastAsiaTheme="minorEastAsia" w:cstheme="minorBidi"/>
          <w:color w:val="000000"/>
          <w:spacing w:val="4"/>
          <w:szCs w:val="22"/>
          <w:lang w:val="en-US" w:eastAsia="en-US" w:bidi="ar-SA"/>
        </w:rPr>
        <w:t>10000</w:t>
      </w:r>
      <w:r>
        <w:rPr>
          <w:rFonts w:ascii="仿宋" w:hAnsiTheme="minorHAnsi" w:eastAsiaTheme="minorEastAsia" w:cstheme="minorBidi"/>
          <w:color w:val="000000"/>
          <w:spacing w:val="-18"/>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万元以下的为中小微型企业。</w:t>
      </w:r>
    </w:p>
    <w:p>
      <w:pPr>
        <w:framePr w:w="10002"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100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5" w:name="br1_27"/>
      <w:bookmarkEnd w:id="25"/>
      <w:r>
        <w:rPr>
          <w:rFonts w:ascii="Arial" w:hAnsiTheme="minorHAnsi" w:eastAsiaTheme="minorEastAsia" w:cstheme="minorBidi"/>
          <w:color w:val="FF0000"/>
          <w:sz w:val="2"/>
          <w:szCs w:val="22"/>
          <w:lang w:val="en-US" w:eastAsia="en-US" w:bidi="ar-SA"/>
        </w:rPr>
        <w:t xml:space="preserve"> </w:t>
      </w:r>
    </w:p>
    <w:p>
      <w:pPr>
        <w:framePr w:w="9882"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3"/>
          <w:szCs w:val="22"/>
          <w:lang w:val="en-US" w:eastAsia="en-US" w:bidi="ar-SA"/>
        </w:rPr>
        <w:t>人以下或营业收</w:t>
      </w:r>
    </w:p>
    <w:p>
      <w:pPr>
        <w:framePr w:w="9882"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9"/>
          <w:szCs w:val="22"/>
          <w:lang w:val="en-US" w:eastAsia="en-US" w:bidi="ar-SA"/>
        </w:rPr>
        <w:t>万元以下的为微型企业。</w:t>
      </w:r>
    </w:p>
    <w:p>
      <w:pPr>
        <w:framePr w:w="9883" w:wrap="auto" w:vAnchor="margin" w:hAnchor="text" w:x="1142" w:y="232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4.11</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0"/>
          <w:szCs w:val="22"/>
          <w:lang w:val="en-US" w:eastAsia="en-US" w:bidi="ar-SA"/>
        </w:rPr>
        <w:t>信息传输业。从业人员</w:t>
      </w:r>
      <w:r>
        <w:rPr>
          <w:rFonts w:hAnsiTheme="minorHAnsi" w:eastAsiaTheme="minorEastAsia" w:cstheme="minorBidi"/>
          <w:color w:val="000000"/>
          <w:spacing w:val="-11"/>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1"/>
          <w:szCs w:val="22"/>
          <w:lang w:val="en-US" w:eastAsia="en-US" w:bidi="ar-SA"/>
        </w:rPr>
        <w:t>人以下或营业收入</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6"/>
          <w:szCs w:val="22"/>
          <w:lang w:val="en-US" w:eastAsia="en-US" w:bidi="ar-SA"/>
        </w:rPr>
        <w:t>100000</w:t>
      </w:r>
      <w:r>
        <w:rPr>
          <w:rFonts w:ascii="仿宋" w:hAnsiTheme="minorHAnsi" w:eastAsiaTheme="minorEastAsia" w:cstheme="minorBidi"/>
          <w:color w:val="000000"/>
          <w:spacing w:val="-50"/>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w:t>
      </w:r>
    </w:p>
    <w:p>
      <w:pPr>
        <w:framePr w:w="9883"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企业。其中，从业人员</w:t>
      </w:r>
      <w:r>
        <w:rPr>
          <w:rFonts w:hAnsiTheme="minorHAnsi" w:eastAsiaTheme="minorEastAsia" w:cstheme="minorBidi"/>
          <w:color w:val="000000"/>
          <w:spacing w:val="6"/>
          <w:szCs w:val="22"/>
          <w:lang w:val="en-US" w:eastAsia="en-US" w:bidi="ar-SA"/>
        </w:rPr>
        <w:t xml:space="preserve"> </w:t>
      </w:r>
      <w:r>
        <w:rPr>
          <w:rFonts w:ascii="仿宋" w:hAnsiTheme="minorHAnsi" w:eastAsiaTheme="minorEastAsia" w:cstheme="minorBidi"/>
          <w:color w:val="000000"/>
          <w:spacing w:val="5"/>
          <w:szCs w:val="22"/>
          <w:lang w:val="en-US" w:eastAsia="en-US" w:bidi="ar-SA"/>
        </w:rPr>
        <w:t>100</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2"/>
          <w:szCs w:val="22"/>
          <w:lang w:val="en-US" w:eastAsia="en-US" w:bidi="ar-SA"/>
        </w:rPr>
        <w:t xml:space="preserve"> </w:t>
      </w:r>
      <w:r>
        <w:rPr>
          <w:rFonts w:ascii="仿宋" w:hAnsiTheme="minorHAnsi" w:eastAsiaTheme="minorEastAsia" w:cstheme="minorBidi"/>
          <w:color w:val="000000"/>
          <w:spacing w:val="7"/>
          <w:szCs w:val="22"/>
          <w:lang w:val="en-US" w:eastAsia="en-US" w:bidi="ar-SA"/>
        </w:rPr>
        <w:t>1000</w:t>
      </w:r>
      <w:r>
        <w:rPr>
          <w:rFonts w:ascii="仿宋" w:hAnsi="仿宋" w:cs="仿宋" w:eastAsiaTheme="minorEastAsia"/>
          <w:color w:val="000000"/>
          <w:spacing w:val="12"/>
          <w:szCs w:val="22"/>
          <w:lang w:val="en-US" w:eastAsia="en-US" w:bidi="ar-SA"/>
        </w:rPr>
        <w:t>万元及以上的为中型企业；从业</w:t>
      </w:r>
    </w:p>
    <w:p>
      <w:pPr>
        <w:framePr w:w="9883"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人员</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人以下或营</w:t>
      </w:r>
    </w:p>
    <w:p>
      <w:pPr>
        <w:framePr w:w="9883" w:wrap="auto" w:vAnchor="margin" w:hAnchor="text" w:x="1142" w:y="232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业收入</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12"/>
          <w:szCs w:val="22"/>
          <w:lang w:val="en-US" w:eastAsia="en-US" w:bidi="ar-SA"/>
        </w:rPr>
        <w:t>万元以下的为微型企业。</w:t>
      </w:r>
    </w:p>
    <w:p>
      <w:pPr>
        <w:framePr w:w="9882" w:wrap="auto" w:vAnchor="margin" w:hAnchor="text" w:x="1142" w:y="4338"/>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4.12</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1"/>
          <w:szCs w:val="22"/>
          <w:lang w:val="en-US" w:eastAsia="en-US" w:bidi="ar-SA"/>
        </w:rPr>
        <w:t>软件和信息技术服务业。从业人员</w:t>
      </w:r>
      <w:r>
        <w:rPr>
          <w:rFonts w:hAnsiTheme="minorHAnsi" w:eastAsiaTheme="minorEastAsia" w:cstheme="minorBidi"/>
          <w:color w:val="000000"/>
          <w:spacing w:val="-11"/>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pacing w:val="7"/>
          <w:szCs w:val="22"/>
          <w:lang w:val="en-US" w:eastAsia="en-US" w:bidi="ar-SA"/>
        </w:rPr>
        <w:t>10000</w:t>
      </w:r>
      <w:r>
        <w:rPr>
          <w:rFonts w:ascii="仿宋" w:hAnsiTheme="minorHAnsi" w:eastAsiaTheme="minorEastAsia" w:cstheme="minorBidi"/>
          <w:color w:val="000000"/>
          <w:spacing w:val="-51"/>
          <w:szCs w:val="22"/>
          <w:lang w:val="en-US" w:eastAsia="en-US" w:bidi="ar-SA"/>
        </w:rPr>
        <w:t xml:space="preserve"> </w:t>
      </w:r>
      <w:r>
        <w:rPr>
          <w:rFonts w:ascii="仿宋" w:hAnsi="仿宋" w:cs="仿宋" w:eastAsiaTheme="minorEastAsia"/>
          <w:color w:val="000000"/>
          <w:spacing w:val="12"/>
          <w:szCs w:val="22"/>
          <w:lang w:val="en-US" w:eastAsia="en-US" w:bidi="ar-SA"/>
        </w:rPr>
        <w:t>万元以下的为</w:t>
      </w:r>
    </w:p>
    <w:p>
      <w:pPr>
        <w:framePr w:w="9882"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中小微型企业。其中，从业人员</w:t>
      </w:r>
      <w:r>
        <w:rPr>
          <w:rFonts w:hAnsiTheme="minorHAnsi" w:eastAsiaTheme="minorEastAsia" w:cstheme="minorBidi"/>
          <w:color w:val="000000"/>
          <w:spacing w:val="-10"/>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0"/>
          <w:szCs w:val="22"/>
          <w:lang w:val="en-US" w:eastAsia="en-US" w:bidi="ar-SA"/>
        </w:rPr>
        <w:t>人及以上，且营业收入</w:t>
      </w:r>
      <w:r>
        <w:rPr>
          <w:rFonts w:hAnsiTheme="minorHAnsi" w:eastAsiaTheme="minorEastAsia" w:cstheme="minorBidi"/>
          <w:color w:val="000000"/>
          <w:spacing w:val="-10"/>
          <w:szCs w:val="22"/>
          <w:lang w:val="en-US" w:eastAsia="en-US" w:bidi="ar-SA"/>
        </w:rPr>
        <w:t xml:space="preserve"> </w:t>
      </w:r>
      <w:r>
        <w:rPr>
          <w:rFonts w:ascii="仿宋" w:hAnsiTheme="minorHAnsi" w:eastAsiaTheme="minorEastAsia" w:cstheme="minorBidi"/>
          <w:color w:val="000000"/>
          <w:spacing w:val="10"/>
          <w:szCs w:val="22"/>
          <w:lang w:val="en-US" w:eastAsia="en-US" w:bidi="ar-SA"/>
        </w:rPr>
        <w:t>1000</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w:t>
      </w:r>
    </w:p>
    <w:p>
      <w:pPr>
        <w:framePr w:w="9882" w:wrap="auto" w:vAnchor="margin" w:hAnchor="text" w:x="1142" w:y="433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业；从业人员</w:t>
      </w:r>
      <w:r>
        <w:rPr>
          <w:rFonts w:hAnsiTheme="minorHAnsi" w:eastAsiaTheme="minorEastAsia" w:cstheme="minorBidi"/>
          <w:color w:val="000000"/>
          <w:spacing w:val="-9"/>
          <w:szCs w:val="22"/>
          <w:lang w:val="en-US" w:eastAsia="en-US" w:bidi="ar-SA"/>
        </w:rPr>
        <w:t xml:space="preserve"> </w:t>
      </w:r>
      <w:r>
        <w:rPr>
          <w:rFonts w:ascii="仿宋" w:hAnsiTheme="minorHAnsi" w:eastAsiaTheme="minorEastAsia" w:cstheme="minorBidi"/>
          <w:color w:val="000000"/>
          <w:spacing w:val="8"/>
          <w:szCs w:val="22"/>
          <w:lang w:val="en-US" w:eastAsia="en-US" w:bidi="ar-SA"/>
        </w:rPr>
        <w:t>10</w:t>
      </w:r>
      <w:r>
        <w:rPr>
          <w:rFonts w:ascii="仿宋" w:hAnsi="仿宋" w:cs="仿宋" w:eastAsiaTheme="minorEastAsia"/>
          <w:color w:val="000000"/>
          <w:spacing w:val="10"/>
          <w:szCs w:val="22"/>
          <w:lang w:val="en-US" w:eastAsia="en-US" w:bidi="ar-SA"/>
        </w:rPr>
        <w:t>人及以上，且营业收入</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8"/>
          <w:szCs w:val="22"/>
          <w:lang w:val="en-US" w:eastAsia="en-US" w:bidi="ar-SA"/>
        </w:rPr>
        <w:t>50</w:t>
      </w:r>
      <w:r>
        <w:rPr>
          <w:rFonts w:ascii="仿宋" w:hAnsi="仿宋" w:cs="仿宋" w:eastAsiaTheme="minorEastAsia"/>
          <w:color w:val="000000"/>
          <w:spacing w:val="11"/>
          <w:szCs w:val="22"/>
          <w:lang w:val="en-US" w:eastAsia="en-US" w:bidi="ar-SA"/>
        </w:rPr>
        <w:t>万元及以上的为小型企业；从业人员</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pacing w:val="16"/>
          <w:szCs w:val="22"/>
          <w:lang w:val="en-US" w:eastAsia="en-US" w:bidi="ar-SA"/>
        </w:rPr>
        <w:t>人以</w:t>
      </w:r>
    </w:p>
    <w:p>
      <w:pPr>
        <w:framePr w:w="9882" w:wrap="auto" w:vAnchor="margin" w:hAnchor="text" w:x="114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下或营业收入</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15"/>
          <w:szCs w:val="22"/>
          <w:lang w:val="en-US" w:eastAsia="en-US" w:bidi="ar-SA"/>
        </w:rPr>
        <w:t>50</w:t>
      </w:r>
      <w:r>
        <w:rPr>
          <w:rFonts w:ascii="仿宋"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pacing w:val="12"/>
          <w:szCs w:val="22"/>
          <w:lang w:val="en-US" w:eastAsia="en-US" w:bidi="ar-SA"/>
        </w:rPr>
        <w:t>万元以下的为微型企业。</w:t>
      </w:r>
    </w:p>
    <w:p>
      <w:pPr>
        <w:framePr w:w="9883" w:wrap="auto" w:vAnchor="margin" w:hAnchor="text" w:x="1142" w:y="6335"/>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4.13</w:t>
      </w:r>
      <w:r>
        <w:rPr>
          <w:rFonts w:ascii="仿宋" w:hAnsiTheme="minorHAnsi" w:eastAsiaTheme="minorEastAsia" w:cstheme="minorBidi"/>
          <w:color w:val="000000"/>
          <w:spacing w:val="-39"/>
          <w:szCs w:val="22"/>
          <w:lang w:val="en-US" w:eastAsia="en-US" w:bidi="ar-SA"/>
        </w:rPr>
        <w:t xml:space="preserve"> </w:t>
      </w:r>
      <w:r>
        <w:rPr>
          <w:rFonts w:ascii="仿宋" w:hAnsi="仿宋" w:cs="仿宋" w:eastAsiaTheme="minorEastAsia"/>
          <w:color w:val="000000"/>
          <w:spacing w:val="11"/>
          <w:szCs w:val="22"/>
          <w:lang w:val="en-US" w:eastAsia="en-US" w:bidi="ar-SA"/>
        </w:rPr>
        <w:t>房地产开发经营。营业收入</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pacing w:val="6"/>
          <w:szCs w:val="22"/>
          <w:lang w:val="en-US" w:eastAsia="en-US" w:bidi="ar-SA"/>
        </w:rPr>
        <w:t>200000</w:t>
      </w:r>
      <w:r>
        <w:rPr>
          <w:rFonts w:ascii="仿宋" w:hAnsiTheme="minorHAnsi" w:eastAsiaTheme="minorEastAsia" w:cstheme="minorBidi"/>
          <w:color w:val="000000"/>
          <w:spacing w:val="-35"/>
          <w:szCs w:val="22"/>
          <w:lang w:val="en-US" w:eastAsia="en-US" w:bidi="ar-SA"/>
        </w:rPr>
        <w:t xml:space="preserve"> </w:t>
      </w:r>
      <w:r>
        <w:rPr>
          <w:rFonts w:ascii="仿宋" w:hAnsi="仿宋" w:cs="仿宋" w:eastAsiaTheme="minorEastAsia"/>
          <w:color w:val="000000"/>
          <w:spacing w:val="14"/>
          <w:szCs w:val="22"/>
          <w:lang w:val="en-US" w:eastAsia="en-US" w:bidi="ar-SA"/>
        </w:rPr>
        <w:t>万元以下或资产总额</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4"/>
          <w:szCs w:val="22"/>
          <w:lang w:val="en-US" w:eastAsia="en-US" w:bidi="ar-SA"/>
        </w:rPr>
        <w:t>10000</w:t>
      </w:r>
      <w:r>
        <w:rPr>
          <w:rFonts w:ascii="仿宋" w:hAnsiTheme="minorHAnsi" w:eastAsiaTheme="minorEastAsia" w:cstheme="minorBidi"/>
          <w:color w:val="000000"/>
          <w:spacing w:val="-18"/>
          <w:szCs w:val="22"/>
          <w:lang w:val="en-US" w:eastAsia="en-US" w:bidi="ar-SA"/>
        </w:rPr>
        <w:t xml:space="preserve"> </w:t>
      </w:r>
      <w:r>
        <w:rPr>
          <w:rFonts w:ascii="仿宋" w:hAnsi="仿宋" w:cs="仿宋" w:eastAsiaTheme="minorEastAsia"/>
          <w:color w:val="000000"/>
          <w:spacing w:val="12"/>
          <w:szCs w:val="22"/>
          <w:lang w:val="en-US" w:eastAsia="en-US" w:bidi="ar-SA"/>
        </w:rPr>
        <w:t>万元以下的为</w:t>
      </w:r>
    </w:p>
    <w:p>
      <w:pPr>
        <w:framePr w:w="9883"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中小微型企业。其中，营业收入</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2"/>
          <w:szCs w:val="22"/>
          <w:lang w:val="en-US" w:eastAsia="en-US" w:bidi="ar-SA"/>
        </w:rPr>
        <w:t>万元及以上，且资产总额</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5"/>
          <w:szCs w:val="22"/>
          <w:lang w:val="en-US" w:eastAsia="en-US" w:bidi="ar-SA"/>
        </w:rPr>
        <w:t>5000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3"/>
          <w:szCs w:val="22"/>
          <w:lang w:val="en-US" w:eastAsia="en-US" w:bidi="ar-SA"/>
        </w:rPr>
        <w:t>万元及以上的为中</w:t>
      </w:r>
    </w:p>
    <w:p>
      <w:pPr>
        <w:framePr w:w="9883" w:wrap="auto" w:vAnchor="margin" w:hAnchor="text" w:x="1142" w:y="633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型企业；营业收入</w:t>
      </w:r>
      <w:r>
        <w:rPr>
          <w:rFonts w:hAnsiTheme="minorHAnsi" w:eastAsiaTheme="minorEastAsia" w:cstheme="minorBidi"/>
          <w:color w:val="000000"/>
          <w:spacing w:val="6"/>
          <w:szCs w:val="22"/>
          <w:lang w:val="en-US" w:eastAsia="en-US" w:bidi="ar-SA"/>
        </w:rPr>
        <w:t xml:space="preserve"> </w:t>
      </w:r>
      <w:r>
        <w:rPr>
          <w:rFonts w:ascii="仿宋" w:hAnsiTheme="minorHAnsi" w:eastAsiaTheme="minorEastAsia" w:cstheme="minorBidi"/>
          <w:color w:val="000000"/>
          <w:spacing w:val="5"/>
          <w:szCs w:val="22"/>
          <w:lang w:val="en-US" w:eastAsia="en-US" w:bidi="ar-SA"/>
        </w:rPr>
        <w:t>100</w:t>
      </w:r>
      <w:r>
        <w:rPr>
          <w:rFonts w:ascii="仿宋" w:hAnsi="仿宋" w:cs="仿宋" w:eastAsiaTheme="minorEastAsia"/>
          <w:color w:val="000000"/>
          <w:spacing w:val="11"/>
          <w:szCs w:val="22"/>
          <w:lang w:val="en-US" w:eastAsia="en-US" w:bidi="ar-SA"/>
        </w:rPr>
        <w:t>万元及以上，且资产总额</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5"/>
          <w:szCs w:val="22"/>
          <w:lang w:val="en-US" w:eastAsia="en-US" w:bidi="ar-SA"/>
        </w:rPr>
        <w:t>2000</w:t>
      </w:r>
      <w:r>
        <w:rPr>
          <w:rFonts w:ascii="仿宋"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pacing w:val="11"/>
          <w:szCs w:val="22"/>
          <w:lang w:val="en-US" w:eastAsia="en-US" w:bidi="ar-SA"/>
        </w:rPr>
        <w:t>万元及以上的为小型企业；营业收</w:t>
      </w:r>
    </w:p>
    <w:p>
      <w:pPr>
        <w:framePr w:w="9883"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10"/>
          <w:szCs w:val="22"/>
          <w:lang w:val="en-US" w:eastAsia="en-US" w:bidi="ar-SA"/>
        </w:rPr>
        <w:t>万元以下或资产总额</w:t>
      </w:r>
      <w:r>
        <w:rPr>
          <w:rFonts w:hAnsiTheme="minorHAnsi" w:eastAsiaTheme="minorEastAsia" w:cstheme="minorBidi"/>
          <w:color w:val="000000"/>
          <w:spacing w:val="-10"/>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2"/>
          <w:szCs w:val="22"/>
          <w:lang w:val="en-US" w:eastAsia="en-US" w:bidi="ar-SA"/>
        </w:rPr>
        <w:t>万元以下的为微型企业。</w:t>
      </w:r>
    </w:p>
    <w:p>
      <w:pPr>
        <w:framePr w:w="9883" w:wrap="auto" w:vAnchor="margin" w:hAnchor="text" w:x="1142" w:y="8331"/>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4.14</w:t>
      </w:r>
      <w:r>
        <w:rPr>
          <w:rFonts w:ascii="仿宋" w:hAnsi="仿宋" w:cs="仿宋" w:eastAsiaTheme="minorEastAsia"/>
          <w:color w:val="000000"/>
          <w:spacing w:val="-3"/>
          <w:szCs w:val="22"/>
          <w:lang w:val="en-US" w:eastAsia="en-US" w:bidi="ar-SA"/>
        </w:rPr>
        <w:t>物业管理。从业人员</w:t>
      </w:r>
      <w:r>
        <w:rPr>
          <w:rFonts w:ascii="仿宋" w:hAnsiTheme="minorHAnsi" w:eastAsiaTheme="minorEastAsia" w:cstheme="minorBidi"/>
          <w:color w:val="000000"/>
          <w:spacing w:val="7"/>
          <w:szCs w:val="22"/>
          <w:lang w:val="en-US" w:eastAsia="en-US" w:bidi="ar-SA"/>
        </w:rPr>
        <w:t>1000</w:t>
      </w:r>
      <w:r>
        <w:rPr>
          <w:rFonts w:ascii="仿宋" w:hAnsi="仿宋" w:cs="仿宋" w:eastAsiaTheme="minorEastAsia"/>
          <w:color w:val="000000"/>
          <w:spacing w:val="11"/>
          <w:szCs w:val="22"/>
          <w:lang w:val="en-US" w:eastAsia="en-US" w:bidi="ar-SA"/>
        </w:rPr>
        <w:t>人以下或营业收入</w:t>
      </w:r>
      <w:r>
        <w:rPr>
          <w:rFonts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7"/>
          <w:szCs w:val="22"/>
          <w:lang w:val="en-US" w:eastAsia="en-US" w:bidi="ar-SA"/>
        </w:rPr>
        <w:t>5000</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833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300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1000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9883"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100</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7"/>
          <w:szCs w:val="22"/>
          <w:lang w:val="en-US" w:eastAsia="en-US" w:bidi="ar-SA"/>
        </w:rPr>
        <w:t>500</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人以下或营业</w:t>
      </w:r>
    </w:p>
    <w:p>
      <w:pPr>
        <w:framePr w:w="9883" w:wrap="auto" w:vAnchor="margin" w:hAnchor="text" w:x="1142" w:y="833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收入</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500</w:t>
      </w:r>
      <w:r>
        <w:rPr>
          <w:rFonts w:ascii="仿宋" w:hAnsi="仿宋" w:cs="仿宋" w:eastAsiaTheme="minorEastAsia"/>
          <w:color w:val="000000"/>
          <w:spacing w:val="11"/>
          <w:szCs w:val="22"/>
          <w:lang w:val="en-US" w:eastAsia="en-US" w:bidi="ar-SA"/>
        </w:rPr>
        <w:t>万元以下的为微型企业。</w:t>
      </w:r>
    </w:p>
    <w:p>
      <w:pPr>
        <w:framePr w:w="9883" w:wrap="auto" w:vAnchor="margin" w:hAnchor="text" w:x="1142" w:y="10343"/>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4.15</w:t>
      </w:r>
      <w:r>
        <w:rPr>
          <w:rFonts w:ascii="仿宋" w:hAnsiTheme="minorHAnsi" w:eastAsiaTheme="minorEastAsia" w:cstheme="minorBidi"/>
          <w:color w:val="000000"/>
          <w:spacing w:val="-39"/>
          <w:szCs w:val="22"/>
          <w:lang w:val="en-US" w:eastAsia="en-US" w:bidi="ar-SA"/>
        </w:rPr>
        <w:t xml:space="preserve"> </w:t>
      </w:r>
      <w:r>
        <w:rPr>
          <w:rFonts w:ascii="仿宋" w:hAnsi="仿宋" w:cs="仿宋" w:eastAsiaTheme="minorEastAsia"/>
          <w:color w:val="000000"/>
          <w:spacing w:val="12"/>
          <w:szCs w:val="22"/>
          <w:lang w:val="en-US" w:eastAsia="en-US" w:bidi="ar-SA"/>
        </w:rPr>
        <w:t>租赁和商务服务业。从业人员</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zCs w:val="22"/>
          <w:lang w:val="en-US" w:eastAsia="en-US" w:bidi="ar-SA"/>
        </w:rPr>
        <w:t>300</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pacing w:val="11"/>
          <w:szCs w:val="22"/>
          <w:lang w:val="en-US" w:eastAsia="en-US" w:bidi="ar-SA"/>
        </w:rPr>
        <w:t>人以下或资产总额</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pacing w:val="3"/>
          <w:szCs w:val="22"/>
          <w:lang w:val="en-US" w:eastAsia="en-US" w:bidi="ar-SA"/>
        </w:rPr>
        <w:t>120000</w:t>
      </w:r>
      <w:r>
        <w:rPr>
          <w:rFonts w:ascii="仿宋" w:hAnsiTheme="minorHAnsi" w:eastAsiaTheme="minorEastAsia" w:cstheme="minorBidi"/>
          <w:color w:val="000000"/>
          <w:spacing w:val="-17"/>
          <w:szCs w:val="22"/>
          <w:lang w:val="en-US" w:eastAsia="en-US" w:bidi="ar-SA"/>
        </w:rPr>
        <w:t xml:space="preserve"> </w:t>
      </w:r>
      <w:r>
        <w:rPr>
          <w:rFonts w:ascii="仿宋" w:hAnsi="仿宋" w:cs="仿宋" w:eastAsiaTheme="minorEastAsia"/>
          <w:color w:val="000000"/>
          <w:spacing w:val="13"/>
          <w:szCs w:val="22"/>
          <w:lang w:val="en-US" w:eastAsia="en-US" w:bidi="ar-SA"/>
        </w:rPr>
        <w:t>万元以下的为中</w:t>
      </w:r>
    </w:p>
    <w:p>
      <w:pPr>
        <w:framePr w:w="9883"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小微型企业。其中，从业人员</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zCs w:val="22"/>
          <w:lang w:val="en-US" w:eastAsia="en-US" w:bidi="ar-SA"/>
        </w:rPr>
        <w:t>人及以上，且资产总额</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pacing w:val="5"/>
          <w:szCs w:val="22"/>
          <w:lang w:val="en-US" w:eastAsia="en-US" w:bidi="ar-SA"/>
        </w:rPr>
        <w:t>8000</w:t>
      </w:r>
      <w:r>
        <w:rPr>
          <w:rFonts w:ascii="仿宋" w:hAnsiTheme="minorHAnsi" w:eastAsiaTheme="minorEastAsia" w:cstheme="minorBidi"/>
          <w:color w:val="000000"/>
          <w:spacing w:val="-50"/>
          <w:szCs w:val="22"/>
          <w:lang w:val="en-US" w:eastAsia="en-US" w:bidi="ar-SA"/>
        </w:rPr>
        <w:t xml:space="preserve"> </w:t>
      </w:r>
      <w:r>
        <w:rPr>
          <w:rFonts w:ascii="仿宋" w:hAnsi="仿宋" w:cs="仿宋" w:eastAsiaTheme="minorEastAsia"/>
          <w:color w:val="000000"/>
          <w:spacing w:val="13"/>
          <w:szCs w:val="22"/>
          <w:lang w:val="en-US" w:eastAsia="en-US" w:bidi="ar-SA"/>
        </w:rPr>
        <w:t>万元及以上的为中型企业；</w:t>
      </w:r>
    </w:p>
    <w:p>
      <w:pPr>
        <w:framePr w:w="9883"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从业人员</w:t>
      </w:r>
      <w:r>
        <w:rPr>
          <w:rFonts w:hAnsiTheme="minorHAnsi" w:eastAsiaTheme="minorEastAsia" w:cstheme="minorBidi"/>
          <w:color w:val="000000"/>
          <w:spacing w:val="20"/>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人及以上，且资产总额</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6"/>
          <w:szCs w:val="22"/>
          <w:lang w:val="en-US" w:eastAsia="en-US" w:bidi="ar-SA"/>
        </w:rPr>
        <w:t>人以下</w:t>
      </w:r>
    </w:p>
    <w:p>
      <w:pPr>
        <w:framePr w:w="9883" w:wrap="auto" w:vAnchor="margin" w:hAnchor="text" w:x="1142" w:y="103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或资产总额</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5"/>
          <w:szCs w:val="22"/>
          <w:lang w:val="en-US" w:eastAsia="en-US" w:bidi="ar-SA"/>
        </w:rPr>
        <w:t>100</w:t>
      </w:r>
      <w:r>
        <w:rPr>
          <w:rFonts w:ascii="仿宋" w:hAnsi="仿宋" w:cs="仿宋" w:eastAsiaTheme="minorEastAsia"/>
          <w:color w:val="000000"/>
          <w:spacing w:val="14"/>
          <w:szCs w:val="22"/>
          <w:lang w:val="en-US" w:eastAsia="en-US" w:bidi="ar-SA"/>
        </w:rPr>
        <w:t>万元以下的为微型企业。</w:t>
      </w:r>
    </w:p>
    <w:p>
      <w:pPr>
        <w:framePr w:w="9882" w:wrap="auto" w:vAnchor="margin" w:hAnchor="text" w:x="1142" w:y="12340"/>
        <w:widowControl w:val="0"/>
        <w:autoSpaceDE w:val="0"/>
        <w:autoSpaceDN w:val="0"/>
        <w:spacing w:line="240" w:lineRule="exact"/>
        <w:ind w:left="510"/>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4.16</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5"/>
          <w:szCs w:val="22"/>
          <w:lang w:val="en-US" w:eastAsia="en-US" w:bidi="ar-SA"/>
        </w:rPr>
        <w:t>其他未列明行业。从业人员</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5"/>
          <w:szCs w:val="22"/>
          <w:lang w:val="en-US" w:eastAsia="en-US" w:bidi="ar-SA"/>
        </w:rPr>
        <w:t>人以下的为中小微型企业。其中，从业人员</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p>
    <w:p>
      <w:pPr>
        <w:framePr w:w="9882"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人及以上的为中型企业；从业人员</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3"/>
          <w:szCs w:val="22"/>
          <w:lang w:val="en-US" w:eastAsia="en-US" w:bidi="ar-SA"/>
        </w:rPr>
        <w:t>人及以上的为小型企业；从业人员</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15"/>
          <w:szCs w:val="22"/>
          <w:lang w:val="en-US" w:eastAsia="en-US" w:bidi="ar-SA"/>
        </w:rPr>
        <w:t>10</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pacing w:val="12"/>
          <w:szCs w:val="22"/>
          <w:lang w:val="en-US" w:eastAsia="en-US" w:bidi="ar-SA"/>
        </w:rPr>
        <w:t>人以下的为</w:t>
      </w:r>
    </w:p>
    <w:p>
      <w:pPr>
        <w:framePr w:w="9882" w:wrap="auto" w:vAnchor="margin" w:hAnchor="text" w:x="1142" w:y="12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微型企业。</w:t>
      </w:r>
    </w:p>
    <w:p>
      <w:pPr>
        <w:framePr w:w="5724" w:wrap="auto" w:vAnchor="margin" w:hAnchor="text" w:x="1652" w:y="138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5.</w:t>
      </w:r>
      <w:r>
        <w:rPr>
          <w:rFonts w:ascii="仿宋" w:hAnsi="仿宋" w:cs="仿宋" w:eastAsiaTheme="minorEastAsia"/>
          <w:color w:val="000000"/>
          <w:spacing w:val="9"/>
          <w:szCs w:val="22"/>
          <w:lang w:val="en-US" w:eastAsia="en-US" w:bidi="ar-SA"/>
        </w:rPr>
        <w:t>企业类型的划分以统计部门的统计数据为依据。</w:t>
      </w:r>
    </w:p>
    <w:p>
      <w:pPr>
        <w:framePr w:w="9884" w:wrap="auto" w:vAnchor="margin" w:hAnchor="text" w:x="1142" w:y="1433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6.</w:t>
      </w:r>
      <w:r>
        <w:rPr>
          <w:rFonts w:ascii="仿宋" w:hAnsi="仿宋" w:cs="仿宋" w:eastAsiaTheme="minorEastAsia"/>
          <w:color w:val="000000"/>
          <w:spacing w:val="14"/>
          <w:szCs w:val="22"/>
          <w:lang w:val="en-US" w:eastAsia="en-US" w:bidi="ar-SA"/>
        </w:rPr>
        <w:t>本规定适用于在中华人民共和国境内依法设立的各类所有制和各种组织形式的企</w:t>
      </w:r>
    </w:p>
    <w:p>
      <w:pPr>
        <w:framePr w:w="9884"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业。个体工商户和本规定以外的行业，参照本规定进行划型。</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6" w:name="br1_28"/>
      <w:bookmarkEnd w:id="26"/>
      <w:r>
        <w:rPr>
          <w:rFonts w:ascii="Arial" w:hAnsiTheme="minorHAnsi" w:eastAsiaTheme="minorEastAsia" w:cstheme="minorBidi"/>
          <w:color w:val="FF0000"/>
          <w:sz w:val="2"/>
          <w:szCs w:val="22"/>
          <w:lang w:val="en-US" w:eastAsia="en-US" w:bidi="ar-SA"/>
        </w:rPr>
        <w:t xml:space="preserve"> </w:t>
      </w:r>
    </w:p>
    <w:p>
      <w:pPr>
        <w:framePr w:w="9884" w:wrap="auto" w:vAnchor="margin" w:hAnchor="text" w:x="1142" w:y="1335"/>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7.</w:t>
      </w:r>
      <w:r>
        <w:rPr>
          <w:rFonts w:ascii="仿宋" w:hAnsi="仿宋" w:cs="仿宋" w:eastAsiaTheme="minorEastAsia"/>
          <w:color w:val="000000"/>
          <w:spacing w:val="14"/>
          <w:szCs w:val="22"/>
          <w:lang w:val="en-US" w:eastAsia="en-US" w:bidi="ar-SA"/>
        </w:rPr>
        <w:t>本规定的中型企业标准上限即为大型企业标准的下限，国家统计部门据此制定大</w:t>
      </w:r>
    </w:p>
    <w:p>
      <w:pPr>
        <w:framePr w:w="9884"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中小微型企业的统计分类。国务院有关部门据此进行相关数据分析，不得制定与本规定</w:t>
      </w:r>
    </w:p>
    <w:p>
      <w:pPr>
        <w:framePr w:w="9884"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不一致的企业划型标准。</w:t>
      </w:r>
    </w:p>
    <w:p>
      <w:pPr>
        <w:framePr w:w="9884" w:wrap="auto" w:vAnchor="margin" w:hAnchor="text" w:x="1142" w:y="283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8.</w:t>
      </w:r>
      <w:r>
        <w:rPr>
          <w:rFonts w:ascii="仿宋" w:hAnsi="仿宋" w:cs="仿宋" w:eastAsiaTheme="minorEastAsia"/>
          <w:color w:val="000000"/>
          <w:spacing w:val="14"/>
          <w:szCs w:val="22"/>
          <w:lang w:val="en-US" w:eastAsia="en-US" w:bidi="ar-SA"/>
        </w:rPr>
        <w:t>本规定由工业和信息化部、国家统计局会同有关部门根据《国民经济行业分类》</w:t>
      </w:r>
    </w:p>
    <w:p>
      <w:pPr>
        <w:framePr w:w="9884" w:wrap="auto" w:vAnchor="margin" w:hAnchor="text" w:x="114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修订情况和企业发展变化情况适时修订。</w:t>
      </w:r>
    </w:p>
    <w:p>
      <w:pPr>
        <w:framePr w:w="9867" w:wrap="auto" w:vAnchor="margin" w:hAnchor="text" w:x="1142" w:y="382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9.</w:t>
      </w:r>
      <w:r>
        <w:rPr>
          <w:rFonts w:ascii="仿宋" w:hAnsi="仿宋" w:cs="仿宋" w:eastAsiaTheme="minorEastAsia"/>
          <w:color w:val="000000"/>
          <w:spacing w:val="10"/>
          <w:szCs w:val="22"/>
          <w:lang w:val="en-US" w:eastAsia="en-US" w:bidi="ar-SA"/>
        </w:rPr>
        <w:t>本规定由工业和信息化部、国家统计局会同有关部门负责解释。</w:t>
      </w:r>
    </w:p>
    <w:p>
      <w:pPr>
        <w:framePr w:w="9867" w:wrap="auto" w:vAnchor="margin" w:hAnchor="text" w:x="1142" w:y="3827"/>
        <w:widowControl w:val="0"/>
        <w:autoSpaceDE w:val="0"/>
        <w:autoSpaceDN w:val="0"/>
        <w:spacing w:before="271"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10.</w:t>
      </w:r>
      <w:r>
        <w:rPr>
          <w:rFonts w:ascii="仿宋" w:hAnsi="仿宋" w:cs="仿宋" w:eastAsiaTheme="minorEastAsia"/>
          <w:color w:val="000000"/>
          <w:spacing w:val="17"/>
          <w:szCs w:val="22"/>
          <w:lang w:val="en-US" w:eastAsia="en-US" w:bidi="ar-SA"/>
        </w:rPr>
        <w:t>本规定自发布之日起执行，原国家经贸委、原国家计委、财政部和国家统计局</w:t>
      </w:r>
    </w:p>
    <w:p>
      <w:pPr>
        <w:framePr w:w="9867"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2003</w:t>
      </w:r>
      <w:r>
        <w:rPr>
          <w:rFonts w:ascii="仿宋" w:hAnsi="仿宋" w:cs="仿宋" w:eastAsiaTheme="minorEastAsia"/>
          <w:color w:val="000000"/>
          <w:spacing w:val="11"/>
          <w:szCs w:val="22"/>
          <w:lang w:val="en-US" w:eastAsia="en-US" w:bidi="ar-SA"/>
        </w:rPr>
        <w:t>年颁布的《中小企业标准暂行规定》国经贸中小企〔</w:t>
      </w:r>
      <w:r>
        <w:rPr>
          <w:rFonts w:ascii="仿宋" w:hAnsiTheme="minorHAnsi" w:eastAsiaTheme="minorEastAsia" w:cstheme="minorBidi"/>
          <w:color w:val="000000"/>
          <w:spacing w:val="8"/>
          <w:szCs w:val="22"/>
          <w:lang w:val="en-US" w:eastAsia="en-US" w:bidi="ar-SA"/>
        </w:rPr>
        <w:t>2003</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pacing w:val="7"/>
          <w:szCs w:val="22"/>
          <w:lang w:val="en-US" w:eastAsia="en-US" w:bidi="ar-SA"/>
        </w:rPr>
        <w:t>143</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2"/>
          <w:szCs w:val="22"/>
          <w:lang w:val="en-US" w:eastAsia="en-US" w:bidi="ar-SA"/>
        </w:rPr>
        <w:t>号同时废止。</w:t>
      </w:r>
    </w:p>
    <w:p>
      <w:pPr>
        <w:framePr w:w="9867" w:wrap="auto" w:vAnchor="margin" w:hAnchor="text" w:x="1142" w:y="3827"/>
        <w:widowControl w:val="0"/>
        <w:autoSpaceDE w:val="0"/>
        <w:autoSpaceDN w:val="0"/>
        <w:spacing w:before="216" w:line="285" w:lineRule="exact"/>
        <w:ind w:left="3815"/>
        <w:rPr>
          <w:rFonts w:hAnsiTheme="minorHAnsi" w:eastAsiaTheme="minorEastAsia" w:cstheme="minorBidi"/>
          <w:color w:val="000000"/>
          <w:sz w:val="29"/>
          <w:szCs w:val="22"/>
          <w:lang w:val="en-US" w:eastAsia="en-US" w:bidi="ar-SA"/>
        </w:rPr>
      </w:pPr>
      <w:r>
        <w:rPr>
          <w:rFonts w:ascii="仿宋" w:hAnsi="仿宋" w:cs="仿宋" w:eastAsiaTheme="minorEastAsia"/>
          <w:color w:val="000000"/>
          <w:sz w:val="29"/>
          <w:szCs w:val="22"/>
          <w:lang w:val="en-US" w:eastAsia="en-US" w:bidi="ar-SA"/>
        </w:rPr>
        <w:t>（</w:t>
      </w:r>
      <w:r>
        <w:rPr>
          <w:rFonts w:hAnsiTheme="minorHAnsi" w:eastAsiaTheme="minorEastAsia" w:cstheme="minorBidi"/>
          <w:color w:val="000000"/>
          <w:spacing w:val="-62"/>
          <w:sz w:val="29"/>
          <w:szCs w:val="22"/>
          <w:lang w:val="en-US" w:eastAsia="en-US" w:bidi="ar-SA"/>
        </w:rPr>
        <w:t xml:space="preserve"> </w:t>
      </w:r>
      <w:r>
        <w:rPr>
          <w:rFonts w:ascii="仿宋" w:hAnsi="仿宋" w:cs="仿宋" w:eastAsiaTheme="minorEastAsia"/>
          <w:color w:val="000000"/>
          <w:sz w:val="29"/>
          <w:szCs w:val="22"/>
          <w:lang w:val="en-US" w:eastAsia="en-US" w:bidi="ar-SA"/>
        </w:rPr>
        <w:t>五</w:t>
      </w:r>
      <w:r>
        <w:rPr>
          <w:rFonts w:hAnsiTheme="minorHAnsi" w:eastAsiaTheme="minorEastAsia" w:cstheme="minorBidi"/>
          <w:color w:val="000000"/>
          <w:spacing w:val="-62"/>
          <w:sz w:val="29"/>
          <w:szCs w:val="22"/>
          <w:lang w:val="en-US" w:eastAsia="en-US" w:bidi="ar-SA"/>
        </w:rPr>
        <w:t xml:space="preserve"> </w:t>
      </w:r>
      <w:r>
        <w:rPr>
          <w:rFonts w:ascii="仿宋" w:hAnsi="仿宋" w:cs="仿宋" w:eastAsiaTheme="minorEastAsia"/>
          <w:color w:val="000000"/>
          <w:spacing w:val="-7"/>
          <w:sz w:val="29"/>
          <w:szCs w:val="22"/>
          <w:lang w:val="en-US" w:eastAsia="en-US" w:bidi="ar-SA"/>
        </w:rPr>
        <w:t>）节能环保</w:t>
      </w:r>
    </w:p>
    <w:p>
      <w:pPr>
        <w:framePr w:w="9883" w:wrap="auto" w:vAnchor="margin" w:hAnchor="text" w:x="1142" w:y="5839"/>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根据《甘肃财政厅关于政府强制采购节能产品优先采购环保和自主创新产品的实施</w:t>
      </w:r>
    </w:p>
    <w:p>
      <w:pPr>
        <w:framePr w:w="9883" w:wrap="auto" w:vAnchor="margin" w:hAnchor="text" w:x="1142" w:y="583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意见》</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8"/>
          <w:szCs w:val="22"/>
          <w:lang w:val="en-US" w:eastAsia="en-US" w:bidi="ar-SA"/>
        </w:rPr>
        <w:t>甘财采〔</w:t>
      </w:r>
      <w:r>
        <w:rPr>
          <w:rFonts w:ascii="仿宋" w:hAnsiTheme="minorHAnsi" w:eastAsiaTheme="minorEastAsia" w:cstheme="minorBidi"/>
          <w:color w:val="000000"/>
          <w:spacing w:val="8"/>
          <w:szCs w:val="22"/>
          <w:lang w:val="en-US" w:eastAsia="en-US" w:bidi="ar-SA"/>
        </w:rPr>
        <w:t>2009</w:t>
      </w:r>
      <w:r>
        <w:rPr>
          <w:rFonts w:ascii="仿宋" w:hAnsi="仿宋" w:cs="仿宋" w:eastAsiaTheme="minorEastAsia"/>
          <w:color w:val="000000"/>
          <w:spacing w:val="15"/>
          <w:szCs w:val="22"/>
          <w:lang w:val="en-US" w:eastAsia="en-US" w:bidi="ar-SA"/>
        </w:rPr>
        <w:t>〕</w:t>
      </w:r>
      <w:r>
        <w:rPr>
          <w:rFonts w:ascii="仿宋" w:hAnsiTheme="minorHAnsi" w:eastAsiaTheme="minorEastAsia" w:cstheme="minorBidi"/>
          <w:color w:val="000000"/>
          <w:szCs w:val="22"/>
          <w:lang w:val="en-US" w:eastAsia="en-US" w:bidi="ar-SA"/>
        </w:rPr>
        <w:t>17</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pacing w:val="15"/>
          <w:szCs w:val="22"/>
          <w:lang w:val="en-US" w:eastAsia="en-US" w:bidi="ar-SA"/>
        </w:rPr>
        <w:t>号</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3"/>
          <w:szCs w:val="22"/>
          <w:lang w:val="en-US" w:eastAsia="en-US" w:bidi="ar-SA"/>
        </w:rPr>
        <w:t>，在满足采购需求、质量和服务相等的情况下，节能环保</w:t>
      </w:r>
    </w:p>
    <w:p>
      <w:pPr>
        <w:framePr w:w="9883" w:wrap="auto" w:vAnchor="margin" w:hAnchor="text" w:x="1142" w:y="583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或自主创新产品报价不高于一般产品当次报价的最低报价</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8"/>
          <w:szCs w:val="22"/>
          <w:lang w:val="en-US" w:eastAsia="en-US" w:bidi="ar-SA"/>
        </w:rPr>
        <w:t>6%</w:t>
      </w:r>
      <w:r>
        <w:rPr>
          <w:rFonts w:ascii="仿宋" w:hAnsi="仿宋" w:cs="仿宋" w:eastAsiaTheme="minorEastAsia"/>
          <w:color w:val="000000"/>
          <w:spacing w:val="13"/>
          <w:szCs w:val="22"/>
          <w:lang w:val="en-US" w:eastAsia="en-US" w:bidi="ar-SA"/>
        </w:rPr>
        <w:t>的，确定节能环保或自主创</w:t>
      </w:r>
    </w:p>
    <w:p>
      <w:pPr>
        <w:framePr w:w="9883" w:wrap="auto" w:vAnchor="margin" w:hAnchor="text" w:x="1142" w:y="583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新产品供应商为中标供应商。</w:t>
      </w:r>
    </w:p>
    <w:p>
      <w:pPr>
        <w:framePr w:w="9884" w:wrap="auto" w:vAnchor="margin" w:hAnchor="text" w:x="1142" w:y="783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供应商所投产品如被列入财政部与国家主管部门颁发的节能产品目录或环境标志产</w:t>
      </w:r>
    </w:p>
    <w:p>
      <w:pPr>
        <w:framePr w:w="9884" w:wrap="auto" w:vAnchor="margin" w:hAnchor="text" w:x="1142" w:y="7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品目录或无线局域网产品目录，应提供相关证明，在评标时予以优先采购，具体优先采</w:t>
      </w:r>
    </w:p>
    <w:p>
      <w:pPr>
        <w:framePr w:w="9884" w:wrap="auto" w:vAnchor="margin" w:hAnchor="text" w:x="1142" w:y="783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购办法见评标方法和标准。</w:t>
      </w:r>
    </w:p>
    <w:p>
      <w:pPr>
        <w:framePr w:w="2253" w:wrap="auto" w:vAnchor="margin" w:hAnchor="text" w:x="4957" w:y="9298"/>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z w:val="29"/>
          <w:szCs w:val="22"/>
          <w:lang w:val="en-US" w:eastAsia="en-US" w:bidi="ar-SA"/>
        </w:rPr>
        <w:t>（</w:t>
      </w:r>
      <w:r>
        <w:rPr>
          <w:rFonts w:hAnsiTheme="minorHAnsi" w:eastAsiaTheme="minorEastAsia" w:cstheme="minorBidi"/>
          <w:color w:val="000000"/>
          <w:spacing w:val="-62"/>
          <w:sz w:val="29"/>
          <w:szCs w:val="22"/>
          <w:lang w:val="en-US" w:eastAsia="en-US" w:bidi="ar-SA"/>
        </w:rPr>
        <w:t xml:space="preserve"> </w:t>
      </w:r>
      <w:r>
        <w:rPr>
          <w:rFonts w:ascii="仿宋" w:hAnsi="仿宋" w:cs="仿宋" w:eastAsiaTheme="minorEastAsia"/>
          <w:color w:val="000000"/>
          <w:sz w:val="29"/>
          <w:szCs w:val="22"/>
          <w:lang w:val="en-US" w:eastAsia="en-US" w:bidi="ar-SA"/>
        </w:rPr>
        <w:t>六</w:t>
      </w:r>
      <w:r>
        <w:rPr>
          <w:rFonts w:hAnsiTheme="minorHAnsi" w:eastAsiaTheme="minorEastAsia" w:cstheme="minorBidi"/>
          <w:color w:val="000000"/>
          <w:spacing w:val="-62"/>
          <w:sz w:val="29"/>
          <w:szCs w:val="22"/>
          <w:lang w:val="en-US" w:eastAsia="en-US" w:bidi="ar-SA"/>
        </w:rPr>
        <w:t xml:space="preserve"> </w:t>
      </w:r>
      <w:r>
        <w:rPr>
          <w:rFonts w:ascii="仿宋" w:hAnsi="仿宋" w:cs="仿宋" w:eastAsiaTheme="minorEastAsia"/>
          <w:color w:val="000000"/>
          <w:spacing w:val="-7"/>
          <w:sz w:val="29"/>
          <w:szCs w:val="22"/>
          <w:lang w:val="en-US" w:eastAsia="en-US" w:bidi="ar-SA"/>
        </w:rPr>
        <w:t>）监狱企业</w:t>
      </w:r>
    </w:p>
    <w:p>
      <w:pPr>
        <w:framePr w:w="9885" w:wrap="auto" w:vAnchor="margin" w:hAnchor="text" w:x="1142" w:y="9833"/>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政府采购支持监狱和戒毒企业（以下简称监狱企业）发展对稳定监狱企业生产，</w:t>
      </w:r>
      <w:r>
        <w:rPr>
          <w:rFonts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zCs w:val="22"/>
          <w:lang w:val="en-US" w:eastAsia="en-US" w:bidi="ar-SA"/>
        </w:rPr>
        <w:t>提</w:t>
      </w:r>
    </w:p>
    <w:p>
      <w:pPr>
        <w:framePr w:w="9885" w:wrap="auto" w:vAnchor="margin" w:hAnchor="text" w:x="1142" w:y="9833"/>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高财政资金使用效益，为罪犯和戒毒人员提供长期可靠的劳动岗位，提高罪犯和戒毒人</w:t>
      </w:r>
    </w:p>
    <w:p>
      <w:pPr>
        <w:framePr w:w="9885" w:wrap="auto" w:vAnchor="margin" w:hAnchor="text" w:x="1142" w:y="983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员的教育改造质量，减少重新违法犯罪，确保监狱、戒毒场所安全稳定，</w:t>
      </w:r>
      <w:r>
        <w:rPr>
          <w:rFonts w:hAnsiTheme="minorHAnsi" w:eastAsiaTheme="minorEastAsia" w:cstheme="minorBidi"/>
          <w:color w:val="000000"/>
          <w:spacing w:val="63"/>
          <w:szCs w:val="22"/>
          <w:lang w:val="en-US" w:eastAsia="en-US" w:bidi="ar-SA"/>
        </w:rPr>
        <w:t xml:space="preserve"> </w:t>
      </w:r>
      <w:r>
        <w:rPr>
          <w:rFonts w:ascii="仿宋" w:hAnsi="仿宋" w:cs="仿宋" w:eastAsiaTheme="minorEastAsia"/>
          <w:color w:val="000000"/>
          <w:spacing w:val="12"/>
          <w:szCs w:val="22"/>
          <w:lang w:val="en-US" w:eastAsia="en-US" w:bidi="ar-SA"/>
        </w:rPr>
        <w:t>促进社会和谐</w:t>
      </w:r>
    </w:p>
    <w:p>
      <w:pPr>
        <w:framePr w:w="9885" w:wrap="auto" w:vAnchor="margin" w:hAnchor="text" w:x="1142" w:y="983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稳定具有十分重要的意义。对监狱企业产品的价格给予</w:t>
      </w:r>
      <w:r>
        <w:rPr>
          <w:rFonts w:hAnsiTheme="minorHAnsi" w:eastAsiaTheme="minorEastAsia" w:cstheme="minorBidi"/>
          <w:color w:val="000000"/>
          <w:spacing w:val="63"/>
          <w:szCs w:val="22"/>
          <w:lang w:val="en-US" w:eastAsia="en-US" w:bidi="ar-SA"/>
        </w:rPr>
        <w:t xml:space="preserve"> </w:t>
      </w:r>
      <w:r>
        <w:rPr>
          <w:rFonts w:ascii="仿宋" w:hAnsiTheme="minorHAnsi" w:eastAsiaTheme="minorEastAsia" w:cstheme="minorBidi"/>
          <w:color w:val="000000"/>
          <w:spacing w:val="8"/>
          <w:szCs w:val="22"/>
          <w:lang w:val="en-US" w:eastAsia="en-US" w:bidi="ar-SA"/>
        </w:rPr>
        <w:t>6%-10%</w:t>
      </w:r>
      <w:r>
        <w:rPr>
          <w:rFonts w:ascii="仿宋" w:hAnsi="仿宋" w:cs="仿宋" w:eastAsiaTheme="minorEastAsia"/>
          <w:color w:val="000000"/>
          <w:spacing w:val="9"/>
          <w:szCs w:val="22"/>
          <w:lang w:val="en-US" w:eastAsia="en-US" w:bidi="ar-SA"/>
        </w:rPr>
        <w:t>的扣除，本项目确定价格</w:t>
      </w:r>
    </w:p>
    <w:p>
      <w:pPr>
        <w:framePr w:w="9885" w:wrap="auto" w:vAnchor="margin" w:hAnchor="text" w:x="1142" w:y="983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扣除为</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pacing w:val="8"/>
          <w:szCs w:val="22"/>
          <w:lang w:val="en-US" w:eastAsia="en-US" w:bidi="ar-SA"/>
        </w:rPr>
        <w:t>6%</w:t>
      </w:r>
      <w:r>
        <w:rPr>
          <w:rFonts w:ascii="仿宋" w:hAnsi="仿宋" w:cs="仿宋" w:eastAsiaTheme="minorEastAsia"/>
          <w:color w:val="000000"/>
          <w:spacing w:val="5"/>
          <w:szCs w:val="22"/>
          <w:lang w:val="en-US" w:eastAsia="en-US" w:bidi="ar-SA"/>
        </w:rPr>
        <w:t>，用扣除后的价格参与评审（其投标报价不变）。为进一步贯彻落实国务院《关</w:t>
      </w:r>
    </w:p>
    <w:p>
      <w:pPr>
        <w:framePr w:w="9885" w:wrap="auto" w:vAnchor="margin" w:hAnchor="text" w:x="1142" w:y="983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于解决监狱企业困难的实施方案的通</w:t>
      </w:r>
      <w:r>
        <w:rPr>
          <w:rFonts w:hAnsiTheme="minorHAnsi" w:eastAsiaTheme="minorEastAsia" w:cstheme="minorBidi"/>
          <w:color w:val="000000"/>
          <w:spacing w:val="76"/>
          <w:szCs w:val="22"/>
          <w:lang w:val="en-US" w:eastAsia="en-US" w:bidi="ar-SA"/>
        </w:rPr>
        <w:t xml:space="preserve"> </w:t>
      </w:r>
      <w:r>
        <w:rPr>
          <w:rFonts w:ascii="仿宋" w:hAnsi="仿宋" w:cs="仿宋" w:eastAsiaTheme="minorEastAsia"/>
          <w:color w:val="000000"/>
          <w:spacing w:val="15"/>
          <w:szCs w:val="22"/>
          <w:lang w:val="en-US" w:eastAsia="en-US" w:bidi="ar-SA"/>
        </w:rPr>
        <w:t>知》（</w:t>
      </w:r>
      <w:r>
        <w:rPr>
          <w:rFonts w:hAnsiTheme="minorHAnsi" w:eastAsiaTheme="minorEastAsia" w:cstheme="minorBidi"/>
          <w:color w:val="000000"/>
          <w:spacing w:val="75"/>
          <w:szCs w:val="22"/>
          <w:lang w:val="en-US" w:eastAsia="en-US" w:bidi="ar-SA"/>
        </w:rPr>
        <w:t xml:space="preserve"> </w:t>
      </w:r>
      <w:r>
        <w:rPr>
          <w:rFonts w:ascii="仿宋" w:hAnsi="仿宋" w:cs="仿宋" w:eastAsiaTheme="minorEastAsia"/>
          <w:color w:val="000000"/>
          <w:spacing w:val="8"/>
          <w:szCs w:val="22"/>
          <w:lang w:val="en-US" w:eastAsia="en-US" w:bidi="ar-SA"/>
        </w:rPr>
        <w:t>国发</w:t>
      </w:r>
      <w:r>
        <w:rPr>
          <w:rFonts w:ascii="仿宋" w:hAnsiTheme="minorHAnsi" w:eastAsiaTheme="minorEastAsia" w:cstheme="minorBidi"/>
          <w:color w:val="000000"/>
          <w:spacing w:val="5"/>
          <w:szCs w:val="22"/>
          <w:lang w:val="en-US" w:eastAsia="en-US" w:bidi="ar-SA"/>
        </w:rPr>
        <w:t>[2003]7</w:t>
      </w:r>
      <w:r>
        <w:rPr>
          <w:rFonts w:ascii="仿宋" w:hAnsiTheme="minorHAnsi" w:eastAsiaTheme="minorEastAsia" w:cstheme="minorBidi"/>
          <w:color w:val="000000"/>
          <w:spacing w:val="27"/>
          <w:szCs w:val="22"/>
          <w:lang w:val="en-US" w:eastAsia="en-US" w:bidi="ar-SA"/>
        </w:rPr>
        <w:t xml:space="preserve"> </w:t>
      </w:r>
      <w:r>
        <w:rPr>
          <w:rFonts w:ascii="仿宋" w:hAnsi="仿宋" w:cs="仿宋" w:eastAsiaTheme="minorEastAsia"/>
          <w:color w:val="000000"/>
          <w:spacing w:val="14"/>
          <w:szCs w:val="22"/>
          <w:lang w:val="en-US" w:eastAsia="en-US" w:bidi="ar-SA"/>
        </w:rPr>
        <w:t>号）文件精神，发挥政府采</w:t>
      </w:r>
    </w:p>
    <w:p>
      <w:pPr>
        <w:framePr w:w="9885" w:wrap="auto" w:vAnchor="margin" w:hAnchor="text" w:x="1142" w:y="983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购支持监狱企业发展的作用，现就有关事项通知如下：</w:t>
      </w:r>
    </w:p>
    <w:p>
      <w:pPr>
        <w:framePr w:w="9882" w:wrap="auto" w:vAnchor="margin" w:hAnchor="text" w:x="1142" w:y="1334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一、监狱企业是指由司法部认定的为罪犯、戒毒人员提供生产项目和劳动对象，</w:t>
      </w:r>
      <w:r>
        <w:rPr>
          <w:rFonts w:hAnsiTheme="minorHAnsi" w:eastAsiaTheme="minorEastAsia" w:cstheme="minorBidi"/>
          <w:color w:val="000000"/>
          <w:spacing w:val="48"/>
          <w:szCs w:val="22"/>
          <w:lang w:val="en-US" w:eastAsia="en-US" w:bidi="ar-SA"/>
        </w:rPr>
        <w:t xml:space="preserve"> </w:t>
      </w:r>
      <w:r>
        <w:rPr>
          <w:rFonts w:ascii="仿宋" w:hAnsi="仿宋" w:cs="仿宋" w:eastAsiaTheme="minorEastAsia"/>
          <w:color w:val="000000"/>
          <w:szCs w:val="22"/>
          <w:lang w:val="en-US" w:eastAsia="en-US" w:bidi="ar-SA"/>
        </w:rPr>
        <w:t>且</w:t>
      </w:r>
    </w:p>
    <w:p>
      <w:pPr>
        <w:framePr w:w="9882" w:wrap="auto" w:vAnchor="margin" w:hAnchor="text" w:x="1142" w:y="1334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全部产权属于司法部监狱管理局、戒毒管理局、直属煤矿管理局，各省、自治区、直辖</w:t>
      </w:r>
      <w:r>
        <w:rPr>
          <w:rFonts w:hAnsiTheme="minorHAnsi" w:eastAsiaTheme="minorEastAsia" w:cstheme="minorBidi"/>
          <w:color w:val="000000"/>
          <w:spacing w:val="85"/>
          <w:szCs w:val="22"/>
          <w:lang w:val="en-US" w:eastAsia="en-US" w:bidi="ar-SA"/>
        </w:rPr>
        <w:t xml:space="preserve"> </w:t>
      </w:r>
      <w:r>
        <w:rPr>
          <w:rFonts w:ascii="仿宋" w:hAnsi="仿宋" w:cs="仿宋" w:eastAsiaTheme="minorEastAsia"/>
          <w:color w:val="000000"/>
          <w:szCs w:val="22"/>
          <w:lang w:val="en-US" w:eastAsia="en-US" w:bidi="ar-SA"/>
        </w:rPr>
        <w:t>市</w:t>
      </w:r>
    </w:p>
    <w:p>
      <w:pPr>
        <w:framePr w:w="9882" w:wrap="auto" w:vAnchor="margin" w:hAnchor="text" w:x="1142" w:y="1334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监狱管理局、戒毒管理局，各地（设区的市）监狱、强制隔离戒毒所、戒毒康复所，</w:t>
      </w:r>
      <w:r>
        <w:rPr>
          <w:rFonts w:hAnsiTheme="minorHAnsi" w:eastAsiaTheme="minorEastAsia" w:cstheme="minorBidi"/>
          <w:color w:val="000000"/>
          <w:spacing w:val="62"/>
          <w:szCs w:val="22"/>
          <w:lang w:val="en-US" w:eastAsia="en-US" w:bidi="ar-SA"/>
        </w:rPr>
        <w:t xml:space="preserve"> </w:t>
      </w:r>
      <w:r>
        <w:rPr>
          <w:rFonts w:ascii="仿宋" w:hAnsi="仿宋" w:cs="仿宋" w:eastAsiaTheme="minorEastAsia"/>
          <w:color w:val="000000"/>
          <w:szCs w:val="22"/>
          <w:lang w:val="en-US" w:eastAsia="en-US" w:bidi="ar-SA"/>
        </w:rPr>
        <w:t>以</w:t>
      </w:r>
    </w:p>
    <w:p>
      <w:pPr>
        <w:framePr w:w="9882" w:wrap="auto" w:vAnchor="margin" w:hAnchor="text" w:x="1142" w:y="1334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及新疆生产建设兵团监狱管理局、戒毒管理局的企业。监狱企业参加政府采购活动时，</w:t>
      </w:r>
      <w:r>
        <w:rPr>
          <w:rFonts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zCs w:val="22"/>
          <w:lang w:val="en-US" w:eastAsia="en-US" w:bidi="ar-SA"/>
        </w:rPr>
        <w:t>应</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7" w:name="br1_29"/>
      <w:bookmarkEnd w:id="27"/>
      <w:r>
        <w:rPr>
          <w:rFonts w:ascii="Arial" w:hAnsiTheme="minorHAnsi" w:eastAsiaTheme="minorEastAsia" w:cstheme="minorBidi"/>
          <w:color w:val="FF0000"/>
          <w:sz w:val="2"/>
          <w:szCs w:val="22"/>
          <w:lang w:val="en-US" w:eastAsia="en-US" w:bidi="ar-SA"/>
        </w:rPr>
        <w:t xml:space="preserve"> </w:t>
      </w:r>
    </w:p>
    <w:p>
      <w:pPr>
        <w:framePr w:w="9882"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当提供由省级以上监狱管理局、戒毒管理局（含新疆生产建设兵团）出具的属于监狱</w:t>
      </w:r>
      <w:r>
        <w:rPr>
          <w:rFonts w:hAnsiTheme="minorHAnsi" w:eastAsiaTheme="minorEastAsia" w:cstheme="minorBidi"/>
          <w:color w:val="000000"/>
          <w:spacing w:val="77"/>
          <w:szCs w:val="22"/>
          <w:lang w:val="en-US" w:eastAsia="en-US" w:bidi="ar-SA"/>
        </w:rPr>
        <w:t xml:space="preserve"> </w:t>
      </w:r>
      <w:r>
        <w:rPr>
          <w:rFonts w:ascii="仿宋" w:hAnsi="仿宋" w:cs="仿宋" w:eastAsiaTheme="minorEastAsia"/>
          <w:color w:val="000000"/>
          <w:szCs w:val="22"/>
          <w:lang w:val="en-US" w:eastAsia="en-US" w:bidi="ar-SA"/>
        </w:rPr>
        <w:t>企</w:t>
      </w:r>
    </w:p>
    <w:p>
      <w:pPr>
        <w:framePr w:w="9882"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业的证明文件。</w:t>
      </w:r>
    </w:p>
    <w:p>
      <w:pPr>
        <w:framePr w:w="9882" w:wrap="auto" w:vAnchor="margin" w:hAnchor="text" w:x="1142" w:y="232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二、在政府采购活动中，监狱企业视同小型、微型企业，享受预留份额、评审中价</w:t>
      </w:r>
      <w:r>
        <w:rPr>
          <w:rFonts w:hAnsiTheme="minorHAnsi" w:eastAsiaTheme="minorEastAsia" w:cstheme="minorBidi"/>
          <w:color w:val="000000"/>
          <w:spacing w:val="68"/>
          <w:szCs w:val="22"/>
          <w:lang w:val="en-US" w:eastAsia="en-US" w:bidi="ar-SA"/>
        </w:rPr>
        <w:t xml:space="preserve"> </w:t>
      </w:r>
      <w:r>
        <w:rPr>
          <w:rFonts w:ascii="仿宋" w:hAnsi="仿宋" w:cs="仿宋" w:eastAsiaTheme="minorEastAsia"/>
          <w:color w:val="000000"/>
          <w:szCs w:val="22"/>
          <w:lang w:val="en-US" w:eastAsia="en-US" w:bidi="ar-SA"/>
        </w:rPr>
        <w:t>格</w:t>
      </w:r>
    </w:p>
    <w:p>
      <w:pPr>
        <w:framePr w:w="9882"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扣除等政府采购促进中小企业发展的政府采购政策。向监狱企业采购的金额，计入面</w:t>
      </w:r>
      <w:r>
        <w:rPr>
          <w:rFonts w:hAnsiTheme="minorHAnsi" w:eastAsiaTheme="minorEastAsia" w:cstheme="minorBidi"/>
          <w:color w:val="000000"/>
          <w:spacing w:val="80"/>
          <w:szCs w:val="22"/>
          <w:lang w:val="en-US" w:eastAsia="en-US" w:bidi="ar-SA"/>
        </w:rPr>
        <w:t xml:space="preserve"> </w:t>
      </w:r>
      <w:r>
        <w:rPr>
          <w:rFonts w:ascii="仿宋" w:hAnsi="仿宋" w:cs="仿宋" w:eastAsiaTheme="minorEastAsia"/>
          <w:color w:val="000000"/>
          <w:szCs w:val="22"/>
          <w:lang w:val="en-US" w:eastAsia="en-US" w:bidi="ar-SA"/>
        </w:rPr>
        <w:t>向</w:t>
      </w:r>
    </w:p>
    <w:p>
      <w:pPr>
        <w:framePr w:w="9882"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中小企业采购的统计数据。</w:t>
      </w:r>
    </w:p>
    <w:p>
      <w:pPr>
        <w:framePr w:w="10137" w:wrap="auto" w:vAnchor="margin" w:hAnchor="text" w:x="1142" w:y="382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三、各地区、各部门要积极通过预留采购份额支持监狱企业。有制服采购项目的部</w:t>
      </w:r>
      <w:r>
        <w:rPr>
          <w:rFonts w:hAnsiTheme="minorHAnsi" w:eastAsiaTheme="minorEastAsia" w:cstheme="minorBidi"/>
          <w:color w:val="000000"/>
          <w:spacing w:val="71"/>
          <w:szCs w:val="22"/>
          <w:lang w:val="en-US" w:eastAsia="en-US" w:bidi="ar-SA"/>
        </w:rPr>
        <w:t xml:space="preserve"> </w:t>
      </w:r>
      <w:r>
        <w:rPr>
          <w:rFonts w:ascii="仿宋" w:hAnsi="仿宋" w:cs="仿宋" w:eastAsiaTheme="minorEastAsia"/>
          <w:color w:val="000000"/>
          <w:spacing w:val="16"/>
          <w:szCs w:val="22"/>
          <w:lang w:val="en-US" w:eastAsia="en-US" w:bidi="ar-SA"/>
        </w:rPr>
        <w:t>门，</w:t>
      </w:r>
    </w:p>
    <w:p>
      <w:pPr>
        <w:framePr w:w="10137" w:wrap="auto" w:vAnchor="margin" w:hAnchor="text" w:x="1142" w:y="382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应加强对政府采购预算和计划编制工作的统筹，预留本部门制服采购</w:t>
      </w:r>
      <w:r>
        <w:rPr>
          <w:rFonts w:hAnsiTheme="minorHAnsi" w:eastAsiaTheme="minorEastAsia" w:cstheme="minorBidi"/>
          <w:color w:val="000000"/>
          <w:spacing w:val="75"/>
          <w:szCs w:val="22"/>
          <w:lang w:val="en-US" w:eastAsia="en-US" w:bidi="ar-SA"/>
        </w:rPr>
        <w:t xml:space="preserve"> </w:t>
      </w:r>
      <w:r>
        <w:rPr>
          <w:rFonts w:ascii="仿宋" w:hAnsi="仿宋" w:cs="仿宋" w:eastAsiaTheme="minorEastAsia"/>
          <w:color w:val="000000"/>
          <w:spacing w:val="12"/>
          <w:szCs w:val="22"/>
          <w:lang w:val="en-US" w:eastAsia="en-US" w:bidi="ar-SA"/>
        </w:rPr>
        <w:t>项目预算总额</w:t>
      </w:r>
      <w:r>
        <w:rPr>
          <w:rFonts w:hAnsiTheme="minorHAnsi" w:eastAsiaTheme="minorEastAsia" w:cstheme="minorBidi"/>
          <w:color w:val="000000"/>
          <w:spacing w:val="78"/>
          <w:szCs w:val="22"/>
          <w:lang w:val="en-US" w:eastAsia="en-US" w:bidi="ar-SA"/>
        </w:rPr>
        <w:t xml:space="preserve"> </w:t>
      </w:r>
      <w:r>
        <w:rPr>
          <w:rFonts w:ascii="仿宋" w:hAnsi="仿宋" w:cs="仿宋" w:eastAsiaTheme="minorEastAsia"/>
          <w:color w:val="000000"/>
          <w:szCs w:val="22"/>
          <w:lang w:val="en-US" w:eastAsia="en-US" w:bidi="ar-SA"/>
        </w:rPr>
        <w:t>的</w:t>
      </w:r>
    </w:p>
    <w:p>
      <w:pPr>
        <w:framePr w:w="10137"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5"/>
          <w:szCs w:val="22"/>
          <w:lang w:val="en-US" w:eastAsia="en-US" w:bidi="ar-SA"/>
        </w:rPr>
        <w:t>30%</w:t>
      </w:r>
      <w:r>
        <w:rPr>
          <w:rFonts w:ascii="仿宋" w:hAnsi="仿宋" w:cs="仿宋" w:eastAsiaTheme="minorEastAsia"/>
          <w:color w:val="000000"/>
          <w:spacing w:val="8"/>
          <w:szCs w:val="22"/>
          <w:lang w:val="en-US" w:eastAsia="en-US" w:bidi="ar-SA"/>
        </w:rPr>
        <w:t>以上，专门面向监狱企业采购。省级以上政府部门组织的公务员考试、招生考试、</w:t>
      </w:r>
      <w:r>
        <w:rPr>
          <w:rFonts w:hAnsiTheme="minorHAnsi" w:eastAsiaTheme="minorEastAsia" w:cstheme="minorBidi"/>
          <w:color w:val="000000"/>
          <w:spacing w:val="35"/>
          <w:szCs w:val="22"/>
          <w:lang w:val="en-US" w:eastAsia="en-US" w:bidi="ar-SA"/>
        </w:rPr>
        <w:t xml:space="preserve"> </w:t>
      </w:r>
      <w:r>
        <w:rPr>
          <w:rFonts w:ascii="仿宋" w:hAnsi="仿宋" w:cs="仿宋" w:eastAsiaTheme="minorEastAsia"/>
          <w:color w:val="000000"/>
          <w:szCs w:val="22"/>
          <w:lang w:val="en-US" w:eastAsia="en-US" w:bidi="ar-SA"/>
        </w:rPr>
        <w:t>等</w:t>
      </w:r>
    </w:p>
    <w:p>
      <w:pPr>
        <w:framePr w:w="10137" w:wrap="auto" w:vAnchor="margin" w:hAnchor="text" w:x="1142" w:y="382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级考试、资格考试的试卷印刷项目原则上应当在符合有关资质的监狱企业范围内采购。</w:t>
      </w:r>
    </w:p>
    <w:p>
      <w:pPr>
        <w:framePr w:w="10137" w:wrap="auto" w:vAnchor="margin" w:hAnchor="text" w:x="1142" w:y="382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各地在免费教科书政府采购工作中，应当根据符合教科书印制资质的监狱企业情</w:t>
      </w:r>
      <w:r>
        <w:rPr>
          <w:rFonts w:hAnsiTheme="minorHAnsi" w:eastAsiaTheme="minorEastAsia" w:cstheme="minorBidi"/>
          <w:color w:val="000000"/>
          <w:spacing w:val="77"/>
          <w:szCs w:val="22"/>
          <w:lang w:val="en-US" w:eastAsia="en-US" w:bidi="ar-SA"/>
        </w:rPr>
        <w:t xml:space="preserve"> </w:t>
      </w:r>
      <w:r>
        <w:rPr>
          <w:rFonts w:ascii="仿宋" w:hAnsi="仿宋" w:cs="仿宋" w:eastAsiaTheme="minorEastAsia"/>
          <w:color w:val="000000"/>
          <w:spacing w:val="-7"/>
          <w:szCs w:val="22"/>
          <w:lang w:val="en-US" w:eastAsia="en-US" w:bidi="ar-SA"/>
        </w:rPr>
        <w:t>况，提</w:t>
      </w:r>
    </w:p>
    <w:p>
      <w:pPr>
        <w:framePr w:w="10137"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出由监狱企业印刷的比例要求。</w:t>
      </w:r>
    </w:p>
    <w:p>
      <w:pPr>
        <w:framePr w:w="9884" w:wrap="auto" w:vAnchor="margin" w:hAnchor="text" w:x="1142" w:y="683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四、各地区可以结合本地区实际，对监狱企业生产的办公用品、家具用具、车辆维</w:t>
      </w:r>
    </w:p>
    <w:p>
      <w:pPr>
        <w:framePr w:w="9884"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修和提供的保养服务、消防设备等，提出预留份额等政府采购支持措施，加大对监狱企</w:t>
      </w:r>
    </w:p>
    <w:p>
      <w:pPr>
        <w:framePr w:w="9884"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业产品的采购力度。</w:t>
      </w:r>
    </w:p>
    <w:p>
      <w:pPr>
        <w:framePr w:w="10002" w:wrap="auto" w:vAnchor="margin" w:hAnchor="text" w:x="1142" w:y="8331"/>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五、各地区、各部门要高度重视，加强组织管理和监督，做好政府采购支持监狱企</w:t>
      </w:r>
    </w:p>
    <w:p>
      <w:pPr>
        <w:framePr w:w="10002" w:wrap="auto" w:vAnchor="margin" w:hAnchor="text" w:x="1142" w:y="833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业发展的相关工作。有关部门要加强监管，确保面向监狱企业采购的工作依法依规进</w:t>
      </w:r>
      <w:r>
        <w:rPr>
          <w:rFonts w:hAnsiTheme="minorHAnsi" w:eastAsiaTheme="minorEastAsia" w:cstheme="minorBidi"/>
          <w:color w:val="000000"/>
          <w:spacing w:val="67"/>
          <w:szCs w:val="22"/>
          <w:lang w:val="en-US" w:eastAsia="en-US" w:bidi="ar-SA"/>
        </w:rPr>
        <w:t xml:space="preserve"> </w:t>
      </w:r>
      <w:r>
        <w:rPr>
          <w:rFonts w:ascii="仿宋" w:hAnsi="仿宋" w:cs="仿宋" w:eastAsiaTheme="minorEastAsia"/>
          <w:color w:val="000000"/>
          <w:spacing w:val="16"/>
          <w:szCs w:val="22"/>
          <w:lang w:val="en-US" w:eastAsia="en-US" w:bidi="ar-SA"/>
        </w:rPr>
        <w:t>行。</w:t>
      </w:r>
    </w:p>
    <w:p>
      <w:pPr>
        <w:framePr w:w="10002"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各监狱企业要不断提高监狱企业产品的质量和服务水平，为做好监狱企业产品政府采购</w:t>
      </w:r>
    </w:p>
    <w:p>
      <w:pPr>
        <w:framePr w:w="10002" w:wrap="auto" w:vAnchor="margin" w:hAnchor="text" w:x="1142" w:y="833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工作提供有力保障。</w:t>
      </w:r>
    </w:p>
    <w:p>
      <w:pPr>
        <w:framePr w:w="2539" w:wrap="auto" w:vAnchor="margin" w:hAnchor="text" w:x="4821" w:y="10304"/>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2"/>
          <w:sz w:val="29"/>
          <w:szCs w:val="22"/>
          <w:lang w:val="en-US" w:eastAsia="en-US" w:bidi="ar-SA"/>
        </w:rPr>
        <w:t>（七）残疾人企业</w:t>
      </w:r>
    </w:p>
    <w:p>
      <w:pPr>
        <w:framePr w:w="9884" w:wrap="auto" w:vAnchor="margin" w:hAnchor="text" w:x="1142" w:y="10838"/>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为了发挥政府采购促进残疾人就业的作用，进一步保障残疾人权益，依照《政府采</w:t>
      </w:r>
    </w:p>
    <w:p>
      <w:pPr>
        <w:framePr w:w="9884" w:wrap="auto" w:vAnchor="margin" w:hAnchor="text" w:x="1142" w:y="108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购法》、《残疾人保障法》等法律法规及相关规定，现就促进残疾人就业政府采购政策</w:t>
      </w:r>
    </w:p>
    <w:p>
      <w:pPr>
        <w:framePr w:w="9884" w:wrap="auto" w:vAnchor="margin" w:hAnchor="text" w:x="1142" w:y="10838"/>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通知如下：</w:t>
      </w:r>
    </w:p>
    <w:p>
      <w:pPr>
        <w:framePr w:w="9882" w:wrap="auto" w:vAnchor="margin" w:hAnchor="text" w:x="1142" w:y="1234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一、享受政府采购支持政策的残疾人福利性单位应当同时满足以下条件：</w:t>
      </w:r>
    </w:p>
    <w:p>
      <w:pPr>
        <w:framePr w:w="9882" w:wrap="auto" w:vAnchor="margin" w:hAnchor="text" w:x="1142" w:y="12340"/>
        <w:widowControl w:val="0"/>
        <w:autoSpaceDE w:val="0"/>
        <w:autoSpaceDN w:val="0"/>
        <w:spacing w:before="255"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（一）安置的残疾人占本单位在职职工人数的比例不低于</w:t>
      </w:r>
      <w:r>
        <w:rPr>
          <w:rFonts w:hAnsiTheme="minorHAnsi" w:eastAsiaTheme="minorEastAsia" w:cstheme="minorBidi"/>
          <w:color w:val="000000"/>
          <w:spacing w:val="63"/>
          <w:szCs w:val="22"/>
          <w:lang w:val="en-US" w:eastAsia="en-US" w:bidi="ar-SA"/>
        </w:rPr>
        <w:t xml:space="preserve"> </w:t>
      </w:r>
      <w:r>
        <w:rPr>
          <w:rFonts w:ascii="仿宋" w:hAnsiTheme="minorHAnsi" w:eastAsiaTheme="minorEastAsia" w:cstheme="minorBidi"/>
          <w:color w:val="000000"/>
          <w:szCs w:val="22"/>
          <w:lang w:val="en-US" w:eastAsia="en-US" w:bidi="ar-SA"/>
        </w:rPr>
        <w:t>25</w:t>
      </w:r>
      <w:r>
        <w:rPr>
          <w:rFonts w:ascii="仿宋" w:hAnsiTheme="minorHAnsi" w:eastAsiaTheme="minorEastAsia" w:cstheme="minorBidi"/>
          <w:color w:val="000000"/>
          <w:spacing w:val="-105"/>
          <w:szCs w:val="22"/>
          <w:lang w:val="en-US" w:eastAsia="en-US" w:bidi="ar-SA"/>
        </w:rPr>
        <w:t xml:space="preserve"> </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5"/>
          <w:szCs w:val="22"/>
          <w:lang w:val="en-US" w:eastAsia="en-US" w:bidi="ar-SA"/>
        </w:rPr>
        <w:t>（含</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pacing w:val="10"/>
          <w:szCs w:val="22"/>
          <w:lang w:val="en-US" w:eastAsia="en-US" w:bidi="ar-SA"/>
        </w:rPr>
        <w:t>25%</w:t>
      </w:r>
      <w:r>
        <w:rPr>
          <w:rFonts w:ascii="仿宋" w:hAnsi="仿宋" w:cs="仿宋" w:eastAsiaTheme="minorEastAsia"/>
          <w:color w:val="000000"/>
          <w:spacing w:val="-15"/>
          <w:szCs w:val="22"/>
          <w:lang w:val="en-US" w:eastAsia="en-US" w:bidi="ar-SA"/>
        </w:rPr>
        <w:t>），</w:t>
      </w:r>
      <w:r>
        <w:rPr>
          <w:rFonts w:hAnsiTheme="minorHAnsi" w:eastAsiaTheme="minorEastAsia" w:cstheme="minorBidi"/>
          <w:color w:val="000000"/>
          <w:spacing w:val="90"/>
          <w:szCs w:val="22"/>
          <w:lang w:val="en-US" w:eastAsia="en-US" w:bidi="ar-SA"/>
        </w:rPr>
        <w:t xml:space="preserve"> </w:t>
      </w:r>
      <w:r>
        <w:rPr>
          <w:rFonts w:ascii="仿宋" w:hAnsi="仿宋" w:cs="仿宋" w:eastAsiaTheme="minorEastAsia"/>
          <w:color w:val="000000"/>
          <w:spacing w:val="8"/>
          <w:szCs w:val="22"/>
          <w:lang w:val="en-US" w:eastAsia="en-US" w:bidi="ar-SA"/>
        </w:rPr>
        <w:t>并且安</w:t>
      </w:r>
    </w:p>
    <w:p>
      <w:pPr>
        <w:framePr w:w="9882" w:wrap="auto" w:vAnchor="margin" w:hAnchor="text" w:x="1142" w:y="12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置的残疾人人数不少于</w:t>
      </w:r>
      <w:r>
        <w:rPr>
          <w:rFonts w:hAnsiTheme="minorHAnsi" w:eastAsiaTheme="minorEastAsia" w:cstheme="minorBidi"/>
          <w:color w:val="000000"/>
          <w:spacing w:val="145"/>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
          <w:szCs w:val="22"/>
          <w:lang w:val="en-US" w:eastAsia="en-US" w:bidi="ar-SA"/>
        </w:rPr>
        <w:t>人（含</w:t>
      </w:r>
      <w:r>
        <w:rPr>
          <w:rFonts w:hAnsiTheme="minorHAnsi" w:eastAsiaTheme="minorEastAsia" w:cstheme="minorBidi"/>
          <w:color w:val="000000"/>
          <w:spacing w:val="105"/>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人）；</w:t>
      </w:r>
    </w:p>
    <w:p>
      <w:pPr>
        <w:framePr w:w="9884" w:wrap="auto" w:vAnchor="margin" w:hAnchor="text" w:x="1142" w:y="13841"/>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（二）依法与安置的每位残疾人签订了一年以上（含一年）的劳动合同或服务协议；</w:t>
      </w:r>
    </w:p>
    <w:p>
      <w:pPr>
        <w:framePr w:w="9884" w:wrap="auto" w:vAnchor="margin" w:hAnchor="text" w:x="1142" w:y="13841"/>
        <w:widowControl w:val="0"/>
        <w:autoSpaceDE w:val="0"/>
        <w:autoSpaceDN w:val="0"/>
        <w:spacing w:before="256"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（三）为安置的每位残疾人按月足额缴纳了基本养老保险、基本医疗保险、失业保</w:t>
      </w:r>
    </w:p>
    <w:p>
      <w:pPr>
        <w:framePr w:w="9884" w:wrap="auto" w:vAnchor="margin" w:hAnchor="text" w:x="1142" w:y="13841"/>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险、工伤保险和生育保险等社会保险费；</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31</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8" w:name="br1_30"/>
      <w:bookmarkEnd w:id="28"/>
      <w:r>
        <w:rPr>
          <w:rFonts w:ascii="Arial" w:hAnsiTheme="minorHAnsi" w:eastAsiaTheme="minorEastAsia" w:cstheme="minorBidi"/>
          <w:color w:val="FF0000"/>
          <w:sz w:val="2"/>
          <w:szCs w:val="22"/>
          <w:lang w:val="en-US" w:eastAsia="en-US" w:bidi="ar-SA"/>
        </w:rPr>
        <w:t xml:space="preserve"> </w:t>
      </w:r>
    </w:p>
    <w:p>
      <w:pPr>
        <w:framePr w:w="9883" w:wrap="auto" w:vAnchor="margin" w:hAnchor="text" w:x="1142" w:y="1335"/>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（四）通过银行等金融机构向安置的每位残疾人，按月支付了不低于单位所在区县</w:t>
      </w:r>
    </w:p>
    <w:p>
      <w:pPr>
        <w:framePr w:w="9883"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适用的经省级人民政府批准的月最低工资标准的工资；</w:t>
      </w:r>
    </w:p>
    <w:p>
      <w:pPr>
        <w:framePr w:w="10002" w:wrap="auto" w:vAnchor="margin" w:hAnchor="text" w:x="1142" w:y="232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（五）提供本单位制造的货物、承担的工程或者服务（以下简称产品），或者提供</w:t>
      </w:r>
    </w:p>
    <w:p>
      <w:pPr>
        <w:framePr w:w="10002"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其他残疾人福利性单位制造的货物（不包括使用非残疾人福利性单位注册商标的货</w:t>
      </w:r>
      <w:r>
        <w:rPr>
          <w:rFonts w:hAnsiTheme="minorHAnsi" w:eastAsiaTheme="minorEastAsia" w:cstheme="minorBidi"/>
          <w:color w:val="000000"/>
          <w:spacing w:val="64"/>
          <w:szCs w:val="22"/>
          <w:lang w:val="en-US" w:eastAsia="en-US" w:bidi="ar-SA"/>
        </w:rPr>
        <w:t xml:space="preserve"> </w:t>
      </w:r>
      <w:r>
        <w:rPr>
          <w:rFonts w:ascii="仿宋" w:hAnsi="仿宋" w:cs="仿宋" w:eastAsiaTheme="minorEastAsia"/>
          <w:color w:val="000000"/>
          <w:spacing w:val="-25"/>
          <w:szCs w:val="22"/>
          <w:lang w:val="en-US" w:eastAsia="en-US" w:bidi="ar-SA"/>
        </w:rPr>
        <w:t>物）。</w:t>
      </w:r>
    </w:p>
    <w:p>
      <w:pPr>
        <w:framePr w:w="10002"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前款所称残疾人是指法定劳动年龄内，持有《中华人民共和国残</w:t>
      </w:r>
      <w:r>
        <w:rPr>
          <w:rFonts w:hAnsiTheme="minorHAnsi" w:eastAsiaTheme="minorEastAsia" w:cstheme="minorBidi"/>
          <w:color w:val="000000"/>
          <w:spacing w:val="77"/>
          <w:szCs w:val="22"/>
          <w:lang w:val="en-US" w:eastAsia="en-US" w:bidi="ar-SA"/>
        </w:rPr>
        <w:t xml:space="preserve"> </w:t>
      </w:r>
      <w:r>
        <w:rPr>
          <w:rFonts w:ascii="仿宋" w:hAnsi="仿宋" w:cs="仿宋" w:eastAsiaTheme="minorEastAsia"/>
          <w:color w:val="000000"/>
          <w:spacing w:val="8"/>
          <w:szCs w:val="22"/>
          <w:lang w:val="en-US" w:eastAsia="en-US" w:bidi="ar-SA"/>
        </w:rPr>
        <w:t>疾人证》或者《中华人</w:t>
      </w:r>
    </w:p>
    <w:p>
      <w:pPr>
        <w:framePr w:w="10002" w:wrap="auto" w:vAnchor="margin" w:hAnchor="text" w:x="1142" w:y="232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民共和国残疾军人证（</w:t>
      </w:r>
      <w:r>
        <w:rPr>
          <w:rFonts w:ascii="仿宋" w:hAnsiTheme="minorHAnsi" w:eastAsiaTheme="minorEastAsia" w:cstheme="minorBidi"/>
          <w:color w:val="000000"/>
          <w:szCs w:val="22"/>
          <w:lang w:val="en-US" w:eastAsia="en-US" w:bidi="ar-SA"/>
        </w:rPr>
        <w:t>1</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zCs w:val="22"/>
          <w:lang w:val="en-US" w:eastAsia="en-US" w:bidi="ar-SA"/>
        </w:rPr>
        <w:t>至</w:t>
      </w:r>
      <w:r>
        <w:rPr>
          <w:rFonts w:hAnsiTheme="minorHAnsi" w:eastAsiaTheme="minorEastAsia" w:cstheme="minorBidi"/>
          <w:color w:val="000000"/>
          <w:spacing w:val="75"/>
          <w:szCs w:val="22"/>
          <w:lang w:val="en-US" w:eastAsia="en-US" w:bidi="ar-SA"/>
        </w:rPr>
        <w:t xml:space="preserve"> </w:t>
      </w:r>
      <w:r>
        <w:rPr>
          <w:rFonts w:ascii="仿宋" w:hAnsiTheme="minorHAnsi" w:eastAsiaTheme="minorEastAsia" w:cstheme="minorBidi"/>
          <w:color w:val="000000"/>
          <w:szCs w:val="22"/>
          <w:lang w:val="en-US" w:eastAsia="en-US" w:bidi="ar-SA"/>
        </w:rPr>
        <w:t>8</w:t>
      </w:r>
      <w:r>
        <w:rPr>
          <w:rFonts w:ascii="仿宋" w:hAnsiTheme="minorHAnsi" w:eastAsiaTheme="minorEastAsia" w:cstheme="minorBidi"/>
          <w:color w:val="000000"/>
          <w:spacing w:val="31"/>
          <w:szCs w:val="22"/>
          <w:lang w:val="en-US" w:eastAsia="en-US" w:bidi="ar-SA"/>
        </w:rPr>
        <w:t xml:space="preserve"> </w:t>
      </w:r>
      <w:r>
        <w:rPr>
          <w:rFonts w:ascii="仿宋" w:hAnsi="仿宋" w:cs="仿宋" w:eastAsiaTheme="minorEastAsia"/>
          <w:color w:val="000000"/>
          <w:spacing w:val="10"/>
          <w:szCs w:val="22"/>
          <w:lang w:val="en-US" w:eastAsia="en-US" w:bidi="ar-SA"/>
        </w:rPr>
        <w:t>级）》的自然人，包括具有劳动条件和劳动意愿的精神残</w:t>
      </w:r>
    </w:p>
    <w:p>
      <w:pPr>
        <w:framePr w:w="10002" w:wrap="auto" w:vAnchor="margin" w:hAnchor="text" w:x="1142" w:y="232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疾人。在职职工人数是指与残疾人福利性单位建立劳动关系并依法签订劳动合同或者服</w:t>
      </w:r>
    </w:p>
    <w:p>
      <w:pPr>
        <w:framePr w:w="10002" w:wrap="auto" w:vAnchor="margin" w:hAnchor="text" w:x="1142" w:y="232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务协议的雇员人数。</w:t>
      </w:r>
    </w:p>
    <w:p>
      <w:pPr>
        <w:framePr w:w="9885" w:wrap="auto" w:vAnchor="margin" w:hAnchor="text" w:x="1142" w:y="5329"/>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二、符合条件的残疾人福利性单位在参加政府采购活动时，应当提供本通知规定的</w:t>
      </w:r>
    </w:p>
    <w:p>
      <w:pPr>
        <w:framePr w:w="9885"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《残疾人福利性单位声明函》，并对声明的真实性负责。对残疾人企业产</w:t>
      </w:r>
      <w:r>
        <w:rPr>
          <w:rFonts w:hAnsiTheme="minorHAnsi" w:eastAsiaTheme="minorEastAsia" w:cstheme="minorBidi"/>
          <w:color w:val="000000"/>
          <w:spacing w:val="78"/>
          <w:szCs w:val="22"/>
          <w:lang w:val="en-US" w:eastAsia="en-US" w:bidi="ar-SA"/>
        </w:rPr>
        <w:t xml:space="preserve"> </w:t>
      </w:r>
      <w:r>
        <w:rPr>
          <w:rFonts w:ascii="仿宋" w:hAnsi="仿宋" w:cs="仿宋" w:eastAsiaTheme="minorEastAsia"/>
          <w:color w:val="000000"/>
          <w:spacing w:val="12"/>
          <w:szCs w:val="22"/>
          <w:lang w:val="en-US" w:eastAsia="en-US" w:bidi="ar-SA"/>
        </w:rPr>
        <w:t>品的价格给予</w:t>
      </w:r>
    </w:p>
    <w:p>
      <w:pPr>
        <w:framePr w:w="9885"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5"/>
          <w:szCs w:val="22"/>
          <w:lang w:val="en-US" w:eastAsia="en-US" w:bidi="ar-SA"/>
        </w:rPr>
        <w:t>6%-10%</w:t>
      </w:r>
      <w:r>
        <w:rPr>
          <w:rFonts w:ascii="仿宋" w:hAnsi="仿宋" w:cs="仿宋" w:eastAsiaTheme="minorEastAsia"/>
          <w:color w:val="000000"/>
          <w:spacing w:val="14"/>
          <w:szCs w:val="22"/>
          <w:lang w:val="en-US" w:eastAsia="en-US" w:bidi="ar-SA"/>
        </w:rPr>
        <w:t>的扣除，本项目确定价格扣除为</w:t>
      </w:r>
      <w:r>
        <w:rPr>
          <w:rFonts w:hAnsiTheme="minorHAnsi" w:eastAsiaTheme="minorEastAsia" w:cstheme="minorBidi"/>
          <w:color w:val="000000"/>
          <w:spacing w:val="59"/>
          <w:szCs w:val="22"/>
          <w:lang w:val="en-US" w:eastAsia="en-US" w:bidi="ar-SA"/>
        </w:rPr>
        <w:t xml:space="preserve"> </w:t>
      </w:r>
      <w:r>
        <w:rPr>
          <w:rFonts w:ascii="仿宋" w:hAnsiTheme="minorHAnsi" w:eastAsiaTheme="minorEastAsia" w:cstheme="minorBidi"/>
          <w:color w:val="000000"/>
          <w:spacing w:val="10"/>
          <w:szCs w:val="22"/>
          <w:lang w:val="en-US" w:eastAsia="en-US" w:bidi="ar-SA"/>
        </w:rPr>
        <w:t>10%</w:t>
      </w:r>
      <w:r>
        <w:rPr>
          <w:rFonts w:ascii="仿宋" w:hAnsi="仿宋" w:cs="仿宋" w:eastAsiaTheme="minorEastAsia"/>
          <w:color w:val="000000"/>
          <w:spacing w:val="15"/>
          <w:szCs w:val="22"/>
          <w:lang w:val="en-US" w:eastAsia="en-US" w:bidi="ar-SA"/>
        </w:rPr>
        <w:t>，用扣除后的价格参与评审（其投标报价不</w:t>
      </w:r>
    </w:p>
    <w:p>
      <w:pPr>
        <w:framePr w:w="9885"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变）。任何单位或者个人在政府采购活动中均不得要求残疾人福利性单位提供其他证明</w:t>
      </w:r>
    </w:p>
    <w:p>
      <w:pPr>
        <w:framePr w:w="9885"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声明函内容的材料。</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9" w:name="br1_31"/>
      <w:bookmarkEnd w:id="29"/>
      <w:r>
        <w:rPr>
          <w:rFonts w:ascii="Arial" w:hAnsiTheme="minorHAnsi" w:eastAsiaTheme="minorEastAsia" w:cstheme="minorBidi"/>
          <w:color w:val="FF0000"/>
          <w:sz w:val="2"/>
          <w:szCs w:val="22"/>
          <w:lang w:val="en-US" w:eastAsia="en-US" w:bidi="ar-SA"/>
        </w:rPr>
        <w:t xml:space="preserve"> </w:t>
      </w:r>
    </w:p>
    <w:p>
      <w:pPr>
        <w:framePr w:w="1983" w:wrap="auto" w:vAnchor="margin" w:hAnchor="text" w:x="5107"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1"/>
          <w:sz w:val="29"/>
          <w:szCs w:val="22"/>
          <w:lang w:val="en-US" w:eastAsia="en-US" w:bidi="ar-SA"/>
        </w:rPr>
        <w:t>八、授予合同</w:t>
      </w:r>
    </w:p>
    <w:p>
      <w:pPr>
        <w:framePr w:w="9889" w:wrap="auto" w:vAnchor="margin" w:hAnchor="text" w:x="1142" w:y="1876"/>
        <w:widowControl w:val="0"/>
        <w:autoSpaceDE w:val="0"/>
        <w:autoSpaceDN w:val="0"/>
        <w:spacing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（一）合同授予标准</w:t>
      </w:r>
    </w:p>
    <w:p>
      <w:pPr>
        <w:framePr w:w="9889" w:wrap="auto" w:vAnchor="margin" w:hAnchor="text" w:x="1142" w:y="1876"/>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采购人应将合同授予被确定为实质上响应采购文件要求的，能够圆满地履行合同义务的</w:t>
      </w:r>
    </w:p>
    <w:p>
      <w:pPr>
        <w:framePr w:w="9889" w:wrap="auto" w:vAnchor="margin" w:hAnchor="text" w:x="1142" w:y="187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中标候选人。</w:t>
      </w:r>
    </w:p>
    <w:p>
      <w:pPr>
        <w:framePr w:w="1967" w:wrap="auto" w:vAnchor="margin" w:hAnchor="text" w:x="1382" w:y="33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（二）资格后审</w:t>
      </w:r>
    </w:p>
    <w:p>
      <w:pPr>
        <w:framePr w:w="9889" w:wrap="auto" w:vAnchor="margin" w:hAnchor="text" w:x="1142" w:y="387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、如果采购人认为有必要对中标候选人履行合同能力进行确认，可以进行资格后审，包</w:t>
      </w:r>
    </w:p>
    <w:p>
      <w:pPr>
        <w:framePr w:w="9889" w:wrap="auto" w:vAnchor="margin" w:hAnchor="text" w:x="1142" w:y="3872"/>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括实地考察或要求其提供相关证明资料。如果采购人对中标候选人资格后审后认为其无履行</w:t>
      </w:r>
    </w:p>
    <w:p>
      <w:pPr>
        <w:framePr w:w="9889" w:wrap="auto" w:vAnchor="margin" w:hAnchor="text" w:x="1142" w:y="387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合同能力，可以提请评标委员会进行复会审议。</w:t>
      </w:r>
    </w:p>
    <w:p>
      <w:pPr>
        <w:framePr w:w="9884" w:wrap="auto" w:vAnchor="margin" w:hAnchor="text" w:x="1142" w:y="537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、上述审查将考虑中标候选人的财务、技术能力并基于中标候选人按规定提供的资格审</w:t>
      </w:r>
    </w:p>
    <w:p>
      <w:pPr>
        <w:framePr w:w="9884" w:wrap="auto" w:vAnchor="margin" w:hAnchor="text" w:x="1142" w:y="5374"/>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查的证明文件以及采购人认为必要的和合适的其他资料。</w:t>
      </w:r>
    </w:p>
    <w:p>
      <w:pPr>
        <w:framePr w:w="9915" w:wrap="auto" w:vAnchor="margin" w:hAnchor="text" w:x="1142" w:y="638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、如果有必要，采购人可对中标候选人进行技术询问，或对其所选服务、竣工的项目进</w:t>
      </w:r>
    </w:p>
    <w:p>
      <w:pPr>
        <w:framePr w:w="9915" w:wrap="auto" w:vAnchor="margin" w:hAnchor="text" w:x="1142" w:y="638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行实地考察。</w:t>
      </w:r>
    </w:p>
    <w:p>
      <w:pPr>
        <w:framePr w:w="9884" w:wrap="auto" w:vAnchor="margin" w:hAnchor="text" w:x="1142" w:y="738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2"/>
          <w:szCs w:val="22"/>
          <w:lang w:val="en-US" w:eastAsia="en-US" w:bidi="ar-SA"/>
        </w:rPr>
        <w:t>、采购人还可以对中标候选人同类项目有关价格进行考察。如果在质量和服务要求相同</w:t>
      </w:r>
    </w:p>
    <w:p>
      <w:pPr>
        <w:framePr w:w="9884" w:wrap="auto" w:vAnchor="margin" w:hAnchor="text" w:x="1142" w:y="73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的不同项目中，偏差很大，采购人有权利质疑和询问，并提请评标委员会进行复会审议。</w:t>
      </w:r>
    </w:p>
    <w:p>
      <w:pPr>
        <w:framePr w:w="9884" w:wrap="auto" w:vAnchor="margin" w:hAnchor="text" w:x="1142" w:y="7385"/>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、如果中标候选人被确认为无能力履行合同，将被取消其中标候选人资格。</w:t>
      </w:r>
    </w:p>
    <w:p>
      <w:pPr>
        <w:framePr w:w="9884" w:wrap="auto" w:vAnchor="margin" w:hAnchor="text" w:x="1142" w:y="7385"/>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2"/>
          <w:szCs w:val="22"/>
          <w:lang w:val="en-US" w:eastAsia="en-US" w:bidi="ar-SA"/>
        </w:rPr>
        <w:t>、在中标候选人被确认为无能力履行合同，并被取消其中标人资格的情况下，评标委员</w:t>
      </w:r>
    </w:p>
    <w:p>
      <w:pPr>
        <w:framePr w:w="9884" w:wrap="auto" w:vAnchor="margin" w:hAnchor="text" w:x="1142" w:y="73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会将重新推荐中标候选人或由采购人重新组织采购。</w:t>
      </w:r>
    </w:p>
    <w:p>
      <w:pPr>
        <w:framePr w:w="2208" w:wrap="auto" w:vAnchor="margin" w:hAnchor="text" w:x="1382" w:y="98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（三）中标通知书</w:t>
      </w:r>
    </w:p>
    <w:p>
      <w:pPr>
        <w:framePr w:w="10005" w:wrap="auto" w:vAnchor="margin" w:hAnchor="text" w:x="1142" w:y="1038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8"/>
          <w:szCs w:val="22"/>
          <w:lang w:val="en-US" w:eastAsia="en-US" w:bidi="ar-SA"/>
        </w:rPr>
        <w:t>、中标供应商确定后，采购人应当在中标公示期结束后</w:t>
      </w:r>
      <w:r>
        <w:rPr>
          <w:rFonts w:hAnsiTheme="minorHAnsi" w:eastAsiaTheme="minorEastAsia" w:cstheme="minorBidi"/>
          <w:color w:val="000000"/>
          <w:spacing w:val="9"/>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日内向中标人发出中标通知书。</w:t>
      </w:r>
    </w:p>
    <w:p>
      <w:pPr>
        <w:framePr w:w="10005" w:wrap="auto" w:vAnchor="margin" w:hAnchor="text" w:x="1142" w:y="1038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中标通知书对采购人和中标人具有法律效力。中标通知书发出后，采购人改变中标结果的，</w:t>
      </w:r>
    </w:p>
    <w:p>
      <w:pPr>
        <w:framePr w:w="10005" w:wrap="auto" w:vAnchor="margin" w:hAnchor="text" w:x="1142" w:y="1038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或者中标人放弃中标的，应当依法承担法律责任。</w:t>
      </w:r>
    </w:p>
    <w:p>
      <w:pPr>
        <w:framePr w:w="8055" w:wrap="auto" w:vAnchor="margin" w:hAnchor="text" w:x="1382" w:y="11889"/>
        <w:widowControl w:val="0"/>
        <w:autoSpaceDE w:val="0"/>
        <w:autoSpaceDN w:val="0"/>
        <w:spacing w:line="240" w:lineRule="exact"/>
        <w:ind w:left="24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、中标公告详见《甘肃省政府采购网》及《张掖市公共资源交易网》。</w:t>
      </w:r>
    </w:p>
    <w:p>
      <w:pPr>
        <w:framePr w:w="8055" w:wrap="auto" w:vAnchor="margin" w:hAnchor="text" w:x="1382" w:y="11889"/>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（四）签订合同</w:t>
      </w:r>
    </w:p>
    <w:p>
      <w:pPr>
        <w:framePr w:w="9886" w:wrap="auto" w:vAnchor="margin" w:hAnchor="text" w:x="1142" w:y="1288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、中标人在收到中标通知书后</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个日历日内与采购人签订书面合同。采购文件、中标</w:t>
      </w:r>
    </w:p>
    <w:p>
      <w:pPr>
        <w:framePr w:w="9886" w:wrap="auto" w:vAnchor="margin" w:hAnchor="text" w:x="1142" w:y="1288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人的投标文件及评标过程中有关澄清、承诺等文件均作为该书面合同的附件。</w:t>
      </w:r>
    </w:p>
    <w:p>
      <w:pPr>
        <w:framePr w:w="9886" w:wrap="auto" w:vAnchor="margin" w:hAnchor="text" w:x="1142" w:y="12880"/>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、如果中标人没有按照本采购文件要求的时间签订合同，将取消其中标资格，在此情况</w:t>
      </w:r>
    </w:p>
    <w:p>
      <w:pPr>
        <w:framePr w:w="9886" w:wrap="auto" w:vAnchor="margin" w:hAnchor="text" w:x="1142" w:y="1288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下评标委员会可依序推荐其他候选人或由采购人重新组织采购。</w:t>
      </w:r>
    </w:p>
    <w:p>
      <w:pPr>
        <w:framePr w:w="9886" w:wrap="auto" w:vAnchor="margin" w:hAnchor="text" w:x="1142" w:y="12880"/>
        <w:widowControl w:val="0"/>
        <w:autoSpaceDE w:val="0"/>
        <w:autoSpaceDN w:val="0"/>
        <w:spacing w:before="270" w:line="240" w:lineRule="exact"/>
        <w:ind w:left="60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w:t>
      </w:r>
      <w:r>
        <w:rPr>
          <w:rFonts w:ascii="仿宋" w:hAnsi="仿宋" w:cs="仿宋" w:eastAsiaTheme="minorEastAsia"/>
          <w:color w:val="000000"/>
          <w:spacing w:val="15"/>
          <w:szCs w:val="22"/>
          <w:lang w:val="en-US" w:eastAsia="en-US" w:bidi="ar-SA"/>
        </w:rPr>
        <w:t>五</w:t>
      </w:r>
      <w:r>
        <w:rPr>
          <w:rFonts w:ascii="仿宋" w:hAnsiTheme="minorHAnsi" w:eastAsiaTheme="minorEastAsia" w:cstheme="minorBidi"/>
          <w:color w:val="000000"/>
          <w:spacing w:val="16"/>
          <w:szCs w:val="22"/>
          <w:lang w:val="en-US" w:eastAsia="en-US" w:bidi="ar-SA"/>
        </w:rPr>
        <w:t>)</w:t>
      </w:r>
      <w:r>
        <w:rPr>
          <w:rFonts w:ascii="仿宋" w:hAnsi="仿宋" w:cs="仿宋" w:eastAsiaTheme="minorEastAsia"/>
          <w:color w:val="000000"/>
          <w:spacing w:val="4"/>
          <w:szCs w:val="22"/>
          <w:lang w:val="en-US" w:eastAsia="en-US" w:bidi="ar-SA"/>
        </w:rPr>
        <w:t>履约保证金</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30" w:name="br1_32"/>
      <w:bookmarkEnd w:id="30"/>
      <w:r>
        <w:rPr>
          <w:rFonts w:ascii="Arial" w:hAnsiTheme="minorHAnsi" w:eastAsiaTheme="minorEastAsia" w:cstheme="minorBidi"/>
          <w:color w:val="FF0000"/>
          <w:sz w:val="2"/>
          <w:szCs w:val="22"/>
          <w:lang w:val="en-US" w:eastAsia="en-US" w:bidi="ar-SA"/>
        </w:rPr>
        <w:t xml:space="preserve"> </w:t>
      </w:r>
    </w:p>
    <w:p>
      <w:pPr>
        <w:framePr w:w="9900" w:wrap="auto" w:vAnchor="margin" w:hAnchor="text" w:x="1142" w:y="1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、履约保证金（签订合同时约定执行），可以是银行汇票或现金，保证金金额亦可另行</w:t>
      </w:r>
    </w:p>
    <w:p>
      <w:pPr>
        <w:framePr w:w="9900"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约定。</w:t>
      </w:r>
    </w:p>
    <w:p>
      <w:pPr>
        <w:framePr w:w="9900" w:wrap="auto" w:vAnchor="margin" w:hAnchor="text" w:x="1142" w:y="1335"/>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、如果中标人未能履行合同并给采购人造成损失，履约保证金将作为对这一损失的补偿</w:t>
      </w:r>
    </w:p>
    <w:p>
      <w:pPr>
        <w:framePr w:w="9900" w:wrap="auto" w:vAnchor="margin" w:hAnchor="text" w:x="1142" w:y="133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而付给采购人。</w:t>
      </w:r>
    </w:p>
    <w:p>
      <w:pPr>
        <w:framePr w:w="7815" w:wrap="auto" w:vAnchor="margin" w:hAnchor="text" w:x="1622" w:y="33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、履约保证金将在验收合格之日起十个工作日内予以退还，不计利息。</w:t>
      </w:r>
    </w:p>
    <w:p>
      <w:pPr>
        <w:framePr w:w="7815" w:wrap="auto" w:vAnchor="margin" w:hAnchor="text" w:x="1622" w:y="333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（六）其他注意事项：</w:t>
      </w:r>
    </w:p>
    <w:p>
      <w:pPr>
        <w:framePr w:w="9884" w:wrap="auto" w:vAnchor="margin" w:hAnchor="text" w:x="1142" w:y="433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、投标人被视为充分熟悉本招标项目的技术要求及与履行合同有关的一切情况；</w:t>
      </w:r>
    </w:p>
    <w:p>
      <w:pPr>
        <w:framePr w:w="9884" w:wrap="auto" w:vAnchor="margin" w:hAnchor="text" w:x="1142" w:y="4338"/>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、投标人应遵守我国与政府采购相关的法律、法规及规章条例，不得违反；</w:t>
      </w:r>
    </w:p>
    <w:p>
      <w:pPr>
        <w:framePr w:w="9884" w:wrap="auto" w:vAnchor="margin" w:hAnchor="text" w:x="1142" w:y="4338"/>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2"/>
          <w:szCs w:val="22"/>
          <w:lang w:val="en-US" w:eastAsia="en-US" w:bidi="ar-SA"/>
        </w:rPr>
        <w:t>、投标人应详细阅读采购文件的全部内容。不按采购文件的要求提供的报价和资料，可</w:t>
      </w:r>
    </w:p>
    <w:p>
      <w:pPr>
        <w:framePr w:w="9884" w:wrap="auto" w:vAnchor="margin" w:hAnchor="text" w:x="114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能导致投标文件被拒绝。</w:t>
      </w:r>
    </w:p>
    <w:p>
      <w:pPr>
        <w:framePr w:w="9900" w:wrap="auto" w:vAnchor="margin" w:hAnchor="text" w:x="1142" w:y="6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2"/>
          <w:szCs w:val="22"/>
          <w:lang w:val="en-US" w:eastAsia="en-US" w:bidi="ar-SA"/>
        </w:rPr>
        <w:t>、根据《中华人民共和国政府采购法》第三十六条之规定，在招标采购中，出现下列情</w:t>
      </w:r>
    </w:p>
    <w:p>
      <w:pPr>
        <w:framePr w:w="9900"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形之一的，应予废标：</w:t>
      </w:r>
    </w:p>
    <w:p>
      <w:pPr>
        <w:framePr w:w="8536" w:wrap="auto" w:vAnchor="margin" w:hAnchor="text" w:x="1622" w:y="7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）符合专业条件的供应商或者对采购文件作实质响应的供应商不足三家的；</w:t>
      </w:r>
    </w:p>
    <w:p>
      <w:pPr>
        <w:framePr w:w="8536" w:wrap="auto" w:vAnchor="margin" w:hAnchor="text" w:x="1622" w:y="7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）出现影响采购公正的违法、违规行为的；</w:t>
      </w:r>
    </w:p>
    <w:p>
      <w:pPr>
        <w:framePr w:w="6853" w:wrap="auto" w:vAnchor="margin" w:hAnchor="text" w:x="1622" w:y="83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）投标人的报价均超过了采购预算，采购单位不能支付的；</w:t>
      </w:r>
    </w:p>
    <w:p>
      <w:pPr>
        <w:framePr w:w="4207" w:wrap="auto" w:vAnchor="margin" w:hAnchor="text" w:x="1622" w:y="8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）因重大变故，采购任务取消的。</w:t>
      </w:r>
    </w:p>
    <w:p>
      <w:pPr>
        <w:framePr w:w="9138" w:wrap="auto" w:vAnchor="margin" w:hAnchor="text" w:x="1622" w:y="93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废标后，采购机构将就废标理由通知所有投标人。（以发布的废标公告为主要途径）</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31" w:name="br1_33"/>
      <w:bookmarkEnd w:id="31"/>
      <w:r>
        <w:rPr>
          <w:rFonts w:ascii="Arial" w:hAnsiTheme="minorHAnsi" w:eastAsiaTheme="minorEastAsia" w:cstheme="minorBidi"/>
          <w:color w:val="FF0000"/>
          <w:sz w:val="2"/>
          <w:szCs w:val="22"/>
          <w:lang w:val="en-US" w:eastAsia="en-US" w:bidi="ar-SA"/>
        </w:rPr>
        <w:t xml:space="preserve"> </w:t>
      </w:r>
    </w:p>
    <w:p>
      <w:pPr>
        <w:framePr w:w="8676" w:wrap="auto" w:vAnchor="margin" w:hAnchor="text" w:x="1742" w:y="7818"/>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第三部分</w:t>
      </w:r>
      <w:r>
        <w:rPr>
          <w:rFonts w:hAnsiTheme="minorHAnsi" w:eastAsiaTheme="minorEastAsia" w:cstheme="minorBidi"/>
          <w:color w:val="000000"/>
          <w:spacing w:val="308"/>
          <w:sz w:val="44"/>
          <w:szCs w:val="22"/>
          <w:lang w:val="en-US" w:eastAsia="en-US" w:bidi="ar-SA"/>
        </w:rPr>
        <w:t xml:space="preserve"> </w:t>
      </w:r>
      <w:r>
        <w:rPr>
          <w:rFonts w:ascii="仿宋" w:hAnsi="仿宋" w:cs="仿宋" w:eastAsiaTheme="minorEastAsia"/>
          <w:color w:val="000000"/>
          <w:spacing w:val="3"/>
          <w:sz w:val="44"/>
          <w:szCs w:val="22"/>
          <w:lang w:val="en-US" w:eastAsia="en-US" w:bidi="ar-SA"/>
        </w:rPr>
        <w:t>项目技术规格、服务标准、验收</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32" w:name="br1_34"/>
      <w:bookmarkEnd w:id="32"/>
      <w:r>
        <w:rPr>
          <w:rFonts w:ascii="Arial" w:hAnsiTheme="minorHAnsi" w:eastAsiaTheme="minorEastAsia" w:cstheme="minorBidi"/>
          <w:color w:val="FF0000"/>
          <w:sz w:val="2"/>
          <w:szCs w:val="22"/>
          <w:lang w:val="en-US" w:eastAsia="en-US" w:bidi="ar-SA"/>
        </w:rPr>
        <w:t xml:space="preserve"> </w:t>
      </w:r>
    </w:p>
    <w:p>
      <w:pPr>
        <w:spacing w:before="200" w:after="200"/>
        <w:ind w:firstLine="0" w:firstLineChars="0"/>
        <w:jc w:val="center"/>
        <w:outlineLvl w:val="0"/>
        <w:rPr>
          <w:rFonts w:cs="宋体"/>
          <w:b/>
          <w:bCs/>
          <w:sz w:val="32"/>
          <w:szCs w:val="32"/>
        </w:rPr>
      </w:pPr>
      <w:bookmarkStart w:id="33" w:name="_Toc625"/>
      <w:r>
        <w:rPr>
          <w:rFonts w:hint="eastAsia" w:cs="宋体"/>
          <w:b/>
          <w:bCs/>
          <w:sz w:val="32"/>
          <w:szCs w:val="32"/>
        </w:rPr>
        <w:t>一、技术规范及相关要求</w:t>
      </w:r>
      <w:bookmarkEnd w:id="33"/>
    </w:p>
    <w:p>
      <w:pPr>
        <w:pStyle w:val="4"/>
        <w:ind w:left="0" w:leftChars="0" w:firstLine="720" w:firstLineChars="300"/>
        <w:outlineLvl w:val="1"/>
        <w:rPr>
          <w:rFonts w:ascii="宋体" w:hAnsi="宋体" w:cs="宋体"/>
          <w:b/>
          <w:bCs/>
          <w:sz w:val="24"/>
          <w:szCs w:val="24"/>
        </w:rPr>
      </w:pPr>
      <w:bookmarkStart w:id="34" w:name="_Toc14250"/>
      <w:bookmarkStart w:id="35" w:name="_Toc22421"/>
      <w:r>
        <w:rPr>
          <w:rFonts w:hint="eastAsia" w:ascii="宋体" w:hAnsi="宋体" w:cs="宋体"/>
          <w:b/>
          <w:bCs/>
          <w:sz w:val="24"/>
          <w:szCs w:val="24"/>
        </w:rPr>
        <w:t>1、总则</w:t>
      </w:r>
      <w:bookmarkEnd w:id="34"/>
      <w:bookmarkEnd w:id="35"/>
    </w:p>
    <w:p>
      <w:pPr>
        <w:pStyle w:val="4"/>
        <w:ind w:left="960" w:leftChars="400" w:firstLine="0" w:firstLineChars="0"/>
        <w:rPr>
          <w:rFonts w:hint="eastAsia" w:ascii="宋体" w:hAnsi="宋体" w:cs="宋体"/>
          <w:sz w:val="24"/>
          <w:szCs w:val="24"/>
          <w:highlight w:val="none"/>
        </w:rPr>
      </w:pPr>
      <w:r>
        <w:rPr>
          <w:rFonts w:hint="eastAsia" w:ascii="宋体" w:hAnsi="宋体" w:cs="宋体"/>
          <w:sz w:val="24"/>
          <w:szCs w:val="24"/>
        </w:rPr>
        <w:t>1.1本技术协议适用的范围仅限于</w:t>
      </w:r>
      <w:r>
        <w:rPr>
          <w:rFonts w:hint="eastAsia" w:ascii="宋体" w:hAnsi="宋体" w:cs="宋体"/>
          <w:sz w:val="24"/>
          <w:szCs w:val="24"/>
          <w:highlight w:val="none"/>
          <w:lang w:val="en-US" w:eastAsia="zh-CN"/>
        </w:rPr>
        <w:t>张掖市邮件处理场地建设</w:t>
      </w:r>
      <w:r>
        <w:rPr>
          <w:rFonts w:hint="eastAsia" w:ascii="宋体" w:hAnsi="宋体" w:cs="宋体"/>
          <w:sz w:val="24"/>
          <w:szCs w:val="24"/>
          <w:highlight w:val="none"/>
        </w:rPr>
        <w:t>项目燃气辐射供暖设备的订货、设计、</w:t>
      </w:r>
    </w:p>
    <w:p>
      <w:pPr>
        <w:pStyle w:val="4"/>
        <w:ind w:left="960" w:leftChars="400" w:firstLine="0" w:firstLineChars="0"/>
        <w:rPr>
          <w:rFonts w:ascii="宋体" w:hAnsi="宋体" w:cs="宋体"/>
          <w:sz w:val="24"/>
          <w:szCs w:val="24"/>
        </w:rPr>
      </w:pPr>
      <w:r>
        <w:rPr>
          <w:rFonts w:hint="eastAsia" w:ascii="宋体" w:hAnsi="宋体" w:cs="宋体"/>
          <w:sz w:val="24"/>
          <w:szCs w:val="24"/>
          <w:highlight w:val="none"/>
        </w:rPr>
        <w:t>制造、安装和</w:t>
      </w:r>
      <w:r>
        <w:rPr>
          <w:rFonts w:hint="eastAsia" w:ascii="宋体" w:hAnsi="宋体" w:cs="宋体"/>
          <w:sz w:val="24"/>
          <w:szCs w:val="24"/>
        </w:rPr>
        <w:t>调试验收等方面的技术要求。</w:t>
      </w:r>
    </w:p>
    <w:p>
      <w:pPr>
        <w:pStyle w:val="4"/>
        <w:ind w:left="960" w:leftChars="400" w:firstLine="0" w:firstLineChars="0"/>
        <w:rPr>
          <w:rFonts w:hint="eastAsia" w:ascii="宋体" w:hAnsi="宋体" w:cs="宋体"/>
          <w:sz w:val="24"/>
          <w:szCs w:val="24"/>
        </w:rPr>
      </w:pPr>
      <w:r>
        <w:rPr>
          <w:rFonts w:hint="eastAsia" w:ascii="宋体" w:hAnsi="宋体" w:cs="宋体"/>
          <w:sz w:val="24"/>
          <w:szCs w:val="24"/>
        </w:rPr>
        <w:t>本技术规范书提出的是最低限度的要求，并未对一切细节作出规定，也未充分引述有关标准和规</w:t>
      </w:r>
    </w:p>
    <w:p>
      <w:pPr>
        <w:pStyle w:val="4"/>
        <w:ind w:left="960" w:leftChars="400" w:firstLine="0" w:firstLineChars="0"/>
        <w:rPr>
          <w:rFonts w:ascii="宋体" w:hAnsi="宋体" w:cs="宋体"/>
          <w:sz w:val="24"/>
          <w:szCs w:val="24"/>
        </w:rPr>
      </w:pPr>
      <w:r>
        <w:rPr>
          <w:rFonts w:hint="eastAsia" w:ascii="宋体" w:hAnsi="宋体" w:cs="宋体"/>
          <w:sz w:val="24"/>
          <w:szCs w:val="24"/>
        </w:rPr>
        <w:t>范的条文，供方应保证提供符合本技术规范书和有关最新工业标准的产品。</w:t>
      </w:r>
    </w:p>
    <w:p>
      <w:pPr>
        <w:pStyle w:val="4"/>
        <w:ind w:left="0" w:leftChars="0" w:firstLine="1200" w:firstLineChars="500"/>
        <w:rPr>
          <w:rFonts w:ascii="宋体" w:hAnsi="宋体" w:cs="宋体"/>
          <w:sz w:val="24"/>
          <w:szCs w:val="24"/>
        </w:rPr>
      </w:pPr>
      <w:r>
        <w:rPr>
          <w:rFonts w:hint="eastAsia" w:ascii="宋体" w:hAnsi="宋体" w:cs="宋体"/>
          <w:sz w:val="24"/>
          <w:szCs w:val="24"/>
        </w:rPr>
        <w:t>在签定合同之后，需方保留本技术规范提出补充要求和修改的权利，供方应允诺予以配合。</w:t>
      </w:r>
    </w:p>
    <w:p>
      <w:pPr>
        <w:pStyle w:val="4"/>
        <w:ind w:left="0" w:leftChars="0" w:firstLine="960" w:firstLineChars="400"/>
        <w:rPr>
          <w:rFonts w:ascii="宋体" w:hAnsi="宋体" w:cs="宋体"/>
          <w:sz w:val="24"/>
          <w:szCs w:val="24"/>
        </w:rPr>
      </w:pPr>
      <w:r>
        <w:rPr>
          <w:rFonts w:hint="eastAsia" w:ascii="宋体" w:hAnsi="宋体" w:cs="宋体"/>
          <w:sz w:val="24"/>
          <w:szCs w:val="24"/>
        </w:rPr>
        <w:t>供方执行本规范所列的标准发生矛盾时，按较高标准执行。</w:t>
      </w:r>
    </w:p>
    <w:p>
      <w:pPr>
        <w:pStyle w:val="4"/>
        <w:ind w:left="0" w:leftChars="0" w:firstLine="960" w:firstLineChars="400"/>
        <w:outlineLvl w:val="1"/>
        <w:rPr>
          <w:rFonts w:ascii="宋体" w:hAnsi="宋体" w:cs="宋体"/>
          <w:b/>
          <w:sz w:val="24"/>
          <w:szCs w:val="24"/>
        </w:rPr>
      </w:pPr>
      <w:bookmarkStart w:id="36" w:name="_Toc17928"/>
      <w:bookmarkStart w:id="37" w:name="_Toc11621"/>
      <w:r>
        <w:rPr>
          <w:rFonts w:hint="eastAsia" w:ascii="宋体" w:hAnsi="宋体" w:cs="宋体"/>
          <w:b/>
          <w:sz w:val="24"/>
          <w:szCs w:val="24"/>
        </w:rPr>
        <w:t>2、采购数量和技术要求</w:t>
      </w:r>
      <w:bookmarkEnd w:id="36"/>
      <w:bookmarkEnd w:id="37"/>
    </w:p>
    <w:p>
      <w:pPr>
        <w:ind w:firstLine="960" w:firstLineChars="400"/>
        <w:rPr>
          <w:rFonts w:cs="宋体"/>
          <w:sz w:val="24"/>
          <w:szCs w:val="24"/>
        </w:rPr>
      </w:pPr>
      <w:r>
        <w:rPr>
          <w:rFonts w:hint="eastAsia" w:eastAsia="宋体" w:cs="宋体"/>
          <w:sz w:val="24"/>
          <w:szCs w:val="24"/>
          <w:lang w:val="en-US" w:eastAsia="zh-CN"/>
        </w:rPr>
        <w:t xml:space="preserve"> </w:t>
      </w:r>
      <w:r>
        <w:rPr>
          <w:rFonts w:hint="eastAsia" w:cs="宋体"/>
          <w:sz w:val="24"/>
          <w:szCs w:val="24"/>
        </w:rPr>
        <w:t xml:space="preserve">2.1燃气辐射供暖设备采购数量    </w:t>
      </w:r>
    </w:p>
    <w:tbl>
      <w:tblPr>
        <w:tblStyle w:val="15"/>
        <w:tblW w:w="79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2581"/>
        <w:gridCol w:w="1396"/>
        <w:gridCol w:w="1425"/>
        <w:gridCol w:w="14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jc w:val="center"/>
        </w:trPr>
        <w:tc>
          <w:tcPr>
            <w:tcW w:w="1080" w:type="dxa"/>
            <w:vAlign w:val="center"/>
          </w:tcPr>
          <w:p>
            <w:pPr>
              <w:spacing w:before="138"/>
              <w:ind w:firstLine="0" w:firstLineChars="0"/>
              <w:jc w:val="center"/>
              <w:rPr>
                <w:rFonts w:cs="宋体"/>
                <w:sz w:val="24"/>
                <w:szCs w:val="24"/>
              </w:rPr>
            </w:pPr>
            <w:r>
              <w:rPr>
                <w:rFonts w:hint="eastAsia" w:cs="宋体"/>
                <w:spacing w:val="-2"/>
                <w:sz w:val="24"/>
                <w:szCs w:val="24"/>
              </w:rPr>
              <w:t>序号</w:t>
            </w:r>
          </w:p>
        </w:tc>
        <w:tc>
          <w:tcPr>
            <w:tcW w:w="2581" w:type="dxa"/>
            <w:vAlign w:val="center"/>
          </w:tcPr>
          <w:p>
            <w:pPr>
              <w:spacing w:before="139"/>
              <w:ind w:firstLine="0" w:firstLineChars="0"/>
              <w:jc w:val="center"/>
              <w:rPr>
                <w:rFonts w:cs="宋体"/>
                <w:sz w:val="24"/>
                <w:szCs w:val="24"/>
              </w:rPr>
            </w:pPr>
            <w:r>
              <w:rPr>
                <w:rFonts w:hint="eastAsia" w:cs="宋体"/>
                <w:spacing w:val="-5"/>
                <w:sz w:val="24"/>
                <w:szCs w:val="24"/>
              </w:rPr>
              <w:t>名称</w:t>
            </w:r>
          </w:p>
        </w:tc>
        <w:tc>
          <w:tcPr>
            <w:tcW w:w="1396" w:type="dxa"/>
            <w:vAlign w:val="center"/>
          </w:tcPr>
          <w:p>
            <w:pPr>
              <w:spacing w:before="139"/>
              <w:ind w:firstLine="0" w:firstLineChars="0"/>
              <w:jc w:val="center"/>
              <w:rPr>
                <w:rFonts w:cs="宋体"/>
                <w:sz w:val="24"/>
                <w:szCs w:val="24"/>
              </w:rPr>
            </w:pPr>
            <w:r>
              <w:rPr>
                <w:rFonts w:hint="eastAsia" w:cs="宋体"/>
                <w:spacing w:val="-2"/>
                <w:sz w:val="24"/>
                <w:szCs w:val="24"/>
              </w:rPr>
              <w:t>规格</w:t>
            </w:r>
          </w:p>
        </w:tc>
        <w:tc>
          <w:tcPr>
            <w:tcW w:w="1425" w:type="dxa"/>
            <w:vAlign w:val="center"/>
          </w:tcPr>
          <w:p>
            <w:pPr>
              <w:spacing w:before="138"/>
              <w:ind w:firstLine="0" w:firstLineChars="0"/>
              <w:jc w:val="center"/>
              <w:rPr>
                <w:rFonts w:cs="宋体"/>
                <w:sz w:val="24"/>
                <w:szCs w:val="24"/>
              </w:rPr>
            </w:pPr>
            <w:r>
              <w:rPr>
                <w:rFonts w:hint="eastAsia" w:cs="宋体"/>
                <w:spacing w:val="-3"/>
                <w:sz w:val="24"/>
                <w:szCs w:val="24"/>
              </w:rPr>
              <w:t>单</w:t>
            </w:r>
            <w:r>
              <w:rPr>
                <w:rFonts w:hint="eastAsia" w:cs="宋体"/>
                <w:spacing w:val="-2"/>
                <w:sz w:val="24"/>
                <w:szCs w:val="24"/>
              </w:rPr>
              <w:t>位</w:t>
            </w:r>
          </w:p>
        </w:tc>
        <w:tc>
          <w:tcPr>
            <w:tcW w:w="1489" w:type="dxa"/>
            <w:vAlign w:val="center"/>
          </w:tcPr>
          <w:p>
            <w:pPr>
              <w:spacing w:before="139"/>
              <w:ind w:firstLine="0" w:firstLineChars="0"/>
              <w:jc w:val="center"/>
              <w:rPr>
                <w:rFonts w:cs="宋体"/>
                <w:sz w:val="24"/>
                <w:szCs w:val="24"/>
              </w:rPr>
            </w:pPr>
            <w:r>
              <w:rPr>
                <w:rFonts w:hint="eastAsia" w:cs="宋体"/>
                <w:spacing w:val="-3"/>
                <w:sz w:val="24"/>
                <w:szCs w:val="24"/>
              </w:rPr>
              <w:t>数</w:t>
            </w:r>
            <w:r>
              <w:rPr>
                <w:rFonts w:hint="eastAsia" w:cs="宋体"/>
                <w:spacing w:val="-2"/>
                <w:sz w:val="24"/>
                <w:szCs w:val="24"/>
              </w:rPr>
              <w:t>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jc w:val="center"/>
        </w:trPr>
        <w:tc>
          <w:tcPr>
            <w:tcW w:w="1080" w:type="dxa"/>
            <w:vAlign w:val="center"/>
          </w:tcPr>
          <w:p>
            <w:pPr>
              <w:spacing w:before="148"/>
              <w:ind w:firstLine="0" w:firstLineChars="0"/>
              <w:jc w:val="center"/>
              <w:rPr>
                <w:rFonts w:cs="宋体"/>
                <w:sz w:val="24"/>
                <w:szCs w:val="24"/>
              </w:rPr>
            </w:pPr>
            <w:r>
              <w:rPr>
                <w:rFonts w:hint="eastAsia" w:cs="宋体"/>
                <w:sz w:val="24"/>
                <w:szCs w:val="24"/>
              </w:rPr>
              <w:t>1</w:t>
            </w:r>
          </w:p>
        </w:tc>
        <w:tc>
          <w:tcPr>
            <w:tcW w:w="2581" w:type="dxa"/>
            <w:vAlign w:val="center"/>
          </w:tcPr>
          <w:p>
            <w:pPr>
              <w:spacing w:before="134"/>
              <w:ind w:firstLine="0" w:firstLineChars="0"/>
              <w:jc w:val="center"/>
              <w:rPr>
                <w:rFonts w:cs="宋体"/>
                <w:sz w:val="24"/>
                <w:szCs w:val="24"/>
              </w:rPr>
            </w:pPr>
            <w:r>
              <w:rPr>
                <w:rFonts w:hint="eastAsia" w:cs="宋体"/>
                <w:spacing w:val="-11"/>
                <w:sz w:val="24"/>
                <w:szCs w:val="24"/>
              </w:rPr>
              <w:t>发</w:t>
            </w:r>
            <w:r>
              <w:rPr>
                <w:rFonts w:hint="eastAsia" w:cs="宋体"/>
                <w:spacing w:val="-6"/>
                <w:sz w:val="24"/>
                <w:szCs w:val="24"/>
              </w:rPr>
              <w:t>生器（含支架）</w:t>
            </w:r>
          </w:p>
        </w:tc>
        <w:tc>
          <w:tcPr>
            <w:tcW w:w="1396" w:type="dxa"/>
            <w:vAlign w:val="center"/>
          </w:tcPr>
          <w:p>
            <w:pPr>
              <w:spacing w:before="146"/>
              <w:ind w:firstLine="0" w:firstLineChars="0"/>
              <w:jc w:val="center"/>
              <w:rPr>
                <w:rFonts w:cs="宋体"/>
                <w:sz w:val="24"/>
                <w:szCs w:val="24"/>
              </w:rPr>
            </w:pPr>
            <w:r>
              <w:rPr>
                <w:rFonts w:hint="eastAsia" w:ascii="宋体" w:hAnsi="宋体" w:cs="宋体"/>
                <w:spacing w:val="-1"/>
                <w:sz w:val="24"/>
                <w:szCs w:val="24"/>
              </w:rPr>
              <w:t>200</w:t>
            </w:r>
            <w:r>
              <w:rPr>
                <w:rFonts w:hint="eastAsia" w:ascii="宋体" w:hAnsi="宋体" w:cs="宋体"/>
                <w:sz w:val="24"/>
                <w:szCs w:val="24"/>
              </w:rPr>
              <w:t>kw/h</w:t>
            </w:r>
          </w:p>
        </w:tc>
        <w:tc>
          <w:tcPr>
            <w:tcW w:w="1425" w:type="dxa"/>
            <w:vAlign w:val="center"/>
          </w:tcPr>
          <w:p>
            <w:pPr>
              <w:spacing w:before="134"/>
              <w:ind w:firstLine="0" w:firstLineChars="0"/>
              <w:jc w:val="center"/>
              <w:rPr>
                <w:rFonts w:cs="宋体"/>
                <w:sz w:val="24"/>
                <w:szCs w:val="24"/>
              </w:rPr>
            </w:pPr>
            <w:r>
              <w:rPr>
                <w:rFonts w:hint="eastAsia" w:cs="宋体"/>
                <w:sz w:val="24"/>
                <w:szCs w:val="24"/>
              </w:rPr>
              <w:t>台</w:t>
            </w:r>
          </w:p>
        </w:tc>
        <w:tc>
          <w:tcPr>
            <w:tcW w:w="1489" w:type="dxa"/>
            <w:vAlign w:val="center"/>
          </w:tcPr>
          <w:p>
            <w:pPr>
              <w:spacing w:before="148"/>
              <w:ind w:firstLine="0" w:firstLineChars="0"/>
              <w:jc w:val="center"/>
              <w:rPr>
                <w:rFonts w:hint="eastAsia" w:eastAsia="宋体" w:cs="宋体"/>
                <w:sz w:val="24"/>
                <w:szCs w:val="24"/>
                <w:lang w:eastAsia="zh-CN"/>
              </w:rPr>
            </w:pPr>
            <w:r>
              <w:rPr>
                <w:rFonts w:hint="eastAsia" w:cs="宋体"/>
                <w:sz w:val="24"/>
                <w:szCs w:val="24"/>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jc w:val="center"/>
        </w:trPr>
        <w:tc>
          <w:tcPr>
            <w:tcW w:w="1080" w:type="dxa"/>
            <w:vAlign w:val="center"/>
          </w:tcPr>
          <w:p>
            <w:pPr>
              <w:spacing w:before="147"/>
              <w:ind w:firstLine="0" w:firstLineChars="0"/>
              <w:jc w:val="center"/>
              <w:rPr>
                <w:rFonts w:hint="eastAsia" w:ascii="宋体" w:hAnsi="宋体" w:eastAsia="宋体" w:cs="宋体"/>
                <w:kern w:val="2"/>
                <w:sz w:val="24"/>
                <w:szCs w:val="24"/>
                <w:lang w:val="en-US" w:eastAsia="zh-CN" w:bidi="ar-SA"/>
              </w:rPr>
            </w:pPr>
            <w:r>
              <w:rPr>
                <w:rFonts w:hint="eastAsia" w:cs="宋体"/>
                <w:sz w:val="24"/>
                <w:szCs w:val="24"/>
              </w:rPr>
              <w:t>2</w:t>
            </w:r>
          </w:p>
        </w:tc>
        <w:tc>
          <w:tcPr>
            <w:tcW w:w="2581" w:type="dxa"/>
            <w:vAlign w:val="center"/>
          </w:tcPr>
          <w:p>
            <w:pPr>
              <w:spacing w:before="134"/>
              <w:ind w:firstLine="0" w:firstLineChars="0"/>
              <w:jc w:val="center"/>
              <w:rPr>
                <w:rFonts w:hint="eastAsia" w:ascii="宋体" w:hAnsi="宋体" w:eastAsia="宋体" w:cs="宋体"/>
                <w:kern w:val="2"/>
                <w:sz w:val="24"/>
                <w:szCs w:val="24"/>
                <w:lang w:val="en-US" w:eastAsia="zh-CN" w:bidi="ar-SA"/>
              </w:rPr>
            </w:pPr>
            <w:r>
              <w:rPr>
                <w:rFonts w:hint="eastAsia" w:cs="宋体"/>
                <w:spacing w:val="-11"/>
                <w:sz w:val="24"/>
                <w:szCs w:val="24"/>
              </w:rPr>
              <w:t>发</w:t>
            </w:r>
            <w:r>
              <w:rPr>
                <w:rFonts w:hint="eastAsia" w:cs="宋体"/>
                <w:spacing w:val="-6"/>
                <w:sz w:val="24"/>
                <w:szCs w:val="24"/>
              </w:rPr>
              <w:t>生器（含支架）</w:t>
            </w:r>
          </w:p>
        </w:tc>
        <w:tc>
          <w:tcPr>
            <w:tcW w:w="1396" w:type="dxa"/>
            <w:vAlign w:val="center"/>
          </w:tcPr>
          <w:p>
            <w:pPr>
              <w:spacing w:before="146"/>
              <w:ind w:firstLine="0" w:firstLineChars="0"/>
              <w:jc w:val="center"/>
              <w:rPr>
                <w:rFonts w:hint="eastAsia" w:ascii="宋体" w:hAnsi="宋体" w:eastAsia="宋体" w:cs="宋体"/>
                <w:kern w:val="2"/>
                <w:sz w:val="24"/>
                <w:szCs w:val="24"/>
                <w:lang w:val="en-US" w:eastAsia="zh-CN" w:bidi="ar-SA"/>
              </w:rPr>
            </w:pPr>
            <w:r>
              <w:rPr>
                <w:rFonts w:hint="eastAsia" w:ascii="宋体" w:hAnsi="宋体" w:cs="宋体"/>
                <w:spacing w:val="-1"/>
                <w:sz w:val="24"/>
                <w:szCs w:val="24"/>
                <w:lang w:val="en-US" w:eastAsia="zh-CN"/>
              </w:rPr>
              <w:t>150</w:t>
            </w:r>
            <w:r>
              <w:rPr>
                <w:rFonts w:hint="eastAsia" w:ascii="宋体" w:hAnsi="宋体" w:cs="宋体"/>
                <w:sz w:val="24"/>
                <w:szCs w:val="24"/>
              </w:rPr>
              <w:t>kw/h</w:t>
            </w:r>
          </w:p>
        </w:tc>
        <w:tc>
          <w:tcPr>
            <w:tcW w:w="1425" w:type="dxa"/>
            <w:vAlign w:val="center"/>
          </w:tcPr>
          <w:p>
            <w:pPr>
              <w:spacing w:before="134"/>
              <w:ind w:firstLine="0" w:firstLineChars="0"/>
              <w:jc w:val="center"/>
              <w:rPr>
                <w:rFonts w:hint="eastAsia" w:ascii="宋体" w:hAnsi="宋体" w:eastAsia="宋体" w:cs="宋体"/>
                <w:kern w:val="2"/>
                <w:sz w:val="24"/>
                <w:szCs w:val="24"/>
                <w:lang w:val="en-US" w:eastAsia="zh-CN" w:bidi="ar-SA"/>
              </w:rPr>
            </w:pPr>
            <w:r>
              <w:rPr>
                <w:rFonts w:hint="eastAsia" w:cs="宋体"/>
                <w:sz w:val="24"/>
                <w:szCs w:val="24"/>
              </w:rPr>
              <w:t>台</w:t>
            </w:r>
          </w:p>
        </w:tc>
        <w:tc>
          <w:tcPr>
            <w:tcW w:w="1489" w:type="dxa"/>
            <w:vAlign w:val="center"/>
          </w:tcPr>
          <w:p>
            <w:pPr>
              <w:spacing w:before="148"/>
              <w:ind w:firstLine="0" w:firstLineChars="0"/>
              <w:jc w:val="center"/>
              <w:rPr>
                <w:rFonts w:hint="eastAsia" w:ascii="宋体" w:hAnsi="宋体" w:eastAsia="宋体" w:cs="宋体"/>
                <w:kern w:val="2"/>
                <w:sz w:val="24"/>
                <w:szCs w:val="24"/>
                <w:lang w:val="en-US" w:eastAsia="zh-CN" w:bidi="ar-SA"/>
              </w:rPr>
            </w:pPr>
            <w:r>
              <w:rPr>
                <w:rFonts w:hint="eastAsia" w:cs="宋体"/>
                <w:sz w:val="24"/>
                <w:szCs w:val="24"/>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jc w:val="center"/>
        </w:trPr>
        <w:tc>
          <w:tcPr>
            <w:tcW w:w="1080" w:type="dxa"/>
            <w:vAlign w:val="center"/>
          </w:tcPr>
          <w:p>
            <w:pPr>
              <w:spacing w:before="148"/>
              <w:ind w:firstLine="0" w:firstLineChars="0"/>
              <w:jc w:val="center"/>
              <w:rPr>
                <w:rFonts w:ascii="宋体" w:hAnsi="宋体" w:eastAsia="宋体" w:cs="宋体"/>
                <w:kern w:val="2"/>
                <w:sz w:val="24"/>
                <w:szCs w:val="24"/>
                <w:lang w:val="en-US" w:eastAsia="zh-CN" w:bidi="ar-SA"/>
              </w:rPr>
            </w:pPr>
            <w:r>
              <w:rPr>
                <w:rFonts w:hint="eastAsia" w:cs="宋体"/>
                <w:sz w:val="24"/>
                <w:szCs w:val="24"/>
              </w:rPr>
              <w:t>3</w:t>
            </w:r>
          </w:p>
        </w:tc>
        <w:tc>
          <w:tcPr>
            <w:tcW w:w="2581" w:type="dxa"/>
            <w:vAlign w:val="center"/>
          </w:tcPr>
          <w:p>
            <w:pPr>
              <w:spacing w:before="135"/>
              <w:ind w:firstLine="0" w:firstLineChars="0"/>
              <w:jc w:val="center"/>
              <w:rPr>
                <w:rFonts w:hint="default" w:eastAsia="宋体" w:cs="宋体"/>
                <w:sz w:val="24"/>
                <w:szCs w:val="24"/>
                <w:lang w:val="en-US" w:eastAsia="zh-CN"/>
              </w:rPr>
            </w:pPr>
            <w:r>
              <w:rPr>
                <w:rFonts w:hint="eastAsia" w:cs="宋体"/>
                <w:spacing w:val="-7"/>
                <w:sz w:val="24"/>
                <w:szCs w:val="24"/>
              </w:rPr>
              <w:t>辐射管 (4 米/段)</w:t>
            </w:r>
            <w:r>
              <w:rPr>
                <w:rFonts w:hint="eastAsia" w:cs="宋体"/>
                <w:spacing w:val="-7"/>
                <w:sz w:val="24"/>
                <w:szCs w:val="24"/>
                <w:lang w:val="en-US" w:eastAsia="zh-CN"/>
              </w:rPr>
              <w:t>含侧板、卡箍、压条等</w:t>
            </w:r>
          </w:p>
        </w:tc>
        <w:tc>
          <w:tcPr>
            <w:tcW w:w="1396" w:type="dxa"/>
            <w:vAlign w:val="center"/>
          </w:tcPr>
          <w:p>
            <w:pPr>
              <w:spacing w:before="147"/>
              <w:ind w:firstLine="0" w:firstLineChars="0"/>
              <w:jc w:val="center"/>
              <w:rPr>
                <w:rFonts w:cs="宋体"/>
                <w:sz w:val="24"/>
                <w:szCs w:val="24"/>
              </w:rPr>
            </w:pPr>
            <w:r>
              <w:rPr>
                <w:rFonts w:hint="eastAsia" w:cs="宋体"/>
                <w:spacing w:val="-2"/>
                <w:sz w:val="24"/>
                <w:szCs w:val="24"/>
              </w:rPr>
              <w:t>φ25</w:t>
            </w:r>
            <w:r>
              <w:rPr>
                <w:rFonts w:hint="eastAsia" w:cs="宋体"/>
                <w:spacing w:val="-1"/>
                <w:sz w:val="24"/>
                <w:szCs w:val="24"/>
              </w:rPr>
              <w:t>0</w:t>
            </w:r>
          </w:p>
        </w:tc>
        <w:tc>
          <w:tcPr>
            <w:tcW w:w="1425" w:type="dxa"/>
            <w:vAlign w:val="center"/>
          </w:tcPr>
          <w:p>
            <w:pPr>
              <w:spacing w:before="135"/>
              <w:ind w:firstLine="0" w:firstLineChars="0"/>
              <w:jc w:val="center"/>
              <w:rPr>
                <w:rFonts w:hint="eastAsia" w:eastAsia="宋体" w:cs="宋体"/>
                <w:sz w:val="24"/>
                <w:szCs w:val="24"/>
                <w:lang w:val="en-US" w:eastAsia="zh-CN"/>
              </w:rPr>
            </w:pPr>
            <w:r>
              <w:rPr>
                <w:rFonts w:hint="eastAsia" w:cs="宋体"/>
                <w:sz w:val="24"/>
                <w:szCs w:val="24"/>
                <w:lang w:val="en-US" w:eastAsia="zh-CN"/>
              </w:rPr>
              <w:t>根</w:t>
            </w:r>
          </w:p>
        </w:tc>
        <w:tc>
          <w:tcPr>
            <w:tcW w:w="1489" w:type="dxa"/>
            <w:vAlign w:val="center"/>
          </w:tcPr>
          <w:p>
            <w:pPr>
              <w:spacing w:before="148"/>
              <w:ind w:firstLine="0" w:firstLineChars="0"/>
              <w:jc w:val="center"/>
              <w:rPr>
                <w:rFonts w:hint="default" w:eastAsia="宋体" w:cs="宋体"/>
                <w:sz w:val="24"/>
                <w:szCs w:val="24"/>
                <w:lang w:val="en-US" w:eastAsia="zh-CN"/>
              </w:rPr>
            </w:pPr>
            <w:r>
              <w:rPr>
                <w:rFonts w:hint="eastAsia" w:cs="宋体"/>
                <w:sz w:val="24"/>
                <w:szCs w:val="24"/>
                <w:lang w:val="en-US" w:eastAsia="zh-CN"/>
              </w:rPr>
              <w:t>170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jc w:val="center"/>
        </w:trPr>
        <w:tc>
          <w:tcPr>
            <w:tcW w:w="1080" w:type="dxa"/>
            <w:vAlign w:val="center"/>
          </w:tcPr>
          <w:p>
            <w:pPr>
              <w:spacing w:before="150"/>
              <w:ind w:firstLine="0" w:firstLineChars="0"/>
              <w:jc w:val="center"/>
              <w:rPr>
                <w:rFonts w:hint="eastAsia" w:ascii="宋体" w:hAnsi="宋体" w:eastAsia="宋体" w:cs="宋体"/>
                <w:kern w:val="2"/>
                <w:sz w:val="24"/>
                <w:szCs w:val="24"/>
                <w:lang w:val="en-US" w:eastAsia="zh-CN" w:bidi="ar-SA"/>
              </w:rPr>
            </w:pPr>
            <w:r>
              <w:rPr>
                <w:rFonts w:hint="eastAsia" w:cs="宋体"/>
                <w:sz w:val="24"/>
                <w:szCs w:val="24"/>
                <w:lang w:val="en-US" w:eastAsia="zh-CN"/>
              </w:rPr>
              <w:t>4</w:t>
            </w:r>
          </w:p>
        </w:tc>
        <w:tc>
          <w:tcPr>
            <w:tcW w:w="2581" w:type="dxa"/>
            <w:vAlign w:val="center"/>
          </w:tcPr>
          <w:p>
            <w:pPr>
              <w:spacing w:before="136"/>
              <w:ind w:firstLine="0" w:firstLineChars="0"/>
              <w:jc w:val="center"/>
              <w:rPr>
                <w:rFonts w:cs="宋体"/>
                <w:sz w:val="24"/>
                <w:szCs w:val="24"/>
              </w:rPr>
            </w:pPr>
            <w:r>
              <w:rPr>
                <w:rFonts w:hint="eastAsia" w:cs="宋体"/>
                <w:spacing w:val="8"/>
                <w:sz w:val="24"/>
                <w:szCs w:val="24"/>
              </w:rPr>
              <w:t>石墨软连接接</w:t>
            </w:r>
            <w:r>
              <w:rPr>
                <w:rFonts w:hint="eastAsia" w:cs="宋体"/>
                <w:spacing w:val="7"/>
                <w:sz w:val="24"/>
                <w:szCs w:val="24"/>
              </w:rPr>
              <w:t>头</w:t>
            </w:r>
          </w:p>
        </w:tc>
        <w:tc>
          <w:tcPr>
            <w:tcW w:w="1396" w:type="dxa"/>
            <w:vAlign w:val="center"/>
          </w:tcPr>
          <w:p>
            <w:pPr>
              <w:spacing w:before="150"/>
              <w:ind w:firstLine="0" w:firstLineChars="0"/>
              <w:jc w:val="center"/>
              <w:rPr>
                <w:rFonts w:cs="宋体"/>
                <w:sz w:val="24"/>
                <w:szCs w:val="24"/>
              </w:rPr>
            </w:pPr>
            <w:r>
              <w:rPr>
                <w:rFonts w:hint="eastAsia" w:cs="宋体"/>
                <w:spacing w:val="-2"/>
                <w:sz w:val="24"/>
                <w:szCs w:val="24"/>
              </w:rPr>
              <w:t>φ25</w:t>
            </w:r>
            <w:r>
              <w:rPr>
                <w:rFonts w:hint="eastAsia" w:cs="宋体"/>
                <w:spacing w:val="-1"/>
                <w:sz w:val="24"/>
                <w:szCs w:val="24"/>
              </w:rPr>
              <w:t>0</w:t>
            </w:r>
          </w:p>
        </w:tc>
        <w:tc>
          <w:tcPr>
            <w:tcW w:w="1425" w:type="dxa"/>
            <w:vAlign w:val="center"/>
          </w:tcPr>
          <w:p>
            <w:pPr>
              <w:spacing w:before="136"/>
              <w:ind w:firstLine="0" w:firstLineChars="0"/>
              <w:jc w:val="center"/>
              <w:rPr>
                <w:rFonts w:hint="eastAsia" w:eastAsia="宋体" w:cs="宋体"/>
                <w:sz w:val="24"/>
                <w:szCs w:val="24"/>
                <w:lang w:val="en-US" w:eastAsia="zh-CN"/>
              </w:rPr>
            </w:pPr>
            <w:r>
              <w:rPr>
                <w:rFonts w:hint="eastAsia" w:cs="宋体"/>
                <w:sz w:val="24"/>
                <w:szCs w:val="24"/>
                <w:lang w:val="en-US" w:eastAsia="zh-CN"/>
              </w:rPr>
              <w:t>套</w:t>
            </w:r>
          </w:p>
        </w:tc>
        <w:tc>
          <w:tcPr>
            <w:tcW w:w="1489" w:type="dxa"/>
            <w:vAlign w:val="center"/>
          </w:tcPr>
          <w:p>
            <w:pPr>
              <w:spacing w:before="150"/>
              <w:ind w:firstLine="0" w:firstLineChars="0"/>
              <w:jc w:val="center"/>
              <w:rPr>
                <w:rFonts w:hint="default" w:eastAsia="宋体" w:cs="宋体"/>
                <w:sz w:val="24"/>
                <w:szCs w:val="24"/>
                <w:lang w:val="en-US" w:eastAsia="zh-CN"/>
              </w:rPr>
            </w:pPr>
            <w:r>
              <w:rPr>
                <w:rFonts w:hint="eastAsia" w:cs="宋体"/>
                <w:sz w:val="24"/>
                <w:szCs w:val="24"/>
                <w:lang w:val="en-US" w:eastAsia="zh-CN"/>
              </w:rPr>
              <w:t>170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jc w:val="center"/>
        </w:trPr>
        <w:tc>
          <w:tcPr>
            <w:tcW w:w="1080" w:type="dxa"/>
            <w:vAlign w:val="center"/>
          </w:tcPr>
          <w:p>
            <w:pPr>
              <w:spacing w:before="152"/>
              <w:ind w:firstLine="0" w:firstLineChars="0"/>
              <w:jc w:val="center"/>
              <w:rPr>
                <w:rFonts w:hint="default" w:ascii="宋体" w:hAnsi="宋体" w:eastAsia="宋体" w:cs="宋体"/>
                <w:kern w:val="2"/>
                <w:sz w:val="24"/>
                <w:szCs w:val="24"/>
                <w:lang w:val="en-US" w:eastAsia="zh-CN" w:bidi="ar-SA"/>
              </w:rPr>
            </w:pPr>
            <w:r>
              <w:rPr>
                <w:rFonts w:hint="eastAsia" w:cs="宋体"/>
                <w:kern w:val="2"/>
                <w:sz w:val="24"/>
                <w:szCs w:val="24"/>
                <w:lang w:val="en-US" w:eastAsia="zh-CN" w:bidi="ar-SA"/>
              </w:rPr>
              <w:t>5</w:t>
            </w:r>
          </w:p>
        </w:tc>
        <w:tc>
          <w:tcPr>
            <w:tcW w:w="2581" w:type="dxa"/>
            <w:vAlign w:val="center"/>
          </w:tcPr>
          <w:p>
            <w:pPr>
              <w:spacing w:before="137"/>
              <w:ind w:firstLine="0" w:firstLineChars="0"/>
              <w:jc w:val="center"/>
              <w:rPr>
                <w:rFonts w:cs="宋体"/>
                <w:sz w:val="24"/>
                <w:szCs w:val="24"/>
              </w:rPr>
            </w:pPr>
            <w:r>
              <w:rPr>
                <w:rFonts w:hint="eastAsia" w:cs="宋体"/>
                <w:spacing w:val="-2"/>
                <w:sz w:val="24"/>
                <w:szCs w:val="24"/>
              </w:rPr>
              <w:t>烟囱</w:t>
            </w:r>
          </w:p>
        </w:tc>
        <w:tc>
          <w:tcPr>
            <w:tcW w:w="1396" w:type="dxa"/>
            <w:vAlign w:val="center"/>
          </w:tcPr>
          <w:p>
            <w:pPr>
              <w:spacing w:before="150"/>
              <w:ind w:firstLine="0" w:firstLineChars="0"/>
              <w:jc w:val="center"/>
              <w:rPr>
                <w:rFonts w:cs="宋体"/>
                <w:sz w:val="24"/>
                <w:szCs w:val="24"/>
              </w:rPr>
            </w:pPr>
            <w:r>
              <w:rPr>
                <w:rFonts w:hint="eastAsia" w:cs="宋体"/>
                <w:spacing w:val="-1"/>
                <w:sz w:val="24"/>
                <w:szCs w:val="24"/>
              </w:rPr>
              <w:t>Φ1</w:t>
            </w:r>
            <w:r>
              <w:rPr>
                <w:rFonts w:hint="eastAsia" w:cs="宋体"/>
                <w:sz w:val="24"/>
                <w:szCs w:val="24"/>
              </w:rPr>
              <w:t>50</w:t>
            </w:r>
          </w:p>
        </w:tc>
        <w:tc>
          <w:tcPr>
            <w:tcW w:w="1425" w:type="dxa"/>
            <w:vAlign w:val="center"/>
          </w:tcPr>
          <w:p>
            <w:pPr>
              <w:spacing w:before="137"/>
              <w:ind w:firstLine="0" w:firstLineChars="0"/>
              <w:jc w:val="center"/>
              <w:rPr>
                <w:rFonts w:hint="eastAsia" w:eastAsia="宋体" w:cs="宋体"/>
                <w:sz w:val="24"/>
                <w:szCs w:val="24"/>
                <w:lang w:val="en-US" w:eastAsia="zh-CN"/>
              </w:rPr>
            </w:pPr>
            <w:r>
              <w:rPr>
                <w:rFonts w:hint="eastAsia" w:cs="宋体"/>
                <w:sz w:val="24"/>
                <w:szCs w:val="24"/>
                <w:lang w:val="en-US" w:eastAsia="zh-CN"/>
              </w:rPr>
              <w:t>根</w:t>
            </w:r>
          </w:p>
        </w:tc>
        <w:tc>
          <w:tcPr>
            <w:tcW w:w="1489" w:type="dxa"/>
            <w:vAlign w:val="center"/>
          </w:tcPr>
          <w:p>
            <w:pPr>
              <w:spacing w:before="151"/>
              <w:ind w:firstLine="0" w:firstLineChars="0"/>
              <w:jc w:val="center"/>
              <w:rPr>
                <w:rFonts w:hint="eastAsia" w:eastAsia="宋体" w:cs="宋体"/>
                <w:sz w:val="24"/>
                <w:szCs w:val="24"/>
                <w:lang w:eastAsia="zh-CN"/>
              </w:rPr>
            </w:pPr>
            <w:r>
              <w:rPr>
                <w:rFonts w:hint="eastAsia" w:cs="宋体"/>
                <w:sz w:val="24"/>
                <w:szCs w:val="24"/>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 w:hRule="atLeast"/>
          <w:jc w:val="center"/>
        </w:trPr>
        <w:tc>
          <w:tcPr>
            <w:tcW w:w="1080" w:type="dxa"/>
            <w:vAlign w:val="center"/>
          </w:tcPr>
          <w:p>
            <w:pPr>
              <w:spacing w:before="150"/>
              <w:ind w:firstLine="0" w:firstLineChars="0"/>
              <w:jc w:val="center"/>
              <w:rPr>
                <w:rFonts w:hint="default" w:eastAsia="宋体" w:cs="宋体"/>
                <w:sz w:val="24"/>
                <w:szCs w:val="24"/>
                <w:lang w:val="en-US" w:eastAsia="zh-CN"/>
              </w:rPr>
            </w:pPr>
            <w:r>
              <w:rPr>
                <w:rFonts w:hint="eastAsia" w:cs="宋体"/>
                <w:sz w:val="24"/>
                <w:szCs w:val="24"/>
                <w:lang w:val="en-US" w:eastAsia="zh-CN"/>
              </w:rPr>
              <w:t>6</w:t>
            </w:r>
          </w:p>
        </w:tc>
        <w:tc>
          <w:tcPr>
            <w:tcW w:w="2581" w:type="dxa"/>
            <w:vAlign w:val="center"/>
          </w:tcPr>
          <w:p>
            <w:pPr>
              <w:spacing w:before="137"/>
              <w:ind w:firstLine="0" w:firstLineChars="0"/>
              <w:jc w:val="center"/>
              <w:rPr>
                <w:rFonts w:hint="default" w:eastAsia="宋体" w:cs="宋体"/>
                <w:spacing w:val="-2"/>
                <w:sz w:val="24"/>
                <w:szCs w:val="24"/>
                <w:lang w:val="en-US" w:eastAsia="zh-CN"/>
              </w:rPr>
            </w:pPr>
            <w:r>
              <w:rPr>
                <w:rFonts w:hint="eastAsia" w:cs="宋体"/>
                <w:spacing w:val="-2"/>
                <w:sz w:val="24"/>
                <w:szCs w:val="24"/>
                <w:lang w:val="en-US" w:eastAsia="zh-CN"/>
              </w:rPr>
              <w:t>180度弯头</w:t>
            </w:r>
          </w:p>
        </w:tc>
        <w:tc>
          <w:tcPr>
            <w:tcW w:w="1396" w:type="dxa"/>
            <w:vAlign w:val="center"/>
          </w:tcPr>
          <w:p>
            <w:pPr>
              <w:spacing w:before="149"/>
              <w:ind w:firstLine="0" w:firstLineChars="0"/>
              <w:jc w:val="center"/>
              <w:rPr>
                <w:rFonts w:hint="default" w:eastAsia="宋体" w:cs="宋体"/>
                <w:spacing w:val="-2"/>
                <w:sz w:val="24"/>
                <w:szCs w:val="24"/>
                <w:lang w:val="en-US" w:eastAsia="zh-CN"/>
              </w:rPr>
            </w:pPr>
            <w:r>
              <w:rPr>
                <w:rFonts w:hint="eastAsia" w:cs="宋体"/>
                <w:spacing w:val="-2"/>
                <w:sz w:val="24"/>
                <w:szCs w:val="24"/>
                <w:lang w:val="en-US" w:eastAsia="zh-CN"/>
              </w:rPr>
              <w:t>250管径</w:t>
            </w:r>
          </w:p>
        </w:tc>
        <w:tc>
          <w:tcPr>
            <w:tcW w:w="1425" w:type="dxa"/>
            <w:vAlign w:val="center"/>
          </w:tcPr>
          <w:p>
            <w:pPr>
              <w:spacing w:before="137"/>
              <w:ind w:firstLine="0" w:firstLineChars="0"/>
              <w:jc w:val="center"/>
              <w:rPr>
                <w:rFonts w:hint="eastAsia" w:eastAsia="宋体" w:cs="宋体"/>
                <w:sz w:val="24"/>
                <w:szCs w:val="24"/>
                <w:lang w:val="en-US" w:eastAsia="zh-CN"/>
              </w:rPr>
            </w:pPr>
            <w:r>
              <w:rPr>
                <w:rFonts w:hint="eastAsia" w:cs="宋体"/>
                <w:sz w:val="24"/>
                <w:szCs w:val="24"/>
                <w:lang w:val="en-US" w:eastAsia="zh-CN"/>
              </w:rPr>
              <w:t>套</w:t>
            </w:r>
          </w:p>
        </w:tc>
        <w:tc>
          <w:tcPr>
            <w:tcW w:w="1489" w:type="dxa"/>
            <w:vAlign w:val="center"/>
          </w:tcPr>
          <w:p>
            <w:pPr>
              <w:spacing w:before="150"/>
              <w:ind w:firstLine="0" w:firstLineChars="0"/>
              <w:jc w:val="center"/>
              <w:rPr>
                <w:rFonts w:hint="default" w:cs="宋体"/>
                <w:sz w:val="24"/>
                <w:szCs w:val="24"/>
                <w:lang w:val="en-US" w:eastAsia="zh-CN"/>
              </w:rPr>
            </w:pPr>
            <w:r>
              <w:rPr>
                <w:rFonts w:hint="eastAsia" w:cs="宋体"/>
                <w:sz w:val="24"/>
                <w:szCs w:val="24"/>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 w:hRule="atLeast"/>
          <w:jc w:val="center"/>
        </w:trPr>
        <w:tc>
          <w:tcPr>
            <w:tcW w:w="1080" w:type="dxa"/>
            <w:vAlign w:val="center"/>
          </w:tcPr>
          <w:p>
            <w:pPr>
              <w:spacing w:before="150"/>
              <w:ind w:firstLine="0" w:firstLineChars="0"/>
              <w:jc w:val="center"/>
              <w:rPr>
                <w:rFonts w:hint="default" w:eastAsia="宋体" w:cs="宋体"/>
                <w:sz w:val="24"/>
                <w:szCs w:val="24"/>
                <w:lang w:val="en-US" w:eastAsia="zh-CN"/>
              </w:rPr>
            </w:pPr>
            <w:r>
              <w:rPr>
                <w:rFonts w:hint="eastAsia" w:cs="宋体"/>
                <w:sz w:val="24"/>
                <w:szCs w:val="24"/>
                <w:lang w:val="en-US" w:eastAsia="zh-CN"/>
              </w:rPr>
              <w:t>7</w:t>
            </w:r>
          </w:p>
        </w:tc>
        <w:tc>
          <w:tcPr>
            <w:tcW w:w="2581" w:type="dxa"/>
            <w:vAlign w:val="center"/>
          </w:tcPr>
          <w:p>
            <w:pPr>
              <w:spacing w:before="137"/>
              <w:ind w:firstLine="0" w:firstLineChars="0"/>
              <w:jc w:val="center"/>
              <w:rPr>
                <w:rFonts w:hint="default" w:eastAsia="宋体" w:cs="宋体"/>
                <w:spacing w:val="-2"/>
                <w:sz w:val="24"/>
                <w:szCs w:val="24"/>
                <w:lang w:val="en-US" w:eastAsia="zh-CN"/>
              </w:rPr>
            </w:pPr>
            <w:r>
              <w:rPr>
                <w:rFonts w:hint="eastAsia" w:cs="宋体"/>
                <w:spacing w:val="-2"/>
                <w:sz w:val="24"/>
                <w:szCs w:val="24"/>
                <w:lang w:val="en-US" w:eastAsia="zh-CN"/>
              </w:rPr>
              <w:t>30度垂直弯头</w:t>
            </w:r>
          </w:p>
        </w:tc>
        <w:tc>
          <w:tcPr>
            <w:tcW w:w="1396" w:type="dxa"/>
            <w:vAlign w:val="center"/>
          </w:tcPr>
          <w:p>
            <w:pPr>
              <w:spacing w:before="149"/>
              <w:ind w:firstLine="0" w:firstLineChars="0"/>
              <w:jc w:val="center"/>
              <w:rPr>
                <w:rFonts w:hint="eastAsia" w:cs="宋体"/>
                <w:spacing w:val="-2"/>
                <w:sz w:val="24"/>
                <w:szCs w:val="24"/>
              </w:rPr>
            </w:pPr>
            <w:r>
              <w:rPr>
                <w:rFonts w:hint="eastAsia" w:cs="宋体"/>
                <w:spacing w:val="-2"/>
                <w:sz w:val="24"/>
                <w:szCs w:val="24"/>
                <w:lang w:val="en-US" w:eastAsia="zh-CN"/>
              </w:rPr>
              <w:t>250管径</w:t>
            </w:r>
          </w:p>
        </w:tc>
        <w:tc>
          <w:tcPr>
            <w:tcW w:w="1425" w:type="dxa"/>
            <w:vAlign w:val="center"/>
          </w:tcPr>
          <w:p>
            <w:pPr>
              <w:spacing w:before="137"/>
              <w:ind w:firstLine="0" w:firstLineChars="0"/>
              <w:jc w:val="center"/>
              <w:rPr>
                <w:rFonts w:hint="eastAsia" w:eastAsia="宋体" w:cs="宋体"/>
                <w:sz w:val="24"/>
                <w:szCs w:val="24"/>
                <w:lang w:val="en-US" w:eastAsia="zh-CN"/>
              </w:rPr>
            </w:pPr>
            <w:r>
              <w:rPr>
                <w:rFonts w:hint="eastAsia" w:cs="宋体"/>
                <w:sz w:val="24"/>
                <w:szCs w:val="24"/>
                <w:lang w:val="en-US" w:eastAsia="zh-CN"/>
              </w:rPr>
              <w:t>套</w:t>
            </w:r>
          </w:p>
        </w:tc>
        <w:tc>
          <w:tcPr>
            <w:tcW w:w="1489" w:type="dxa"/>
            <w:vAlign w:val="center"/>
          </w:tcPr>
          <w:p>
            <w:pPr>
              <w:spacing w:before="150"/>
              <w:ind w:firstLine="0" w:firstLineChars="0"/>
              <w:jc w:val="center"/>
              <w:rPr>
                <w:rFonts w:hint="default" w:cs="宋体"/>
                <w:sz w:val="24"/>
                <w:szCs w:val="24"/>
                <w:lang w:val="en-US" w:eastAsia="zh-CN"/>
              </w:rPr>
            </w:pPr>
            <w:r>
              <w:rPr>
                <w:rFonts w:hint="eastAsia" w:cs="宋体"/>
                <w:sz w:val="24"/>
                <w:szCs w:val="24"/>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 w:hRule="atLeast"/>
          <w:jc w:val="center"/>
        </w:trPr>
        <w:tc>
          <w:tcPr>
            <w:tcW w:w="1080" w:type="dxa"/>
            <w:vAlign w:val="center"/>
          </w:tcPr>
          <w:p>
            <w:pPr>
              <w:spacing w:before="150"/>
              <w:ind w:firstLine="0" w:firstLineChars="0"/>
              <w:jc w:val="center"/>
              <w:rPr>
                <w:rFonts w:hint="default" w:eastAsia="宋体" w:cs="宋体"/>
                <w:sz w:val="24"/>
                <w:szCs w:val="24"/>
                <w:lang w:val="en-US" w:eastAsia="zh-CN"/>
              </w:rPr>
            </w:pPr>
            <w:r>
              <w:rPr>
                <w:rFonts w:hint="eastAsia" w:cs="宋体"/>
                <w:sz w:val="24"/>
                <w:szCs w:val="24"/>
                <w:lang w:val="en-US" w:eastAsia="zh-CN"/>
              </w:rPr>
              <w:t>8</w:t>
            </w:r>
          </w:p>
        </w:tc>
        <w:tc>
          <w:tcPr>
            <w:tcW w:w="2581" w:type="dxa"/>
            <w:vAlign w:val="center"/>
          </w:tcPr>
          <w:p>
            <w:pPr>
              <w:spacing w:before="137"/>
              <w:ind w:firstLine="0" w:firstLineChars="0"/>
              <w:jc w:val="center"/>
              <w:rPr>
                <w:rFonts w:hint="default" w:eastAsia="宋体" w:cs="宋体"/>
                <w:spacing w:val="-2"/>
                <w:sz w:val="24"/>
                <w:szCs w:val="24"/>
                <w:lang w:val="en-US" w:eastAsia="zh-CN"/>
              </w:rPr>
            </w:pPr>
            <w:r>
              <w:rPr>
                <w:rFonts w:hint="eastAsia" w:cs="宋体"/>
                <w:spacing w:val="-2"/>
                <w:sz w:val="24"/>
                <w:szCs w:val="24"/>
                <w:lang w:val="en-US" w:eastAsia="zh-CN"/>
              </w:rPr>
              <w:t>90度弯头</w:t>
            </w:r>
          </w:p>
        </w:tc>
        <w:tc>
          <w:tcPr>
            <w:tcW w:w="1396" w:type="dxa"/>
            <w:vAlign w:val="center"/>
          </w:tcPr>
          <w:p>
            <w:pPr>
              <w:spacing w:before="149"/>
              <w:ind w:firstLine="0" w:firstLineChars="0"/>
              <w:jc w:val="center"/>
              <w:rPr>
                <w:rFonts w:hint="eastAsia" w:cs="宋体"/>
                <w:spacing w:val="-2"/>
                <w:sz w:val="24"/>
                <w:szCs w:val="24"/>
              </w:rPr>
            </w:pPr>
            <w:r>
              <w:rPr>
                <w:rFonts w:hint="eastAsia" w:cs="宋体"/>
                <w:spacing w:val="-2"/>
                <w:sz w:val="24"/>
                <w:szCs w:val="24"/>
                <w:lang w:val="en-US" w:eastAsia="zh-CN"/>
              </w:rPr>
              <w:t>250管径</w:t>
            </w:r>
          </w:p>
        </w:tc>
        <w:tc>
          <w:tcPr>
            <w:tcW w:w="1425" w:type="dxa"/>
            <w:vAlign w:val="center"/>
          </w:tcPr>
          <w:p>
            <w:pPr>
              <w:spacing w:before="137"/>
              <w:ind w:firstLine="0" w:firstLineChars="0"/>
              <w:jc w:val="center"/>
              <w:rPr>
                <w:rFonts w:hint="eastAsia" w:eastAsia="宋体" w:cs="宋体"/>
                <w:sz w:val="24"/>
                <w:szCs w:val="24"/>
                <w:lang w:val="en-US" w:eastAsia="zh-CN"/>
              </w:rPr>
            </w:pPr>
            <w:r>
              <w:rPr>
                <w:rFonts w:hint="eastAsia" w:cs="宋体"/>
                <w:sz w:val="24"/>
                <w:szCs w:val="24"/>
                <w:lang w:val="en-US" w:eastAsia="zh-CN"/>
              </w:rPr>
              <w:t>套</w:t>
            </w:r>
          </w:p>
        </w:tc>
        <w:tc>
          <w:tcPr>
            <w:tcW w:w="1489" w:type="dxa"/>
            <w:vAlign w:val="center"/>
          </w:tcPr>
          <w:p>
            <w:pPr>
              <w:spacing w:before="150"/>
              <w:ind w:firstLine="0" w:firstLineChars="0"/>
              <w:jc w:val="center"/>
              <w:rPr>
                <w:rFonts w:hint="default" w:cs="宋体"/>
                <w:sz w:val="24"/>
                <w:szCs w:val="24"/>
                <w:lang w:val="en-US" w:eastAsia="zh-CN"/>
              </w:rPr>
            </w:pPr>
            <w:r>
              <w:rPr>
                <w:rFonts w:hint="eastAsia" w:cs="宋体"/>
                <w:sz w:val="24"/>
                <w:szCs w:val="24"/>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jc w:val="center"/>
        </w:trPr>
        <w:tc>
          <w:tcPr>
            <w:tcW w:w="1080" w:type="dxa"/>
            <w:vAlign w:val="center"/>
          </w:tcPr>
          <w:p>
            <w:pPr>
              <w:spacing w:before="153"/>
              <w:ind w:firstLine="0" w:firstLineChars="0"/>
              <w:jc w:val="center"/>
              <w:rPr>
                <w:rFonts w:hint="default" w:ascii="宋体" w:hAnsi="宋体" w:eastAsia="宋体" w:cs="宋体"/>
                <w:kern w:val="2"/>
                <w:sz w:val="24"/>
                <w:szCs w:val="24"/>
                <w:lang w:val="en-US" w:eastAsia="zh-CN" w:bidi="ar-SA"/>
              </w:rPr>
            </w:pPr>
            <w:r>
              <w:rPr>
                <w:rFonts w:hint="eastAsia" w:cs="宋体"/>
                <w:sz w:val="24"/>
                <w:szCs w:val="24"/>
                <w:lang w:val="en-US" w:eastAsia="zh-CN"/>
              </w:rPr>
              <w:t>9</w:t>
            </w:r>
          </w:p>
        </w:tc>
        <w:tc>
          <w:tcPr>
            <w:tcW w:w="2581" w:type="dxa"/>
            <w:vAlign w:val="center"/>
          </w:tcPr>
          <w:p>
            <w:pPr>
              <w:spacing w:before="139"/>
              <w:ind w:firstLine="0" w:firstLineChars="0"/>
              <w:jc w:val="center"/>
              <w:rPr>
                <w:rFonts w:cs="宋体"/>
                <w:sz w:val="24"/>
                <w:szCs w:val="24"/>
              </w:rPr>
            </w:pPr>
            <w:r>
              <w:rPr>
                <w:rFonts w:hint="eastAsia" w:cs="宋体"/>
                <w:spacing w:val="-4"/>
                <w:sz w:val="24"/>
                <w:szCs w:val="24"/>
              </w:rPr>
              <w:t>黑</w:t>
            </w:r>
            <w:r>
              <w:rPr>
                <w:rFonts w:hint="eastAsia" w:cs="宋体"/>
                <w:spacing w:val="-3"/>
                <w:sz w:val="24"/>
                <w:szCs w:val="24"/>
              </w:rPr>
              <w:t>球</w:t>
            </w:r>
            <w:r>
              <w:rPr>
                <w:rFonts w:hint="eastAsia" w:cs="宋体"/>
                <w:spacing w:val="-2"/>
                <w:sz w:val="24"/>
                <w:szCs w:val="24"/>
              </w:rPr>
              <w:t>传感器</w:t>
            </w:r>
          </w:p>
        </w:tc>
        <w:tc>
          <w:tcPr>
            <w:tcW w:w="1396" w:type="dxa"/>
            <w:vAlign w:val="center"/>
          </w:tcPr>
          <w:p>
            <w:pPr>
              <w:spacing w:before="152"/>
              <w:ind w:firstLine="0" w:firstLineChars="0"/>
              <w:jc w:val="center"/>
              <w:rPr>
                <w:rFonts w:cs="宋体"/>
                <w:sz w:val="24"/>
                <w:szCs w:val="24"/>
              </w:rPr>
            </w:pPr>
            <w:r>
              <w:rPr>
                <w:rFonts w:hint="eastAsia" w:cs="宋体"/>
                <w:sz w:val="24"/>
                <w:szCs w:val="24"/>
              </w:rPr>
              <w:t>SCGSPTC/C</w:t>
            </w:r>
          </w:p>
        </w:tc>
        <w:tc>
          <w:tcPr>
            <w:tcW w:w="1425" w:type="dxa"/>
            <w:vAlign w:val="center"/>
          </w:tcPr>
          <w:p>
            <w:pPr>
              <w:spacing w:before="138"/>
              <w:ind w:firstLine="0" w:firstLineChars="0"/>
              <w:jc w:val="center"/>
              <w:rPr>
                <w:rFonts w:cs="宋体"/>
                <w:sz w:val="24"/>
                <w:szCs w:val="24"/>
              </w:rPr>
            </w:pPr>
            <w:r>
              <w:rPr>
                <w:rFonts w:hint="eastAsia" w:cs="宋体"/>
                <w:sz w:val="24"/>
                <w:szCs w:val="24"/>
              </w:rPr>
              <w:t>个</w:t>
            </w:r>
          </w:p>
        </w:tc>
        <w:tc>
          <w:tcPr>
            <w:tcW w:w="1489" w:type="dxa"/>
            <w:vAlign w:val="center"/>
          </w:tcPr>
          <w:p>
            <w:pPr>
              <w:spacing w:before="152"/>
              <w:ind w:firstLine="0" w:firstLineChars="0"/>
              <w:jc w:val="center"/>
              <w:rPr>
                <w:rFonts w:hint="eastAsia" w:eastAsia="宋体" w:cs="宋体"/>
                <w:sz w:val="24"/>
                <w:szCs w:val="24"/>
                <w:lang w:eastAsia="zh-CN"/>
              </w:rPr>
            </w:pPr>
            <w:r>
              <w:rPr>
                <w:rFonts w:hint="eastAsia" w:cs="宋体"/>
                <w:sz w:val="24"/>
                <w:szCs w:val="24"/>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080" w:type="dxa"/>
            <w:vAlign w:val="center"/>
          </w:tcPr>
          <w:p>
            <w:pPr>
              <w:spacing w:before="151"/>
              <w:ind w:firstLine="0" w:firstLineChars="0"/>
              <w:jc w:val="center"/>
              <w:rPr>
                <w:rFonts w:hint="default" w:ascii="宋体" w:hAnsi="宋体" w:eastAsia="宋体" w:cs="宋体"/>
                <w:kern w:val="2"/>
                <w:sz w:val="24"/>
                <w:szCs w:val="24"/>
                <w:lang w:val="en-US" w:eastAsia="zh-CN" w:bidi="ar-SA"/>
              </w:rPr>
            </w:pPr>
            <w:r>
              <w:rPr>
                <w:rFonts w:hint="eastAsia" w:cs="宋体"/>
                <w:sz w:val="24"/>
                <w:szCs w:val="24"/>
                <w:lang w:val="en-US" w:eastAsia="zh-CN"/>
              </w:rPr>
              <w:t>10</w:t>
            </w:r>
          </w:p>
        </w:tc>
        <w:tc>
          <w:tcPr>
            <w:tcW w:w="2581" w:type="dxa"/>
            <w:vAlign w:val="center"/>
          </w:tcPr>
          <w:p>
            <w:pPr>
              <w:spacing w:before="139"/>
              <w:ind w:firstLine="0" w:firstLineChars="0"/>
              <w:jc w:val="center"/>
              <w:rPr>
                <w:rFonts w:cs="宋体"/>
                <w:spacing w:val="-4"/>
                <w:sz w:val="24"/>
                <w:szCs w:val="24"/>
              </w:rPr>
            </w:pPr>
            <w:r>
              <w:rPr>
                <w:rFonts w:hint="eastAsia" w:cs="宋体"/>
                <w:spacing w:val="-4"/>
                <w:sz w:val="24"/>
                <w:szCs w:val="24"/>
              </w:rPr>
              <w:t>信号传输装置</w:t>
            </w:r>
          </w:p>
        </w:tc>
        <w:tc>
          <w:tcPr>
            <w:tcW w:w="1396" w:type="dxa"/>
            <w:vAlign w:val="center"/>
          </w:tcPr>
          <w:p>
            <w:pPr>
              <w:spacing w:before="152"/>
              <w:ind w:firstLine="0" w:firstLineChars="0"/>
              <w:jc w:val="center"/>
              <w:rPr>
                <w:rFonts w:hint="eastAsia" w:eastAsia="宋体" w:cs="宋体"/>
                <w:sz w:val="24"/>
                <w:szCs w:val="24"/>
                <w:lang w:val="en-US" w:eastAsia="zh-CN"/>
              </w:rPr>
            </w:pPr>
            <w:r>
              <w:rPr>
                <w:rFonts w:hint="eastAsia" w:cs="宋体"/>
                <w:sz w:val="24"/>
                <w:szCs w:val="24"/>
                <w:lang w:val="en-US" w:eastAsia="zh-CN"/>
              </w:rPr>
              <w:t>原装</w:t>
            </w:r>
          </w:p>
        </w:tc>
        <w:tc>
          <w:tcPr>
            <w:tcW w:w="1425" w:type="dxa"/>
            <w:vAlign w:val="center"/>
          </w:tcPr>
          <w:p>
            <w:pPr>
              <w:spacing w:before="138"/>
              <w:ind w:firstLine="0" w:firstLineChars="0"/>
              <w:jc w:val="center"/>
              <w:rPr>
                <w:rFonts w:cs="宋体"/>
                <w:sz w:val="24"/>
                <w:szCs w:val="24"/>
              </w:rPr>
            </w:pPr>
            <w:r>
              <w:rPr>
                <w:rFonts w:hint="eastAsia" w:cs="宋体"/>
                <w:sz w:val="24"/>
                <w:szCs w:val="24"/>
              </w:rPr>
              <w:t>个</w:t>
            </w:r>
          </w:p>
        </w:tc>
        <w:tc>
          <w:tcPr>
            <w:tcW w:w="1489" w:type="dxa"/>
            <w:vAlign w:val="center"/>
          </w:tcPr>
          <w:p>
            <w:pPr>
              <w:spacing w:before="152"/>
              <w:ind w:firstLine="0" w:firstLineChars="0"/>
              <w:jc w:val="center"/>
              <w:rPr>
                <w:rFonts w:hint="eastAsia" w:eastAsia="宋体" w:cs="宋体"/>
                <w:sz w:val="24"/>
                <w:szCs w:val="24"/>
                <w:lang w:eastAsia="zh-CN"/>
              </w:rPr>
            </w:pPr>
            <w:r>
              <w:rPr>
                <w:rFonts w:hint="eastAsia" w:cs="宋体"/>
                <w:sz w:val="24"/>
                <w:szCs w:val="24"/>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jc w:val="center"/>
        </w:trPr>
        <w:tc>
          <w:tcPr>
            <w:tcW w:w="1080" w:type="dxa"/>
            <w:vAlign w:val="center"/>
          </w:tcPr>
          <w:p>
            <w:pPr>
              <w:spacing w:before="151"/>
              <w:ind w:firstLine="0" w:firstLineChars="0"/>
              <w:jc w:val="center"/>
              <w:rPr>
                <w:rFonts w:hint="eastAsia" w:eastAsia="宋体" w:cs="宋体"/>
                <w:sz w:val="24"/>
                <w:szCs w:val="24"/>
                <w:lang w:val="en-US" w:eastAsia="zh-CN"/>
              </w:rPr>
            </w:pPr>
            <w:r>
              <w:rPr>
                <w:rFonts w:cs="宋体"/>
                <w:sz w:val="24"/>
                <w:szCs w:val="24"/>
              </w:rPr>
              <w:t>1</w:t>
            </w:r>
            <w:r>
              <w:rPr>
                <w:rFonts w:hint="eastAsia" w:cs="宋体"/>
                <w:sz w:val="24"/>
                <w:szCs w:val="24"/>
                <w:lang w:val="en-US" w:eastAsia="zh-CN"/>
              </w:rPr>
              <w:t>1</w:t>
            </w:r>
          </w:p>
        </w:tc>
        <w:tc>
          <w:tcPr>
            <w:tcW w:w="2581" w:type="dxa"/>
            <w:vAlign w:val="center"/>
          </w:tcPr>
          <w:p>
            <w:pPr>
              <w:spacing w:before="139"/>
              <w:ind w:firstLine="0" w:firstLineChars="0"/>
              <w:jc w:val="center"/>
              <w:rPr>
                <w:rFonts w:cs="宋体"/>
                <w:sz w:val="24"/>
                <w:szCs w:val="24"/>
              </w:rPr>
            </w:pPr>
            <w:r>
              <w:rPr>
                <w:rFonts w:hint="eastAsia" w:cs="宋体"/>
                <w:spacing w:val="-4"/>
                <w:sz w:val="24"/>
                <w:szCs w:val="24"/>
              </w:rPr>
              <w:t>总</w:t>
            </w:r>
            <w:r>
              <w:rPr>
                <w:rFonts w:hint="eastAsia" w:cs="宋体"/>
                <w:spacing w:val="-2"/>
                <w:sz w:val="24"/>
                <w:szCs w:val="24"/>
              </w:rPr>
              <w:t>控制系统</w:t>
            </w:r>
          </w:p>
        </w:tc>
        <w:tc>
          <w:tcPr>
            <w:tcW w:w="1396" w:type="dxa"/>
            <w:vAlign w:val="center"/>
          </w:tcPr>
          <w:p>
            <w:pPr>
              <w:spacing w:before="151"/>
              <w:ind w:left="0" w:leftChars="0" w:firstLine="0" w:firstLineChars="0"/>
              <w:jc w:val="center"/>
              <w:rPr>
                <w:rFonts w:hint="eastAsia" w:eastAsia="宋体" w:cs="宋体"/>
                <w:sz w:val="24"/>
                <w:szCs w:val="24"/>
                <w:lang w:val="en-US" w:eastAsia="zh-CN"/>
              </w:rPr>
            </w:pPr>
            <w:r>
              <w:rPr>
                <w:rFonts w:hint="eastAsia" w:cs="宋体"/>
                <w:sz w:val="24"/>
                <w:szCs w:val="24"/>
                <w:lang w:val="en-US" w:eastAsia="zh-CN"/>
              </w:rPr>
              <w:t>原装</w:t>
            </w:r>
          </w:p>
        </w:tc>
        <w:tc>
          <w:tcPr>
            <w:tcW w:w="1425" w:type="dxa"/>
            <w:vAlign w:val="center"/>
          </w:tcPr>
          <w:p>
            <w:pPr>
              <w:spacing w:before="139"/>
              <w:ind w:firstLine="0" w:firstLineChars="0"/>
              <w:jc w:val="center"/>
              <w:rPr>
                <w:rFonts w:cs="宋体"/>
                <w:sz w:val="24"/>
                <w:szCs w:val="24"/>
              </w:rPr>
            </w:pPr>
            <w:r>
              <w:rPr>
                <w:rFonts w:hint="eastAsia" w:cs="宋体"/>
                <w:sz w:val="24"/>
                <w:szCs w:val="24"/>
              </w:rPr>
              <w:t>个</w:t>
            </w:r>
          </w:p>
        </w:tc>
        <w:tc>
          <w:tcPr>
            <w:tcW w:w="1489" w:type="dxa"/>
            <w:vAlign w:val="center"/>
          </w:tcPr>
          <w:p>
            <w:pPr>
              <w:spacing w:before="153"/>
              <w:ind w:firstLine="0" w:firstLineChars="0"/>
              <w:jc w:val="center"/>
              <w:rPr>
                <w:rFonts w:cs="宋体"/>
                <w:sz w:val="24"/>
                <w:szCs w:val="24"/>
              </w:rPr>
            </w:pPr>
            <w:r>
              <w:rPr>
                <w:rFonts w:hint="eastAsia" w:cs="宋体"/>
                <w:sz w:val="24"/>
                <w:szCs w:val="24"/>
              </w:rPr>
              <w:t>1</w:t>
            </w:r>
          </w:p>
        </w:tc>
      </w:tr>
    </w:tbl>
    <w:p>
      <w:pPr>
        <w:widowControl/>
        <w:ind w:firstLine="420"/>
        <w:jc w:val="left"/>
        <w:rPr>
          <w:rFonts w:cs="宋体"/>
          <w:color w:val="000000"/>
          <w:kern w:val="0"/>
          <w:szCs w:val="21"/>
          <w:lang w:bidi="ar"/>
        </w:rPr>
      </w:pPr>
    </w:p>
    <w:p>
      <w:pPr>
        <w:ind w:firstLine="1680" w:firstLineChars="700"/>
        <w:rPr>
          <w:rFonts w:hint="eastAsia" w:cs="宋体"/>
          <w:sz w:val="24"/>
          <w:szCs w:val="24"/>
        </w:rPr>
      </w:pPr>
      <w:r>
        <w:rPr>
          <w:rFonts w:hint="eastAsia" w:cs="宋体"/>
          <w:sz w:val="24"/>
          <w:szCs w:val="24"/>
        </w:rPr>
        <w:t>2.2设计说明及参数 ：</w:t>
      </w:r>
    </w:p>
    <w:tbl>
      <w:tblPr>
        <w:tblStyle w:val="6"/>
        <w:tblpPr w:leftFromText="180" w:rightFromText="180" w:vertAnchor="text" w:horzAnchor="page" w:tblpX="1513" w:tblpY="315"/>
        <w:tblOverlap w:val="never"/>
        <w:tblW w:w="918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2235"/>
        <w:gridCol w:w="2747"/>
        <w:gridCol w:w="31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right"/>
              <w:textAlignment w:val="top"/>
              <w:rPr>
                <w:rFonts w:hint="eastAsia" w:ascii="宋体" w:hAnsi="宋体" w:eastAsia="宋体" w:cs="宋体"/>
                <w:i w:val="0"/>
                <w:iCs w:val="0"/>
                <w:color w:val="000000"/>
                <w:sz w:val="24"/>
                <w:szCs w:val="24"/>
                <w:u w:val="none"/>
              </w:rPr>
            </w:pPr>
            <w:r>
              <w:rPr>
                <w:rStyle w:val="16"/>
                <w:lang w:val="en-US" w:eastAsia="zh-CN" w:bidi="ar"/>
              </w:rPr>
              <w:t>发生器功率</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top"/>
              <w:rPr>
                <w:rFonts w:hint="eastAsia" w:ascii="宋体" w:hAnsi="宋体" w:eastAsia="宋体" w:cs="宋体"/>
                <w:i w:val="0"/>
                <w:iCs w:val="0"/>
                <w:color w:val="000000"/>
                <w:sz w:val="24"/>
                <w:szCs w:val="24"/>
                <w:u w:val="none"/>
              </w:rPr>
            </w:pPr>
            <w:r>
              <w:rPr>
                <w:rStyle w:val="16"/>
                <w:lang w:val="en-US" w:eastAsia="zh-CN" w:bidi="ar"/>
              </w:rPr>
              <w:t>200kw/h</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150kw/h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辐射体表面温度</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260℃-280℃（辐射管表面温度可调节）</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260℃-280℃（辐射管表面温度可调节）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供气压力</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2000-5000pa</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2000-5000pa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燃气接口直径</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DN40</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DN40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运行电功率</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ascii="Arial" w:hAnsi="Arial" w:eastAsia="宋体" w:cs="Arial"/>
                <w:i w:val="0"/>
                <w:iCs w:val="0"/>
                <w:color w:val="000000"/>
                <w:sz w:val="21"/>
                <w:szCs w:val="21"/>
                <w:u w:val="none"/>
              </w:rPr>
            </w:pPr>
            <w:r>
              <w:rPr>
                <w:rStyle w:val="17"/>
                <w:rFonts w:eastAsia="宋体"/>
                <w:lang w:val="en-US" w:eastAsia="zh-CN" w:bidi="ar"/>
              </w:rPr>
              <w:t>4.5kW/380V/50Hz/</w:t>
            </w:r>
            <w:r>
              <w:rPr>
                <w:rStyle w:val="18"/>
                <w:lang w:val="en-US" w:eastAsia="zh-CN" w:bidi="ar"/>
              </w:rPr>
              <w:t>台</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default" w:ascii="Arial" w:hAnsi="Arial" w:eastAsia="宋体" w:cs="Arial"/>
                <w:i w:val="0"/>
                <w:iCs w:val="0"/>
                <w:color w:val="000000"/>
                <w:sz w:val="21"/>
                <w:szCs w:val="21"/>
                <w:u w:val="none"/>
              </w:rPr>
            </w:pPr>
            <w:r>
              <w:rPr>
                <w:rStyle w:val="17"/>
                <w:rFonts w:eastAsia="宋体"/>
                <w:lang w:val="en-US" w:eastAsia="zh-CN" w:bidi="ar"/>
              </w:rPr>
              <w:t>4.5kW/380V/50Hz/</w:t>
            </w:r>
            <w:r>
              <w:rPr>
                <w:rStyle w:val="18"/>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发生器重量</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≤170kg/台</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≤170kg/台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辐射带重量</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≤20kg/米</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≤20kg/米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辐射段长度</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4米/段</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4米/段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耗气量</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default" w:ascii="Arial" w:hAnsi="Arial" w:eastAsia="宋体" w:cs="Arial"/>
                <w:i w:val="0"/>
                <w:iCs w:val="0"/>
                <w:color w:val="000000"/>
                <w:sz w:val="21"/>
                <w:szCs w:val="21"/>
                <w:u w:val="none"/>
              </w:rPr>
            </w:pPr>
            <w:r>
              <w:rPr>
                <w:rStyle w:val="17"/>
                <w:rFonts w:eastAsia="宋体"/>
                <w:lang w:val="en-US" w:eastAsia="zh-CN" w:bidi="ar"/>
              </w:rPr>
              <w:t>G20</w:t>
            </w:r>
            <w:r>
              <w:rPr>
                <w:rStyle w:val="18"/>
                <w:lang w:val="en-US" w:eastAsia="zh-CN" w:bidi="ar"/>
              </w:rPr>
              <w:t>：</w:t>
            </w:r>
            <w:r>
              <w:rPr>
                <w:rStyle w:val="17"/>
                <w:rFonts w:eastAsia="宋体"/>
                <w:lang w:val="en-US" w:eastAsia="zh-CN" w:bidi="ar"/>
              </w:rPr>
              <w:t>20.8m</w:t>
            </w:r>
            <w:r>
              <w:rPr>
                <w:rStyle w:val="19"/>
                <w:rFonts w:eastAsia="宋体"/>
                <w:lang w:val="en-US" w:eastAsia="zh-CN" w:bidi="ar"/>
              </w:rPr>
              <w:t>³</w:t>
            </w:r>
            <w:r>
              <w:rPr>
                <w:rStyle w:val="17"/>
                <w:rFonts w:eastAsia="宋体"/>
                <w:lang w:val="en-US" w:eastAsia="zh-CN" w:bidi="ar"/>
              </w:rPr>
              <w:t>/h</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default" w:ascii="Arial" w:hAnsi="Arial" w:eastAsia="宋体" w:cs="Arial"/>
                <w:i w:val="0"/>
                <w:iCs w:val="0"/>
                <w:color w:val="000000"/>
                <w:sz w:val="21"/>
                <w:szCs w:val="21"/>
                <w:u w:val="none"/>
              </w:rPr>
            </w:pPr>
            <w:r>
              <w:rPr>
                <w:rFonts w:hint="default" w:ascii="Arial" w:hAnsi="Arial" w:eastAsia="宋体" w:cs="Arial"/>
                <w:i w:val="0"/>
                <w:iCs w:val="0"/>
                <w:color w:val="000000"/>
                <w:kern w:val="0"/>
                <w:sz w:val="21"/>
                <w:szCs w:val="21"/>
                <w:u w:val="none"/>
                <w:lang w:val="en-US" w:eastAsia="zh-CN" w:bidi="ar"/>
              </w:rPr>
              <w:t>G20</w:t>
            </w:r>
            <w:r>
              <w:rPr>
                <w:rStyle w:val="18"/>
                <w:lang w:val="en-US" w:eastAsia="zh-CN" w:bidi="ar"/>
              </w:rPr>
              <w:t>：</w:t>
            </w:r>
            <w:r>
              <w:rPr>
                <w:rStyle w:val="17"/>
                <w:rFonts w:eastAsia="宋体"/>
                <w:lang w:val="en-US" w:eastAsia="zh-CN" w:bidi="ar"/>
              </w:rPr>
              <w:t>15.6m</w:t>
            </w:r>
            <w:r>
              <w:rPr>
                <w:rStyle w:val="19"/>
                <w:rFonts w:eastAsia="宋体"/>
                <w:lang w:val="en-US" w:eastAsia="zh-CN" w:bidi="ar"/>
              </w:rPr>
              <w:t>³</w:t>
            </w:r>
            <w:r>
              <w:rPr>
                <w:rStyle w:val="17"/>
                <w:rFonts w:eastAsia="宋体"/>
                <w:lang w:val="en-US" w:eastAsia="zh-CN" w:bidi="ar"/>
              </w:rPr>
              <w:t>/h</w:t>
            </w:r>
          </w:p>
        </w:tc>
      </w:tr>
    </w:tbl>
    <w:p>
      <w:pPr>
        <w:ind w:firstLine="1680" w:firstLineChars="700"/>
        <w:rPr>
          <w:rFonts w:cs="宋体"/>
          <w:sz w:val="24"/>
          <w:szCs w:val="24"/>
        </w:rPr>
      </w:pPr>
      <w:r>
        <w:rPr>
          <w:sz w:val="24"/>
        </w:rPr>
        <w:pict>
          <v:shape id="六角星 1" o:spid="_x0000_s1217" style="position:absolute;left:0pt;margin-left:-14.75pt;margin-top:5.3pt;height:11pt;width:12.05pt;z-index:251838464;v-text-anchor:middle;mso-width-relative:page;mso-height-relative:page;" fillcolor="#4F81BD" filled="t" stroked="t" coordsize="153035,139700" o:gfxdata="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tel4i1gAAAAgBAAAPAAAAAAAAAAEAIAAAACIA&#10;AABkcnMvZG93bnJldi54bWxQSwECFAAUAAAACACHTuJAnRKdRH0CAAABBQAADgAAAAAAAAABACAA&#10;AAAlAQAAZHJzL2Uyb0RvYy54bWxQSwUGAAAAAAYABgBZAQAAFAYAAAAA&#10;" path="m0,34925l51011,34924,76517,0,102023,34924,153034,34925,127530,69850,153034,104775,102023,104775,76517,139700,51011,104775,0,104775,25504,69850xe">
            <v:path o:connectlocs="153034,34925;153034,104775;76517,139700;0,104775;0,34925;76517,0" o:connectangles="0,0,82,164,164,247"/>
            <v:fill on="t" focussize="0,0"/>
            <v:stroke weight="2pt" color="#385D8A" joinstyle="round"/>
            <v:imagedata o:title=""/>
            <o:lock v:ext="edit" aspectratio="f"/>
          </v:shape>
        </w:pict>
      </w:r>
      <w:r>
        <w:rPr>
          <w:rFonts w:hint="eastAsia" w:cs="宋体"/>
          <w:sz w:val="24"/>
          <w:szCs w:val="24"/>
        </w:rPr>
        <w:t>2.</w:t>
      </w:r>
      <w:r>
        <w:rPr>
          <w:rFonts w:cs="宋体"/>
          <w:sz w:val="24"/>
          <w:szCs w:val="24"/>
        </w:rPr>
        <w:t>3</w:t>
      </w:r>
      <w:r>
        <w:rPr>
          <w:rFonts w:hint="eastAsia" w:cs="宋体"/>
          <w:sz w:val="24"/>
          <w:szCs w:val="24"/>
        </w:rPr>
        <w:t>基本要求：</w:t>
      </w:r>
    </w:p>
    <w:tbl>
      <w:tblPr>
        <w:tblStyle w:val="6"/>
        <w:tblpPr w:leftFromText="180" w:rightFromText="180" w:vertAnchor="text" w:horzAnchor="page" w:tblpX="1397" w:tblpY="3826"/>
        <w:tblOverlap w:val="never"/>
        <w:tblW w:w="92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7"/>
        <w:gridCol w:w="2204"/>
        <w:gridCol w:w="6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637" w:type="dxa"/>
            <w:tcMar>
              <w:top w:w="15" w:type="dxa"/>
              <w:left w:w="15" w:type="dxa"/>
              <w:right w:w="15" w:type="dxa"/>
            </w:tcMar>
            <w:vAlign w:val="center"/>
          </w:tcPr>
          <w:p>
            <w:pPr>
              <w:pStyle w:val="4"/>
              <w:ind w:left="0" w:leftChars="0" w:firstLine="0" w:firstLineChars="0"/>
              <w:jc w:val="center"/>
              <w:rPr>
                <w:rFonts w:ascii="宋体" w:hAnsi="宋体" w:cs="宋体"/>
                <w:b/>
                <w:bCs/>
                <w:sz w:val="24"/>
                <w:szCs w:val="24"/>
              </w:rPr>
            </w:pPr>
            <w:r>
              <w:rPr>
                <w:rFonts w:hint="eastAsia" w:ascii="宋体" w:hAnsi="宋体" w:cs="宋体"/>
                <w:b/>
                <w:bCs/>
                <w:sz w:val="24"/>
                <w:szCs w:val="24"/>
              </w:rPr>
              <w:t>序号</w:t>
            </w:r>
          </w:p>
        </w:tc>
        <w:tc>
          <w:tcPr>
            <w:tcW w:w="2204" w:type="dxa"/>
            <w:tcMar>
              <w:top w:w="15" w:type="dxa"/>
              <w:left w:w="15" w:type="dxa"/>
              <w:right w:w="15" w:type="dxa"/>
            </w:tcMar>
            <w:vAlign w:val="center"/>
          </w:tcPr>
          <w:p>
            <w:pPr>
              <w:pStyle w:val="4"/>
              <w:ind w:left="0" w:leftChars="0" w:firstLine="0" w:firstLineChars="0"/>
              <w:jc w:val="center"/>
              <w:rPr>
                <w:rFonts w:ascii="宋体" w:hAnsi="宋体" w:cs="宋体"/>
                <w:b/>
                <w:bCs/>
                <w:sz w:val="24"/>
                <w:szCs w:val="24"/>
              </w:rPr>
            </w:pPr>
            <w:r>
              <w:rPr>
                <w:rFonts w:hint="eastAsia" w:ascii="宋体" w:hAnsi="宋体" w:cs="宋体"/>
                <w:b/>
                <w:bCs/>
                <w:sz w:val="24"/>
                <w:szCs w:val="24"/>
              </w:rPr>
              <w:t>名称</w:t>
            </w:r>
          </w:p>
        </w:tc>
        <w:tc>
          <w:tcPr>
            <w:tcW w:w="6403" w:type="dxa"/>
            <w:tcMar>
              <w:top w:w="15" w:type="dxa"/>
              <w:left w:w="15" w:type="dxa"/>
              <w:right w:w="15" w:type="dxa"/>
            </w:tcMar>
            <w:vAlign w:val="center"/>
          </w:tcPr>
          <w:p>
            <w:pPr>
              <w:pStyle w:val="4"/>
              <w:ind w:left="0" w:leftChars="0" w:firstLine="0" w:firstLineChars="0"/>
              <w:jc w:val="center"/>
              <w:rPr>
                <w:rFonts w:ascii="宋体" w:hAnsi="宋体" w:cs="宋体"/>
                <w:b/>
                <w:bCs/>
                <w:sz w:val="24"/>
                <w:szCs w:val="24"/>
              </w:rPr>
            </w:pPr>
            <w:r>
              <w:rPr>
                <w:rFonts w:hint="eastAsia" w:ascii="宋体" w:hAnsi="宋体" w:cs="宋体"/>
                <w:b/>
                <w:bCs/>
                <w:sz w:val="24"/>
                <w:szCs w:val="24"/>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trPr>
        <w:tc>
          <w:tcPr>
            <w:tcW w:w="637"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1</w:t>
            </w:r>
          </w:p>
        </w:tc>
        <w:tc>
          <w:tcPr>
            <w:tcW w:w="2204"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发生器外壳</w:t>
            </w:r>
          </w:p>
        </w:tc>
        <w:tc>
          <w:tcPr>
            <w:tcW w:w="6403" w:type="dxa"/>
            <w:tcMar>
              <w:top w:w="15" w:type="dxa"/>
              <w:left w:w="15" w:type="dxa"/>
              <w:right w:w="15" w:type="dxa"/>
            </w:tcMar>
            <w:vAlign w:val="center"/>
          </w:tcPr>
          <w:p>
            <w:pPr>
              <w:pStyle w:val="4"/>
              <w:ind w:left="0" w:leftChars="0" w:firstLine="0" w:firstLineChars="0"/>
              <w:jc w:val="left"/>
              <w:rPr>
                <w:rFonts w:ascii="宋体" w:hAnsi="宋体" w:cs="宋体"/>
                <w:sz w:val="24"/>
                <w:szCs w:val="24"/>
              </w:rPr>
            </w:pPr>
            <w:r>
              <w:rPr>
                <w:rFonts w:hint="eastAsia" w:ascii="宋体" w:hAnsi="宋体" w:cs="宋体"/>
                <w:sz w:val="24"/>
                <w:szCs w:val="24"/>
              </w:rPr>
              <w:t>材质为304不锈钢本色，抗老化、耐腐蚀,永久使用不会发生漆皮掉落、腐蚀生锈的情况，不得采用喷漆材质。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trPr>
        <w:tc>
          <w:tcPr>
            <w:tcW w:w="637"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2</w:t>
            </w:r>
          </w:p>
        </w:tc>
        <w:tc>
          <w:tcPr>
            <w:tcW w:w="2204"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发生器功率</w:t>
            </w:r>
          </w:p>
        </w:tc>
        <w:tc>
          <w:tcPr>
            <w:tcW w:w="6403" w:type="dxa"/>
            <w:tcMar>
              <w:top w:w="15" w:type="dxa"/>
              <w:left w:w="15" w:type="dxa"/>
              <w:right w:w="15" w:type="dxa"/>
            </w:tcMar>
            <w:vAlign w:val="center"/>
          </w:tcPr>
          <w:p>
            <w:pPr>
              <w:pStyle w:val="4"/>
              <w:ind w:left="0" w:leftChars="0" w:firstLine="0" w:firstLineChars="0"/>
              <w:jc w:val="left"/>
              <w:rPr>
                <w:rFonts w:hint="eastAsia" w:ascii="宋体" w:hAnsi="宋体" w:eastAsia="宋体" w:cs="宋体"/>
                <w:b/>
                <w:bCs/>
                <w:sz w:val="24"/>
                <w:szCs w:val="24"/>
                <w:lang w:eastAsia="zh-CN"/>
              </w:rPr>
            </w:pPr>
            <w:r>
              <w:rPr>
                <w:rFonts w:hint="eastAsia" w:ascii="宋体" w:hAnsi="宋体" w:cs="宋体"/>
                <w:spacing w:val="-1"/>
                <w:sz w:val="24"/>
                <w:szCs w:val="24"/>
              </w:rPr>
              <w:t>200</w:t>
            </w:r>
            <w:r>
              <w:rPr>
                <w:rFonts w:hint="eastAsia" w:ascii="宋体" w:hAnsi="宋体" w:cs="宋体"/>
                <w:sz w:val="24"/>
                <w:szCs w:val="24"/>
              </w:rPr>
              <w:t>kw/h</w:t>
            </w:r>
            <w:r>
              <w:rPr>
                <w:rFonts w:hint="eastAsia" w:ascii="宋体" w:hAnsi="宋体" w:cs="宋体"/>
                <w:sz w:val="24"/>
                <w:szCs w:val="24"/>
                <w:lang w:eastAsia="zh-CN"/>
              </w:rPr>
              <w:t>，</w:t>
            </w:r>
            <w:r>
              <w:rPr>
                <w:rFonts w:hint="eastAsia" w:ascii="宋体" w:hAnsi="宋体" w:cs="宋体"/>
                <w:spacing w:val="-1"/>
                <w:sz w:val="24"/>
                <w:szCs w:val="24"/>
                <w:lang w:val="en-US" w:eastAsia="zh-CN"/>
              </w:rPr>
              <w:t>15</w:t>
            </w:r>
            <w:r>
              <w:rPr>
                <w:rFonts w:hint="eastAsia" w:ascii="宋体" w:hAnsi="宋体" w:cs="宋体"/>
                <w:spacing w:val="-1"/>
                <w:sz w:val="24"/>
                <w:szCs w:val="24"/>
              </w:rPr>
              <w:t>0</w:t>
            </w:r>
            <w:r>
              <w:rPr>
                <w:rFonts w:hint="eastAsia" w:ascii="宋体" w:hAnsi="宋体" w:cs="宋体"/>
                <w:sz w:val="24"/>
                <w:szCs w:val="24"/>
              </w:rPr>
              <w:t>kw/h</w:t>
            </w:r>
            <w:r>
              <w:rPr>
                <w:rFonts w:hint="eastAsia" w:ascii="宋体" w:hAnsi="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trPr>
        <w:tc>
          <w:tcPr>
            <w:tcW w:w="637"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3</w:t>
            </w:r>
          </w:p>
        </w:tc>
        <w:tc>
          <w:tcPr>
            <w:tcW w:w="2204"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辐射段</w:t>
            </w:r>
          </w:p>
        </w:tc>
        <w:tc>
          <w:tcPr>
            <w:tcW w:w="6403" w:type="dxa"/>
            <w:tcMar>
              <w:top w:w="15" w:type="dxa"/>
              <w:left w:w="15" w:type="dxa"/>
              <w:right w:w="15" w:type="dxa"/>
            </w:tcMar>
            <w:vAlign w:val="center"/>
          </w:tcPr>
          <w:p>
            <w:pPr>
              <w:pStyle w:val="4"/>
              <w:ind w:left="0" w:leftChars="0" w:firstLine="0" w:firstLineChars="0"/>
              <w:jc w:val="left"/>
              <w:rPr>
                <w:rFonts w:ascii="宋体" w:hAnsi="宋体" w:cs="宋体"/>
                <w:spacing w:val="-2"/>
                <w:sz w:val="24"/>
                <w:szCs w:val="24"/>
              </w:rPr>
            </w:pPr>
            <w:r>
              <w:rPr>
                <w:rFonts w:hint="eastAsia" w:ascii="宋体" w:hAnsi="宋体" w:cs="宋体"/>
                <w:spacing w:val="-2"/>
                <w:sz w:val="24"/>
                <w:szCs w:val="24"/>
              </w:rPr>
              <w:t>(1)辐射管</w:t>
            </w:r>
            <w:r>
              <w:rPr>
                <w:rFonts w:hint="eastAsia" w:ascii="宋体" w:hAnsi="宋体" w:cs="宋体"/>
                <w:sz w:val="24"/>
                <w:szCs w:val="24"/>
              </w:rPr>
              <w:t>长度4米/段，</w:t>
            </w:r>
            <w:r>
              <w:rPr>
                <w:rFonts w:hint="eastAsia" w:ascii="宋体" w:hAnsi="宋体" w:cs="宋体"/>
                <w:spacing w:val="-2"/>
                <w:sz w:val="24"/>
                <w:szCs w:val="24"/>
              </w:rPr>
              <w:t>为黑灰色渗铝合金钢材质，管径为≤250mm，壁厚0.7mm，</w:t>
            </w:r>
            <w:r>
              <w:rPr>
                <w:rFonts w:hint="eastAsia" w:ascii="宋体" w:hAnsi="宋体" w:cs="宋体"/>
                <w:sz w:val="24"/>
                <w:szCs w:val="24"/>
              </w:rPr>
              <w:t>辐射段每延米总重量≤2</w:t>
            </w:r>
            <w:r>
              <w:rPr>
                <w:rFonts w:hint="eastAsia" w:cs="宋体"/>
                <w:sz w:val="24"/>
                <w:szCs w:val="24"/>
              </w:rPr>
              <w:t>0</w:t>
            </w:r>
            <w:r>
              <w:rPr>
                <w:rFonts w:hint="eastAsia" w:ascii="宋体" w:hAnsi="宋体" w:cs="宋体"/>
                <w:sz w:val="24"/>
                <w:szCs w:val="24"/>
              </w:rPr>
              <w:t>kg，</w:t>
            </w:r>
            <w:r>
              <w:rPr>
                <w:rFonts w:hint="eastAsia" w:ascii="宋体" w:hAnsi="宋体" w:cs="宋体"/>
                <w:spacing w:val="-2"/>
                <w:sz w:val="24"/>
                <w:szCs w:val="24"/>
              </w:rPr>
              <w:t>不得使用喷涂管道及不锈钢管。</w:t>
            </w:r>
          </w:p>
          <w:p>
            <w:pPr>
              <w:pStyle w:val="4"/>
              <w:ind w:left="0" w:leftChars="0" w:firstLine="0" w:firstLineChars="0"/>
              <w:jc w:val="left"/>
              <w:rPr>
                <w:rFonts w:ascii="宋体" w:hAnsi="宋体" w:cs="宋体"/>
                <w:sz w:val="24"/>
                <w:szCs w:val="24"/>
              </w:rPr>
            </w:pPr>
            <w:r>
              <w:rPr>
                <w:rFonts w:hint="eastAsia" w:ascii="宋体" w:hAnsi="宋体" w:cs="宋体"/>
                <w:sz w:val="24"/>
                <w:szCs w:val="24"/>
              </w:rPr>
              <w:t>(2）辐射管的布置方式为水平吊挂。</w:t>
            </w:r>
          </w:p>
          <w:p>
            <w:pPr>
              <w:pStyle w:val="4"/>
              <w:ind w:left="0" w:leftChars="0" w:firstLine="0" w:firstLineChars="0"/>
              <w:jc w:val="left"/>
              <w:rPr>
                <w:rFonts w:ascii="宋体" w:hAnsi="宋体" w:cs="宋体"/>
                <w:sz w:val="24"/>
                <w:szCs w:val="24"/>
              </w:rPr>
            </w:pPr>
            <w:r>
              <w:rPr>
                <w:rFonts w:hint="eastAsia" w:ascii="宋体" w:hAnsi="宋体" w:cs="宋体"/>
                <w:sz w:val="24"/>
                <w:szCs w:val="24"/>
              </w:rPr>
              <w:t>(3)每一个4米辐射段设置一个石墨柔性软连接。</w:t>
            </w:r>
          </w:p>
          <w:p>
            <w:pPr>
              <w:pStyle w:val="4"/>
              <w:ind w:left="0" w:leftChars="0" w:firstLine="0" w:firstLineChars="0"/>
              <w:jc w:val="left"/>
              <w:rPr>
                <w:rFonts w:ascii="宋体" w:hAnsi="宋体" w:cs="宋体"/>
                <w:sz w:val="24"/>
                <w:szCs w:val="24"/>
              </w:rPr>
            </w:pPr>
            <w:r>
              <w:rPr>
                <w:rFonts w:hint="eastAsia" w:ascii="宋体" w:hAnsi="宋体" w:cs="宋体"/>
                <w:sz w:val="24"/>
                <w:szCs w:val="24"/>
              </w:rPr>
              <w:t>(4)为保证温度均匀性及线缆等的使用安全性，辐射管表面温度260℃-280℃，</w:t>
            </w:r>
            <w:r>
              <w:rPr>
                <w:rFonts w:hint="eastAsia" w:ascii="宋体" w:hAnsi="宋体" w:cs="宋体"/>
                <w:spacing w:val="-2"/>
                <w:sz w:val="24"/>
                <w:szCs w:val="24"/>
              </w:rPr>
              <w:t>辐射管表面温度可调</w:t>
            </w:r>
            <w:r>
              <w:rPr>
                <w:rFonts w:hint="eastAsia" w:ascii="宋体" w:hAnsi="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trPr>
        <w:tc>
          <w:tcPr>
            <w:tcW w:w="637"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4</w:t>
            </w:r>
          </w:p>
        </w:tc>
        <w:tc>
          <w:tcPr>
            <w:tcW w:w="2204"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石磨柔性软连接</w:t>
            </w:r>
          </w:p>
        </w:tc>
        <w:tc>
          <w:tcPr>
            <w:tcW w:w="6403" w:type="dxa"/>
            <w:tcMar>
              <w:top w:w="15" w:type="dxa"/>
              <w:left w:w="15" w:type="dxa"/>
              <w:right w:w="15" w:type="dxa"/>
            </w:tcMar>
            <w:vAlign w:val="center"/>
          </w:tcPr>
          <w:p>
            <w:pPr>
              <w:ind w:firstLine="0" w:firstLineChars="0"/>
              <w:rPr>
                <w:rFonts w:cs="宋体"/>
                <w:sz w:val="24"/>
                <w:szCs w:val="24"/>
              </w:rPr>
            </w:pPr>
            <w:r>
              <w:rPr>
                <w:rFonts w:hint="eastAsia" w:cs="宋体"/>
                <w:sz w:val="24"/>
                <w:szCs w:val="24"/>
              </w:rPr>
              <w:t>辐射管线具备一定的伸缩余量，应采用</w:t>
            </w:r>
            <w:r>
              <w:rPr>
                <w:rFonts w:hint="eastAsia" w:cs="宋体"/>
                <w:spacing w:val="-2"/>
                <w:sz w:val="24"/>
                <w:szCs w:val="24"/>
              </w:rPr>
              <w:t>技术成熟</w:t>
            </w:r>
            <w:r>
              <w:rPr>
                <w:rFonts w:hint="eastAsia" w:cs="宋体"/>
                <w:spacing w:val="-1"/>
                <w:sz w:val="24"/>
                <w:szCs w:val="24"/>
              </w:rPr>
              <w:t>的石墨柔性软连接（即</w:t>
            </w:r>
            <w:r>
              <w:rPr>
                <w:rFonts w:hint="eastAsia" w:cs="宋体"/>
                <w:sz w:val="24"/>
                <w:szCs w:val="24"/>
              </w:rPr>
              <w:t>承插式软连接接头＋耐高温石墨柔性密封圈），保证辐射管道气密性，</w:t>
            </w:r>
            <w:r>
              <w:rPr>
                <w:rFonts w:hint="eastAsia" w:cs="宋体"/>
                <w:spacing w:val="-2"/>
                <w:sz w:val="24"/>
                <w:szCs w:val="24"/>
              </w:rPr>
              <w:t>以适应管材的形变。</w:t>
            </w:r>
            <w:r>
              <w:rPr>
                <w:rFonts w:hint="eastAsia" w:cs="宋体"/>
                <w:sz w:val="24"/>
                <w:szCs w:val="24"/>
              </w:rPr>
              <w:t>具有自主吸收热膨胀，不会发生由于过度膨胀而产生的接头断裂。运行期间无异响并可根据建筑物需求随意拆装。不能采用硬链接方式，同时也不得采用打钉和打密封胶方式。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trPr>
        <w:tc>
          <w:tcPr>
            <w:tcW w:w="637"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5</w:t>
            </w:r>
          </w:p>
        </w:tc>
        <w:tc>
          <w:tcPr>
            <w:tcW w:w="2204"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燃气阀组</w:t>
            </w:r>
          </w:p>
        </w:tc>
        <w:tc>
          <w:tcPr>
            <w:tcW w:w="6403" w:type="dxa"/>
            <w:tcMar>
              <w:top w:w="15" w:type="dxa"/>
              <w:left w:w="15" w:type="dxa"/>
              <w:right w:w="15" w:type="dxa"/>
            </w:tcMar>
            <w:vAlign w:val="center"/>
          </w:tcPr>
          <w:p>
            <w:pPr>
              <w:pStyle w:val="4"/>
              <w:ind w:left="0" w:leftChars="0" w:firstLine="0" w:firstLineChars="0"/>
              <w:jc w:val="left"/>
              <w:rPr>
                <w:rFonts w:ascii="宋体" w:hAnsi="宋体" w:cs="宋体"/>
                <w:sz w:val="24"/>
                <w:szCs w:val="24"/>
              </w:rPr>
            </w:pPr>
            <w:r>
              <w:rPr>
                <w:rFonts w:hint="eastAsia" w:ascii="宋体" w:hAnsi="宋体" w:cs="宋体"/>
                <w:sz w:val="24"/>
                <w:szCs w:val="24"/>
              </w:rPr>
              <w:t>采用冬斯DUNGS燃气阀组</w:t>
            </w:r>
            <w:r>
              <w:rPr>
                <w:rFonts w:hint="eastAsia" w:ascii="宋体" w:hAnsi="宋体" w:cs="宋体"/>
                <w:sz w:val="24"/>
                <w:szCs w:val="24"/>
                <w:lang w:eastAsia="zh-CN"/>
              </w:rPr>
              <w:t>（</w:t>
            </w:r>
            <w:r>
              <w:rPr>
                <w:rFonts w:hint="eastAsia" w:ascii="宋体" w:hAnsi="宋体" w:cs="宋体"/>
                <w:sz w:val="24"/>
                <w:szCs w:val="24"/>
                <w:lang w:val="en-US" w:eastAsia="zh-CN"/>
              </w:rPr>
              <w:t>同知名品牌</w:t>
            </w:r>
            <w:r>
              <w:rPr>
                <w:rFonts w:hint="eastAsia" w:ascii="宋体" w:hAnsi="宋体" w:cs="宋体"/>
                <w:sz w:val="24"/>
                <w:szCs w:val="24"/>
                <w:lang w:eastAsia="zh-CN"/>
              </w:rPr>
              <w:t>）</w:t>
            </w:r>
            <w:r>
              <w:rPr>
                <w:rFonts w:hint="eastAsia" w:ascii="宋体" w:hAnsi="宋体" w:cs="宋体"/>
                <w:sz w:val="24"/>
                <w:szCs w:val="24"/>
              </w:rPr>
              <w:t>须为双级多功能组合燃气阀且确保密封严实。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5" w:hRule="atLeast"/>
        </w:trPr>
        <w:tc>
          <w:tcPr>
            <w:tcW w:w="637"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6</w:t>
            </w:r>
          </w:p>
        </w:tc>
        <w:tc>
          <w:tcPr>
            <w:tcW w:w="2204"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引风机</w:t>
            </w:r>
          </w:p>
        </w:tc>
        <w:tc>
          <w:tcPr>
            <w:tcW w:w="6403" w:type="dxa"/>
            <w:tcMar>
              <w:top w:w="15" w:type="dxa"/>
              <w:left w:w="15" w:type="dxa"/>
              <w:right w:w="15" w:type="dxa"/>
            </w:tcMar>
            <w:vAlign w:val="center"/>
          </w:tcPr>
          <w:p>
            <w:pPr>
              <w:pStyle w:val="4"/>
              <w:ind w:left="0" w:leftChars="0" w:firstLine="0" w:firstLineChars="0"/>
              <w:jc w:val="left"/>
              <w:rPr>
                <w:rFonts w:ascii="宋体" w:hAnsi="宋体" w:cs="宋体"/>
                <w:sz w:val="24"/>
                <w:szCs w:val="24"/>
              </w:rPr>
            </w:pPr>
            <w:r>
              <w:rPr>
                <w:rFonts w:hint="eastAsia" w:ascii="宋体" w:hAnsi="宋体" w:cs="宋体"/>
                <w:sz w:val="24"/>
                <w:szCs w:val="24"/>
              </w:rPr>
              <w:t>需选取特殊耐高温风机，使用寿命长，额定功率额定功率4.5kw。（380V/50Hz）。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5" w:hRule="atLeast"/>
        </w:trPr>
        <w:tc>
          <w:tcPr>
            <w:tcW w:w="637"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7</w:t>
            </w:r>
          </w:p>
        </w:tc>
        <w:tc>
          <w:tcPr>
            <w:tcW w:w="2204"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反射罩</w:t>
            </w:r>
          </w:p>
        </w:tc>
        <w:tc>
          <w:tcPr>
            <w:tcW w:w="6403" w:type="dxa"/>
            <w:tcMar>
              <w:top w:w="15" w:type="dxa"/>
              <w:left w:w="15" w:type="dxa"/>
              <w:right w:w="15" w:type="dxa"/>
            </w:tcMar>
            <w:vAlign w:val="center"/>
          </w:tcPr>
          <w:p>
            <w:pPr>
              <w:pStyle w:val="4"/>
              <w:ind w:left="0" w:leftChars="0" w:firstLine="0" w:firstLineChars="0"/>
              <w:jc w:val="left"/>
              <w:rPr>
                <w:rFonts w:ascii="宋体" w:hAnsi="宋体" w:cs="宋体"/>
                <w:sz w:val="24"/>
                <w:szCs w:val="24"/>
              </w:rPr>
            </w:pPr>
            <w:r>
              <w:rPr>
                <w:rFonts w:hint="eastAsia" w:ascii="宋体" w:hAnsi="宋体" w:cs="宋体"/>
                <w:sz w:val="24"/>
                <w:szCs w:val="24"/>
              </w:rPr>
              <w:t>反射率不小于85%，环保级保温棉，耐高温。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6" w:hRule="atLeast"/>
        </w:trPr>
        <w:tc>
          <w:tcPr>
            <w:tcW w:w="637"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8</w:t>
            </w:r>
          </w:p>
        </w:tc>
        <w:tc>
          <w:tcPr>
            <w:tcW w:w="2204"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排气管</w:t>
            </w:r>
          </w:p>
        </w:tc>
        <w:tc>
          <w:tcPr>
            <w:tcW w:w="6403" w:type="dxa"/>
            <w:tcMar>
              <w:top w:w="15" w:type="dxa"/>
              <w:left w:w="15" w:type="dxa"/>
              <w:right w:w="15" w:type="dxa"/>
            </w:tcMar>
            <w:vAlign w:val="center"/>
          </w:tcPr>
          <w:p>
            <w:pPr>
              <w:widowControl/>
              <w:ind w:firstLine="0" w:firstLineChars="0"/>
              <w:jc w:val="left"/>
              <w:rPr>
                <w:rFonts w:cs="宋体"/>
                <w:sz w:val="24"/>
                <w:szCs w:val="24"/>
              </w:rPr>
            </w:pPr>
            <w:r>
              <w:rPr>
                <w:rFonts w:hint="eastAsia" w:cs="宋体"/>
                <w:sz w:val="24"/>
                <w:szCs w:val="24"/>
              </w:rPr>
              <w:t>材质为304不锈钢本色并设置有防护装置，直径</w:t>
            </w:r>
            <w:r>
              <w:rPr>
                <w:rFonts w:hint="eastAsia" w:cs="宋体"/>
                <w:color w:val="000000"/>
                <w:kern w:val="0"/>
                <w:szCs w:val="21"/>
                <w:lang w:bidi="ar"/>
              </w:rPr>
              <w:t>≦</w:t>
            </w:r>
            <w:r>
              <w:rPr>
                <w:rFonts w:hint="eastAsia" w:cs="宋体"/>
                <w:sz w:val="24"/>
                <w:szCs w:val="24"/>
              </w:rPr>
              <w:t>1</w:t>
            </w:r>
            <w:r>
              <w:rPr>
                <w:rFonts w:hint="eastAsia" w:cs="宋体"/>
                <w:sz w:val="24"/>
                <w:szCs w:val="24"/>
                <w:lang w:val="en-US" w:eastAsia="zh-CN"/>
              </w:rPr>
              <w:t>5</w:t>
            </w:r>
            <w:r>
              <w:rPr>
                <w:rFonts w:hint="eastAsia" w:cs="宋体"/>
                <w:sz w:val="24"/>
                <w:szCs w:val="24"/>
              </w:rPr>
              <w:t>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1" w:hRule="atLeast"/>
        </w:trPr>
        <w:tc>
          <w:tcPr>
            <w:tcW w:w="637"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9</w:t>
            </w:r>
          </w:p>
        </w:tc>
        <w:tc>
          <w:tcPr>
            <w:tcW w:w="2204"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控制系统</w:t>
            </w:r>
          </w:p>
        </w:tc>
        <w:tc>
          <w:tcPr>
            <w:tcW w:w="6403" w:type="dxa"/>
            <w:tcMar>
              <w:top w:w="15" w:type="dxa"/>
              <w:left w:w="15" w:type="dxa"/>
              <w:right w:w="15" w:type="dxa"/>
            </w:tcMar>
            <w:vAlign w:val="center"/>
          </w:tcPr>
          <w:p>
            <w:pPr>
              <w:ind w:firstLine="0" w:firstLineChars="0"/>
              <w:rPr>
                <w:rFonts w:cs="宋体"/>
                <w:sz w:val="24"/>
                <w:szCs w:val="24"/>
              </w:rPr>
            </w:pPr>
            <w:r>
              <w:rPr>
                <w:rFonts w:hint="eastAsia" w:cs="宋体"/>
                <w:sz w:val="24"/>
                <w:szCs w:val="24"/>
              </w:rPr>
              <w:t>（1）燃气辐射供暖系统自带控制系统，采用</w:t>
            </w:r>
            <w:r>
              <w:rPr>
                <w:rFonts w:hint="eastAsia" w:cs="宋体"/>
                <w:sz w:val="24"/>
                <w:szCs w:val="24"/>
                <w:lang w:val="en-US" w:eastAsia="zh-CN"/>
              </w:rPr>
              <w:t>设备原装</w:t>
            </w:r>
            <w:r>
              <w:rPr>
                <w:rFonts w:hint="eastAsia" w:cs="宋体"/>
                <w:sz w:val="24"/>
                <w:szCs w:val="24"/>
              </w:rPr>
              <w:t>（电脑）智能远程集中控制箱，每个设备带有一个黑球温感装置距地面1.5-1.8米处。</w:t>
            </w:r>
          </w:p>
          <w:p>
            <w:pPr>
              <w:ind w:firstLine="0" w:firstLineChars="0"/>
              <w:rPr>
                <w:rFonts w:cs="宋体"/>
                <w:sz w:val="24"/>
                <w:szCs w:val="24"/>
              </w:rPr>
            </w:pPr>
            <w:r>
              <w:rPr>
                <w:rFonts w:hint="eastAsia" w:cs="宋体"/>
                <w:sz w:val="24"/>
                <w:szCs w:val="24"/>
              </w:rPr>
              <w:t>（2）集中远程控制箱带液晶显示，电脑智能远程控制。</w:t>
            </w:r>
          </w:p>
          <w:p>
            <w:pPr>
              <w:ind w:firstLine="0" w:firstLineChars="0"/>
              <w:rPr>
                <w:rFonts w:cs="宋体"/>
                <w:sz w:val="24"/>
                <w:szCs w:val="24"/>
              </w:rPr>
            </w:pPr>
            <w:r>
              <w:rPr>
                <w:rFonts w:hint="eastAsia" w:cs="宋体"/>
                <w:sz w:val="24"/>
                <w:szCs w:val="24"/>
              </w:rPr>
              <w:t>（3）可实现按机位控制。</w:t>
            </w:r>
          </w:p>
          <w:p>
            <w:pPr>
              <w:ind w:firstLine="0" w:firstLineChars="0"/>
              <w:rPr>
                <w:rFonts w:cs="宋体"/>
                <w:sz w:val="24"/>
                <w:szCs w:val="24"/>
              </w:rPr>
            </w:pPr>
            <w:r>
              <w:rPr>
                <w:rFonts w:hint="eastAsia" w:cs="宋体"/>
                <w:sz w:val="24"/>
                <w:szCs w:val="24"/>
              </w:rPr>
              <w:t>（4）应具有安全保护的自检功能，自动关闭功能。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1" w:hRule="atLeast"/>
        </w:trPr>
        <w:tc>
          <w:tcPr>
            <w:tcW w:w="637"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10</w:t>
            </w:r>
          </w:p>
        </w:tc>
        <w:tc>
          <w:tcPr>
            <w:tcW w:w="2204"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其他</w:t>
            </w:r>
          </w:p>
        </w:tc>
        <w:tc>
          <w:tcPr>
            <w:tcW w:w="6403" w:type="dxa"/>
            <w:tcMar>
              <w:top w:w="15" w:type="dxa"/>
              <w:left w:w="15" w:type="dxa"/>
              <w:right w:w="15" w:type="dxa"/>
            </w:tcMar>
            <w:vAlign w:val="center"/>
          </w:tcPr>
          <w:p>
            <w:pPr>
              <w:pStyle w:val="4"/>
              <w:spacing w:after="0"/>
              <w:ind w:left="0" w:leftChars="0" w:firstLine="0" w:firstLineChars="0"/>
              <w:jc w:val="left"/>
              <w:rPr>
                <w:rFonts w:ascii="宋体" w:hAnsi="宋体" w:cs="宋体"/>
                <w:sz w:val="24"/>
                <w:szCs w:val="24"/>
              </w:rPr>
            </w:pPr>
            <w:r>
              <w:rPr>
                <w:rFonts w:hint="eastAsia" w:ascii="宋体" w:hAnsi="宋体" w:cs="宋体"/>
                <w:sz w:val="24"/>
                <w:szCs w:val="24"/>
              </w:rPr>
              <w:t>（1）设备龙骨框架应选取一体化特定型材，无焊接，不能选用角钢、型钢等焊接而成，材质性能为不锈钢。</w:t>
            </w:r>
          </w:p>
        </w:tc>
      </w:tr>
    </w:tbl>
    <w:p>
      <w:pPr>
        <w:pStyle w:val="4"/>
        <w:ind w:left="0" w:leftChars="0" w:firstLine="0" w:firstLineChars="0"/>
        <w:rPr>
          <w:rFonts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1680" w:firstLineChars="700"/>
        <w:rPr>
          <w:rFonts w:ascii="宋体" w:hAnsi="宋体" w:cs="宋体"/>
          <w:bCs/>
          <w:sz w:val="24"/>
          <w:szCs w:val="24"/>
        </w:rPr>
      </w:pPr>
      <w:r>
        <w:rPr>
          <w:rFonts w:hint="eastAsia" w:ascii="宋体" w:hAnsi="宋体" w:cs="宋体"/>
          <w:bCs/>
          <w:sz w:val="24"/>
          <w:szCs w:val="24"/>
        </w:rPr>
        <w:t>2.3设计要求</w:t>
      </w:r>
    </w:p>
    <w:p>
      <w:pPr>
        <w:pStyle w:val="4"/>
        <w:ind w:left="0" w:leftChars="0" w:firstLine="1200" w:firstLineChars="500"/>
        <w:rPr>
          <w:rFonts w:ascii="宋体" w:hAnsi="宋体" w:cs="宋体"/>
          <w:bCs/>
          <w:sz w:val="24"/>
          <w:szCs w:val="24"/>
        </w:rPr>
      </w:pPr>
      <w:r>
        <w:rPr>
          <w:rFonts w:hint="eastAsia" w:ascii="宋体" w:hAnsi="宋体" w:cs="宋体"/>
          <w:bCs/>
          <w:sz w:val="24"/>
          <w:szCs w:val="24"/>
        </w:rPr>
        <w:t>（1）燃气种类：天然气。</w:t>
      </w:r>
    </w:p>
    <w:p>
      <w:pPr>
        <w:pStyle w:val="4"/>
        <w:ind w:left="0" w:leftChars="0" w:firstLine="1200" w:firstLineChars="500"/>
        <w:rPr>
          <w:rFonts w:ascii="宋体" w:hAnsi="宋体" w:cs="宋体"/>
          <w:bCs/>
          <w:sz w:val="24"/>
          <w:szCs w:val="24"/>
        </w:rPr>
      </w:pPr>
      <w:r>
        <w:rPr>
          <w:rFonts w:hint="eastAsia" w:ascii="宋体" w:hAnsi="宋体" w:cs="宋体"/>
          <w:bCs/>
          <w:sz w:val="24"/>
          <w:szCs w:val="24"/>
        </w:rPr>
        <w:t>（2）设备供气压力范围：2000pa-5000pa。</w:t>
      </w:r>
    </w:p>
    <w:p>
      <w:pPr>
        <w:pStyle w:val="4"/>
        <w:ind w:left="0" w:leftChars="0" w:firstLine="1200" w:firstLineChars="500"/>
        <w:rPr>
          <w:rFonts w:ascii="宋体" w:hAnsi="宋体" w:cs="宋体"/>
          <w:bCs/>
          <w:sz w:val="24"/>
          <w:szCs w:val="24"/>
        </w:rPr>
      </w:pPr>
      <w:r>
        <w:rPr>
          <w:rFonts w:hint="eastAsia" w:ascii="宋体" w:hAnsi="宋体" w:cs="宋体"/>
          <w:bCs/>
          <w:sz w:val="24"/>
          <w:szCs w:val="24"/>
        </w:rPr>
        <w:t>（3）设备节能设计：满足节能环保要求。</w:t>
      </w:r>
    </w:p>
    <w:p>
      <w:pPr>
        <w:pStyle w:val="4"/>
        <w:ind w:left="0" w:leftChars="0" w:firstLine="1200" w:firstLineChars="500"/>
        <w:rPr>
          <w:rFonts w:hint="eastAsia" w:ascii="宋体" w:hAnsi="宋体" w:cs="宋体"/>
          <w:bCs/>
          <w:sz w:val="24"/>
          <w:szCs w:val="24"/>
        </w:rPr>
      </w:pPr>
      <w:r>
        <w:rPr>
          <w:rFonts w:hint="eastAsia" w:ascii="宋体" w:hAnsi="宋体" w:cs="宋体"/>
          <w:bCs/>
          <w:sz w:val="24"/>
          <w:szCs w:val="24"/>
        </w:rPr>
        <w:t>（4）设备布置方式：燃气发生器在</w:t>
      </w:r>
      <w:r>
        <w:rPr>
          <w:rFonts w:hint="eastAsia" w:ascii="宋体" w:hAnsi="宋体" w:cs="宋体"/>
          <w:bCs/>
          <w:sz w:val="24"/>
          <w:szCs w:val="24"/>
          <w:highlight w:val="none"/>
        </w:rPr>
        <w:t>屋顶安</w:t>
      </w:r>
      <w:r>
        <w:rPr>
          <w:rFonts w:hint="eastAsia" w:ascii="宋体" w:hAnsi="宋体" w:cs="宋体"/>
          <w:bCs/>
          <w:sz w:val="24"/>
          <w:szCs w:val="24"/>
        </w:rPr>
        <w:t>装、辐射管</w:t>
      </w:r>
      <w:r>
        <w:rPr>
          <w:rFonts w:hint="eastAsia" w:ascii="宋体" w:hAnsi="宋体" w:cs="宋体"/>
          <w:bCs/>
          <w:sz w:val="24"/>
          <w:szCs w:val="24"/>
          <w:highlight w:val="none"/>
        </w:rPr>
        <w:t>在</w:t>
      </w:r>
      <w:r>
        <w:rPr>
          <w:rFonts w:hint="eastAsia" w:ascii="宋体" w:hAnsi="宋体" w:cs="宋体"/>
          <w:bCs/>
          <w:sz w:val="24"/>
          <w:szCs w:val="24"/>
          <w:highlight w:val="none"/>
          <w:lang w:val="en-US" w:eastAsia="zh-CN"/>
        </w:rPr>
        <w:t>室内屋顶</w:t>
      </w:r>
      <w:r>
        <w:rPr>
          <w:rFonts w:hint="eastAsia" w:ascii="宋体" w:hAnsi="宋体" w:cs="宋体"/>
          <w:bCs/>
          <w:sz w:val="24"/>
          <w:szCs w:val="24"/>
          <w:highlight w:val="none"/>
        </w:rPr>
        <w:t>吊</w:t>
      </w:r>
      <w:r>
        <w:rPr>
          <w:rFonts w:hint="eastAsia" w:ascii="宋体" w:hAnsi="宋体" w:cs="宋体"/>
          <w:bCs/>
          <w:sz w:val="24"/>
          <w:szCs w:val="24"/>
        </w:rPr>
        <w:t>挂。设备布置必须保证</w:t>
      </w:r>
    </w:p>
    <w:p>
      <w:pPr>
        <w:pStyle w:val="4"/>
        <w:ind w:left="0" w:leftChars="0" w:firstLine="1440" w:firstLineChars="600"/>
        <w:rPr>
          <w:rFonts w:ascii="宋体" w:hAnsi="宋体" w:cs="宋体"/>
          <w:bCs/>
          <w:sz w:val="24"/>
          <w:szCs w:val="24"/>
        </w:rPr>
      </w:pPr>
      <w:r>
        <w:rPr>
          <w:rFonts w:hint="eastAsia" w:ascii="宋体" w:hAnsi="宋体" w:cs="宋体"/>
          <w:bCs/>
          <w:sz w:val="24"/>
          <w:szCs w:val="24"/>
        </w:rPr>
        <w:t>不对其它设施损害，并不影响生产运行，否则要考虑防护措施。</w:t>
      </w:r>
    </w:p>
    <w:p>
      <w:pPr>
        <w:pStyle w:val="4"/>
        <w:ind w:left="0" w:leftChars="0" w:firstLine="1440" w:firstLineChars="600"/>
        <w:rPr>
          <w:rFonts w:ascii="宋体" w:hAnsi="宋体" w:cs="宋体"/>
          <w:bCs/>
          <w:sz w:val="24"/>
          <w:szCs w:val="24"/>
        </w:rPr>
      </w:pPr>
      <w:r>
        <w:rPr>
          <w:rFonts w:hint="eastAsia" w:ascii="宋体" w:hAnsi="宋体" w:cs="宋体"/>
          <w:bCs/>
          <w:sz w:val="24"/>
          <w:szCs w:val="24"/>
        </w:rPr>
        <w:t>（5）设备空气采集方式：采暖设备天然气混合的空气全部采用室外采集。</w:t>
      </w:r>
    </w:p>
    <w:p>
      <w:pPr>
        <w:pStyle w:val="4"/>
        <w:ind w:left="0" w:leftChars="0" w:firstLine="1440" w:firstLineChars="600"/>
        <w:rPr>
          <w:rFonts w:ascii="宋体" w:hAnsi="宋体" w:cs="宋体"/>
          <w:bCs/>
          <w:sz w:val="24"/>
          <w:szCs w:val="24"/>
        </w:rPr>
      </w:pPr>
      <w:r>
        <w:rPr>
          <w:rFonts w:hint="eastAsia" w:ascii="宋体" w:hAnsi="宋体" w:cs="宋体"/>
          <w:bCs/>
          <w:sz w:val="24"/>
          <w:szCs w:val="24"/>
        </w:rPr>
        <w:t>（6）设备排气方式：尾气必须室外排放，所有外排尾气管要单独设置。</w:t>
      </w:r>
    </w:p>
    <w:p>
      <w:pPr>
        <w:pStyle w:val="4"/>
        <w:ind w:left="0" w:leftChars="0" w:firstLine="1200" w:firstLineChars="500"/>
        <w:rPr>
          <w:rFonts w:hint="eastAsia" w:ascii="宋体" w:hAnsi="宋体" w:cs="宋体"/>
          <w:bCs/>
          <w:sz w:val="24"/>
          <w:szCs w:val="24"/>
        </w:rPr>
      </w:pPr>
      <w:r>
        <w:rPr>
          <w:rFonts w:hint="eastAsia" w:ascii="宋体" w:hAnsi="宋体" w:cs="宋体"/>
          <w:bCs/>
          <w:sz w:val="24"/>
          <w:szCs w:val="24"/>
        </w:rPr>
        <w:t>（7）燃气入口压力应与燃烧器所需压力相适应。燃料应充分气化，燃气管道均设置于室外，</w:t>
      </w:r>
    </w:p>
    <w:p>
      <w:pPr>
        <w:pStyle w:val="4"/>
        <w:ind w:left="0" w:leftChars="0" w:firstLine="1200" w:firstLineChars="500"/>
        <w:rPr>
          <w:rFonts w:ascii="宋体" w:hAnsi="宋体" w:cs="宋体"/>
          <w:bCs/>
          <w:sz w:val="24"/>
          <w:szCs w:val="24"/>
        </w:rPr>
      </w:pPr>
      <w:r>
        <w:rPr>
          <w:rFonts w:hint="eastAsia" w:ascii="宋体" w:hAnsi="宋体" w:cs="宋体"/>
          <w:bCs/>
          <w:sz w:val="24"/>
          <w:szCs w:val="24"/>
        </w:rPr>
        <w:t>并应符合《城镇燃气设计规范》的相关要求。</w:t>
      </w:r>
    </w:p>
    <w:p>
      <w:pPr>
        <w:ind w:firstLine="1440" w:firstLineChars="600"/>
        <w:rPr>
          <w:rFonts w:cs="宋体"/>
          <w:sz w:val="24"/>
          <w:szCs w:val="24"/>
        </w:rPr>
      </w:pPr>
      <w:r>
        <w:rPr>
          <w:rFonts w:hint="eastAsia" w:cs="宋体"/>
          <w:sz w:val="24"/>
          <w:szCs w:val="24"/>
        </w:rPr>
        <w:t>2.4安装要求</w:t>
      </w:r>
    </w:p>
    <w:p>
      <w:pPr>
        <w:pStyle w:val="2"/>
        <w:ind w:firstLine="1440" w:firstLineChars="600"/>
        <w:rPr>
          <w:rFonts w:hint="eastAsia" w:ascii="宋体" w:hAnsi="宋体" w:eastAsia="宋体" w:cs="宋体"/>
          <w:bCs w:val="0"/>
          <w:sz w:val="24"/>
          <w:szCs w:val="24"/>
        </w:rPr>
      </w:pPr>
      <w:bookmarkStart w:id="38" w:name="_Toc3887"/>
    </w:p>
    <w:p>
      <w:pPr>
        <w:pStyle w:val="2"/>
        <w:ind w:firstLine="1440" w:firstLineChars="600"/>
        <w:rPr>
          <w:rFonts w:hint="eastAsia" w:ascii="宋体" w:hAnsi="宋体" w:eastAsia="宋体" w:cs="宋体"/>
          <w:bCs w:val="0"/>
          <w:sz w:val="24"/>
          <w:szCs w:val="24"/>
        </w:rPr>
      </w:pPr>
    </w:p>
    <w:p>
      <w:pPr>
        <w:pStyle w:val="2"/>
        <w:ind w:firstLine="1440" w:firstLineChars="600"/>
        <w:rPr>
          <w:rFonts w:hint="eastAsia" w:ascii="宋体" w:hAnsi="宋体" w:eastAsia="宋体" w:cs="宋体"/>
          <w:bCs w:val="0"/>
          <w:sz w:val="24"/>
          <w:szCs w:val="24"/>
        </w:rPr>
      </w:pPr>
    </w:p>
    <w:p>
      <w:pPr>
        <w:pStyle w:val="2"/>
        <w:ind w:firstLine="1440" w:firstLineChars="600"/>
        <w:rPr>
          <w:rFonts w:ascii="宋体" w:hAnsi="宋体" w:eastAsia="宋体" w:cs="宋体"/>
          <w:bCs w:val="0"/>
          <w:sz w:val="24"/>
          <w:szCs w:val="24"/>
        </w:rPr>
      </w:pPr>
      <w:r>
        <w:rPr>
          <w:rFonts w:hint="eastAsia" w:ascii="宋体" w:hAnsi="宋体" w:eastAsia="宋体" w:cs="宋体"/>
          <w:bCs w:val="0"/>
          <w:sz w:val="24"/>
          <w:szCs w:val="24"/>
        </w:rPr>
        <w:t>2.4.1发生器的安装：</w:t>
      </w:r>
      <w:bookmarkEnd w:id="38"/>
    </w:p>
    <w:p>
      <w:pPr>
        <w:ind w:firstLine="1620" w:firstLineChars="675"/>
      </w:pPr>
      <w:r>
        <w:t>a.发生器</w:t>
      </w:r>
      <w:r>
        <w:rPr>
          <w:rFonts w:hint="eastAsia"/>
        </w:rPr>
        <w:t>均安装在室外</w:t>
      </w:r>
      <w:r>
        <w:t>，要保证发生器稳定。发生器与屋顶之间应具有密封性。</w:t>
      </w:r>
    </w:p>
    <w:p>
      <w:pPr>
        <w:ind w:firstLine="1620" w:firstLineChars="675"/>
      </w:pPr>
      <w:r>
        <w:t>b.发生器与燃气管道的连接由燃气专业负责。</w:t>
      </w:r>
    </w:p>
    <w:p>
      <w:pPr>
        <w:pStyle w:val="2"/>
        <w:ind w:firstLine="1440" w:firstLineChars="600"/>
        <w:rPr>
          <w:rFonts w:ascii="宋体" w:hAnsi="宋体" w:eastAsia="宋体" w:cs="宋体"/>
          <w:bCs w:val="0"/>
          <w:sz w:val="24"/>
          <w:szCs w:val="24"/>
        </w:rPr>
      </w:pPr>
      <w:bookmarkStart w:id="39" w:name="_Toc22349"/>
      <w:r>
        <w:rPr>
          <w:rFonts w:hint="eastAsia" w:ascii="宋体" w:hAnsi="宋体" w:eastAsia="宋体" w:cs="宋体"/>
          <w:bCs w:val="0"/>
          <w:sz w:val="24"/>
          <w:szCs w:val="24"/>
        </w:rPr>
        <w:t>2.4.2辐射管的安装：</w:t>
      </w:r>
      <w:bookmarkEnd w:id="39"/>
    </w:p>
    <w:p>
      <w:pPr>
        <w:ind w:firstLine="1380" w:firstLineChars="575"/>
      </w:pPr>
      <w:r>
        <w:t>a.辐射管</w:t>
      </w:r>
      <w:r>
        <w:rPr>
          <w:rFonts w:hint="eastAsia"/>
        </w:rPr>
        <w:t>水平吊装，</w:t>
      </w:r>
      <w:r>
        <w:t>每4米</w:t>
      </w:r>
      <w:r>
        <w:rPr>
          <w:rFonts w:hint="eastAsia"/>
        </w:rPr>
        <w:t>四</w:t>
      </w:r>
      <w:r>
        <w:t>个吊点</w:t>
      </w:r>
      <w:r>
        <w:rPr>
          <w:rFonts w:hint="eastAsia"/>
        </w:rPr>
        <w:t>，吊装位置可根据现场情况微调</w:t>
      </w:r>
      <w:r>
        <w:t>。</w:t>
      </w:r>
    </w:p>
    <w:p>
      <w:pPr>
        <w:ind w:firstLine="1380" w:firstLineChars="575"/>
      </w:pPr>
      <w:r>
        <w:t>b.辐射管的</w:t>
      </w:r>
      <w:r>
        <w:rPr>
          <w:rFonts w:hint="eastAsia"/>
        </w:rPr>
        <w:t>吊</w:t>
      </w:r>
      <w:r>
        <w:t>链采用</w:t>
      </w:r>
      <w:r>
        <w:rPr>
          <w:rFonts w:hint="eastAsia"/>
        </w:rPr>
        <w:t>镀</w:t>
      </w:r>
      <w:r>
        <w:t>锌吊链，吊链直径不应小于5mm。</w:t>
      </w:r>
    </w:p>
    <w:p>
      <w:pPr>
        <w:ind w:firstLine="1380" w:firstLineChars="575"/>
      </w:pPr>
      <w:r>
        <w:rPr>
          <w:rFonts w:hint="eastAsia"/>
        </w:rPr>
        <w:t>c</w:t>
      </w:r>
      <w:r>
        <w:t>.辐射管</w:t>
      </w:r>
      <w:r>
        <w:rPr>
          <w:rFonts w:hint="eastAsia"/>
        </w:rPr>
        <w:t>悬挂于</w:t>
      </w:r>
      <w:r>
        <w:rPr>
          <w:rFonts w:hint="eastAsia"/>
          <w:lang w:val="en-US" w:eastAsia="zh-CN"/>
        </w:rPr>
        <w:t>室内屋顶</w:t>
      </w:r>
      <w:r>
        <w:rPr>
          <w:rFonts w:hint="eastAsia"/>
        </w:rPr>
        <w:t>内</w:t>
      </w:r>
      <w:r>
        <w:t>。</w:t>
      </w:r>
    </w:p>
    <w:p>
      <w:pPr>
        <w:ind w:firstLine="1380" w:firstLineChars="575"/>
        <w:rPr>
          <w:rFonts w:hint="eastAsia"/>
        </w:rPr>
      </w:pPr>
      <w:r>
        <w:rPr>
          <w:rFonts w:hint="eastAsia"/>
        </w:rPr>
        <w:t>d.辐射采暖系统的设备及附件的安装固定，要求与钢结构厂家配合完成。燃气红外线</w:t>
      </w:r>
    </w:p>
    <w:p>
      <w:pPr>
        <w:ind w:firstLine="1380" w:firstLineChars="575"/>
      </w:pPr>
      <w:r>
        <w:rPr>
          <w:rFonts w:hint="eastAsia"/>
        </w:rPr>
        <w:t>辐射管道吊点安装做法及间距应根据设备特点由设备生产商具体确定。</w:t>
      </w:r>
    </w:p>
    <w:p>
      <w:pPr>
        <w:ind w:firstLine="1440" w:firstLineChars="600"/>
        <w:rPr>
          <w:rFonts w:cs="宋体"/>
          <w:sz w:val="24"/>
          <w:szCs w:val="24"/>
        </w:rPr>
      </w:pPr>
      <w:r>
        <w:rPr>
          <w:rFonts w:hint="eastAsia" w:cs="宋体"/>
          <w:sz w:val="24"/>
          <w:szCs w:val="24"/>
        </w:rPr>
        <w:t>2.4.3控制系统的安装</w:t>
      </w:r>
    </w:p>
    <w:p>
      <w:pPr>
        <w:numPr>
          <w:ilvl w:val="0"/>
          <w:numId w:val="1"/>
        </w:numPr>
        <w:ind w:firstLine="1380" w:firstLineChars="575"/>
        <w:rPr>
          <w:rFonts w:hint="eastAsia"/>
        </w:rPr>
      </w:pPr>
      <w:r>
        <w:rPr>
          <w:rFonts w:hint="eastAsia"/>
        </w:rPr>
        <w:t>控制系统和黑球温度感应装置的安装应由辐射采暖设备施工人员按使用方指定地点进</w:t>
      </w:r>
    </w:p>
    <w:p>
      <w:pPr>
        <w:numPr>
          <w:ilvl w:val="0"/>
          <w:numId w:val="0"/>
        </w:numPr>
        <w:ind w:firstLine="1440" w:firstLineChars="600"/>
      </w:pPr>
      <w:r>
        <w:rPr>
          <w:rFonts w:hint="eastAsia"/>
        </w:rPr>
        <w:t>行安装和固定。</w:t>
      </w:r>
    </w:p>
    <w:p>
      <w:pPr>
        <w:numPr>
          <w:ilvl w:val="0"/>
          <w:numId w:val="1"/>
        </w:numPr>
        <w:ind w:left="0" w:leftChars="0" w:firstLine="1380" w:firstLineChars="575"/>
        <w:rPr>
          <w:rFonts w:hint="eastAsia"/>
        </w:rPr>
      </w:pPr>
      <w:r>
        <w:rPr>
          <w:rFonts w:hint="eastAsia"/>
        </w:rPr>
        <w:t>进行电气安装和接线时，与甲方电气技术人员协商，须切断电源，系统的安装应待合</w:t>
      </w:r>
    </w:p>
    <w:p>
      <w:pPr>
        <w:numPr>
          <w:ilvl w:val="0"/>
          <w:numId w:val="0"/>
        </w:numPr>
        <w:ind w:leftChars="575"/>
      </w:pPr>
      <w:r>
        <w:rPr>
          <w:rFonts w:hint="eastAsia"/>
        </w:rPr>
        <w:t>《电气装置安装工程爆炸和火灾危险环境电气装置施工及验收规苏》以区产品的技术手册。</w:t>
      </w:r>
    </w:p>
    <w:p>
      <w:pPr>
        <w:ind w:firstLine="1380" w:firstLineChars="575"/>
      </w:pPr>
      <w:r>
        <w:rPr>
          <w:rFonts w:hint="eastAsia"/>
        </w:rPr>
        <w:t>c.黑球温度感应装置安装在适宜位置，距离地面在1.5-1.8米，便于操作，</w:t>
      </w:r>
    </w:p>
    <w:p>
      <w:pPr>
        <w:ind w:firstLine="1380" w:firstLineChars="575"/>
      </w:pPr>
      <w:r>
        <w:rPr>
          <w:rFonts w:hint="eastAsia"/>
        </w:rPr>
        <w:t>d.远程控制线须采用屏蔽线，尽可能避免穿越强电、强磁的房间，长度不宜超过1000米。</w:t>
      </w:r>
    </w:p>
    <w:p>
      <w:pPr>
        <w:ind w:firstLine="1680" w:firstLineChars="700"/>
        <w:rPr>
          <w:rFonts w:cs="宋体"/>
          <w:sz w:val="24"/>
          <w:szCs w:val="24"/>
        </w:rPr>
      </w:pPr>
      <w:r>
        <w:rPr>
          <w:rFonts w:hint="eastAsia" w:cs="宋体"/>
          <w:sz w:val="24"/>
          <w:szCs w:val="24"/>
        </w:rPr>
        <w:t>2.4.4通电与设备试运行实验</w:t>
      </w:r>
    </w:p>
    <w:p>
      <w:pPr>
        <w:ind w:firstLine="1200" w:firstLineChars="500"/>
        <w:rPr>
          <w:rFonts w:cs="宋体"/>
          <w:sz w:val="24"/>
          <w:szCs w:val="24"/>
        </w:rPr>
      </w:pPr>
      <w:r>
        <w:rPr>
          <w:rFonts w:hint="eastAsia" w:cs="宋体"/>
          <w:sz w:val="24"/>
          <w:szCs w:val="24"/>
        </w:rPr>
        <w:t>整项工程安装完毕后，必须进行下列项目的检查和测试：</w:t>
      </w:r>
    </w:p>
    <w:p>
      <w:pPr>
        <w:ind w:firstLine="1140" w:firstLineChars="475"/>
      </w:pPr>
      <w:r>
        <w:rPr>
          <w:rFonts w:hint="eastAsia"/>
        </w:rPr>
        <w:t>a.电源线、温感信号线、控制信号线的检查。</w:t>
      </w:r>
    </w:p>
    <w:p>
      <w:pPr>
        <w:ind w:firstLine="1380" w:firstLineChars="575"/>
      </w:pPr>
      <w:r>
        <w:rPr>
          <w:rFonts w:hint="eastAsia"/>
        </w:rPr>
        <w:t>b. 燃气管道的连接气密性。</w:t>
      </w:r>
    </w:p>
    <w:p>
      <w:pPr>
        <w:ind w:firstLine="1140" w:firstLineChars="475"/>
      </w:pPr>
      <w:r>
        <w:rPr>
          <w:rFonts w:hint="eastAsia"/>
        </w:rPr>
        <w:t>C．开启设备有无异常情况。</w:t>
      </w:r>
    </w:p>
    <w:p>
      <w:pPr>
        <w:ind w:firstLine="1380" w:firstLineChars="575"/>
      </w:pPr>
      <w:r>
        <w:rPr>
          <w:rFonts w:hint="eastAsia"/>
        </w:rPr>
        <w:t>d．设备全部启动后，2小时内有无异常。</w:t>
      </w:r>
    </w:p>
    <w:p>
      <w:pPr>
        <w:ind w:firstLine="1440" w:firstLineChars="600"/>
        <w:rPr>
          <w:rFonts w:cs="宋体"/>
          <w:sz w:val="24"/>
          <w:szCs w:val="24"/>
        </w:rPr>
      </w:pPr>
      <w:r>
        <w:rPr>
          <w:rFonts w:hint="eastAsia" w:cs="宋体"/>
          <w:sz w:val="24"/>
          <w:szCs w:val="24"/>
        </w:rPr>
        <w:t>2.4.5其它</w:t>
      </w:r>
    </w:p>
    <w:p>
      <w:pPr>
        <w:ind w:firstLine="1380" w:firstLineChars="575"/>
      </w:pPr>
      <w:r>
        <w:rPr>
          <w:rFonts w:hint="eastAsia"/>
        </w:rPr>
        <w:t>a.施工时应与其它部门密切配合，</w:t>
      </w:r>
    </w:p>
    <w:p>
      <w:pPr>
        <w:ind w:firstLine="1380" w:firstLineChars="575"/>
      </w:pPr>
      <w:r>
        <w:rPr>
          <w:rFonts w:hint="eastAsia"/>
        </w:rPr>
        <w:t>b.如遇图纸与现场不符之处，应与相关人员沟通协商。</w:t>
      </w:r>
    </w:p>
    <w:p>
      <w:pPr>
        <w:ind w:firstLine="1140" w:firstLineChars="475"/>
      </w:pPr>
      <w:r>
        <w:rPr>
          <w:rFonts w:hint="eastAsia"/>
        </w:rPr>
        <w:t>c.设备空气采集方式：采暖设备天然气混合的空气全部采用室外采集。</w:t>
      </w:r>
    </w:p>
    <w:p>
      <w:pPr>
        <w:ind w:firstLine="1140" w:firstLineChars="475"/>
      </w:pPr>
      <w:r>
        <w:rPr>
          <w:rFonts w:hint="eastAsia"/>
          <w:lang w:val="en-US" w:eastAsia="zh-CN"/>
        </w:rPr>
        <w:t>d</w:t>
      </w:r>
      <w:r>
        <w:rPr>
          <w:rFonts w:hint="eastAsia"/>
        </w:rPr>
        <w:t>.设备排气方式：尾气必须室外排放。</w:t>
      </w:r>
    </w:p>
    <w:p>
      <w:pPr>
        <w:ind w:firstLine="1140" w:firstLineChars="475"/>
      </w:pPr>
      <w:r>
        <w:rPr>
          <w:rFonts w:hint="eastAsia"/>
        </w:rPr>
        <w:t>f.设备布置必须保证不对其它设施损害，否则要考虑防护措施。</w:t>
      </w:r>
    </w:p>
    <w:p>
      <w:pPr>
        <w:ind w:firstLine="1380" w:firstLineChars="575"/>
      </w:pPr>
      <w:r>
        <w:rPr>
          <w:rFonts w:hint="eastAsia"/>
          <w:lang w:val="en-US" w:eastAsia="zh-CN"/>
        </w:rPr>
        <w:t>e</w:t>
      </w:r>
      <w:r>
        <w:rPr>
          <w:rFonts w:hint="eastAsia"/>
        </w:rPr>
        <w:t>.设备应为负压运行。</w:t>
      </w:r>
    </w:p>
    <w:p>
      <w:pPr>
        <w:ind w:firstLine="1140" w:firstLineChars="475"/>
        <w:rPr>
          <w:rFonts w:hint="eastAsia"/>
        </w:rPr>
      </w:pPr>
      <w:r>
        <w:rPr>
          <w:rFonts w:hint="eastAsia"/>
          <w:lang w:val="en-US" w:eastAsia="zh-CN"/>
        </w:rPr>
        <w:t>f</w:t>
      </w:r>
      <w:r>
        <w:rPr>
          <w:rFonts w:hint="eastAsia"/>
        </w:rPr>
        <w:t>.针对燃气辐射采暖设备燃烧系统，在寒冷地区天然气燃烧过程中的喷嘴挂蜡问题提出具</w:t>
      </w:r>
    </w:p>
    <w:p>
      <w:pPr>
        <w:ind w:firstLine="1140" w:firstLineChars="475"/>
      </w:pPr>
      <w:r>
        <w:rPr>
          <w:rFonts w:hint="eastAsia"/>
        </w:rPr>
        <w:t>体解决方案。</w:t>
      </w:r>
    </w:p>
    <w:p>
      <w:pPr>
        <w:pStyle w:val="4"/>
        <w:ind w:left="0" w:leftChars="0" w:firstLine="960" w:firstLineChars="400"/>
        <w:outlineLvl w:val="1"/>
        <w:rPr>
          <w:rFonts w:ascii="宋体" w:hAnsi="宋体" w:cs="宋体"/>
          <w:b/>
          <w:bCs/>
          <w:sz w:val="24"/>
          <w:szCs w:val="24"/>
        </w:rPr>
      </w:pPr>
      <w:bookmarkStart w:id="40" w:name="_Toc5535"/>
      <w:bookmarkStart w:id="41" w:name="_Toc12528"/>
      <w:r>
        <w:rPr>
          <w:rFonts w:hint="eastAsia" w:ascii="宋体" w:hAnsi="宋体" w:cs="宋体"/>
          <w:b/>
          <w:bCs/>
          <w:sz w:val="24"/>
          <w:szCs w:val="24"/>
        </w:rPr>
        <w:t>3、规范</w:t>
      </w:r>
      <w:bookmarkEnd w:id="40"/>
      <w:bookmarkEnd w:id="41"/>
    </w:p>
    <w:p>
      <w:pPr>
        <w:pStyle w:val="4"/>
        <w:ind w:left="0" w:leftChars="0" w:firstLine="1200" w:firstLineChars="500"/>
        <w:rPr>
          <w:rFonts w:hint="eastAsia" w:ascii="宋体" w:hAnsi="宋体" w:cs="宋体"/>
          <w:sz w:val="24"/>
          <w:szCs w:val="24"/>
        </w:rPr>
      </w:pPr>
      <w:r>
        <w:rPr>
          <w:rFonts w:hint="eastAsia" w:ascii="宋体" w:hAnsi="宋体" w:cs="宋体"/>
          <w:sz w:val="24"/>
          <w:szCs w:val="24"/>
        </w:rPr>
        <w:t>取暖设备的设计、安装、调试、验收应符合适用的中国最新标准（GB）或在国际范围</w:t>
      </w:r>
    </w:p>
    <w:p>
      <w:pPr>
        <w:pStyle w:val="4"/>
        <w:ind w:left="0" w:leftChars="0" w:firstLine="1200" w:firstLineChars="500"/>
        <w:rPr>
          <w:rFonts w:ascii="宋体" w:hAnsi="宋体" w:cs="宋体"/>
          <w:sz w:val="24"/>
          <w:szCs w:val="24"/>
        </w:rPr>
      </w:pPr>
      <w:r>
        <w:rPr>
          <w:rFonts w:hint="eastAsia" w:ascii="宋体" w:hAnsi="宋体" w:cs="宋体"/>
          <w:sz w:val="24"/>
          <w:szCs w:val="24"/>
        </w:rPr>
        <w:t>内被接受的具有不低于以下标准要求的标准：</w:t>
      </w:r>
    </w:p>
    <w:p>
      <w:pPr>
        <w:pStyle w:val="4"/>
        <w:ind w:left="0" w:leftChars="0" w:firstLine="1200" w:firstLineChars="500"/>
        <w:rPr>
          <w:rFonts w:ascii="宋体" w:hAnsi="宋体" w:cs="宋体"/>
          <w:sz w:val="24"/>
          <w:szCs w:val="24"/>
        </w:rPr>
      </w:pPr>
      <w:r>
        <w:rPr>
          <w:rFonts w:hint="eastAsia" w:ascii="宋体" w:hAnsi="宋体" w:cs="宋体"/>
          <w:sz w:val="24"/>
          <w:szCs w:val="24"/>
        </w:rPr>
        <w:t>《工业建筑供暖通风与空调设计规范》            （GB50019-2015）</w:t>
      </w:r>
    </w:p>
    <w:p>
      <w:pPr>
        <w:pStyle w:val="4"/>
        <w:ind w:left="0" w:leftChars="0" w:firstLine="1200" w:firstLineChars="500"/>
        <w:rPr>
          <w:rFonts w:ascii="宋体" w:hAnsi="宋体" w:cs="宋体"/>
          <w:sz w:val="24"/>
          <w:szCs w:val="24"/>
        </w:rPr>
      </w:pPr>
      <w:r>
        <w:rPr>
          <w:rFonts w:hint="eastAsia" w:ascii="宋体" w:hAnsi="宋体" w:cs="宋体"/>
          <w:sz w:val="24"/>
          <w:szCs w:val="24"/>
        </w:rPr>
        <w:t>《工业金属管道设计规范》                      （GB50316-2000）</w:t>
      </w:r>
    </w:p>
    <w:p>
      <w:pPr>
        <w:pStyle w:val="4"/>
        <w:ind w:left="0" w:leftChars="0" w:firstLine="1200" w:firstLineChars="500"/>
        <w:rPr>
          <w:rFonts w:ascii="宋体" w:hAnsi="宋体" w:cs="宋体"/>
          <w:sz w:val="24"/>
          <w:szCs w:val="24"/>
        </w:rPr>
      </w:pPr>
      <w:r>
        <w:rPr>
          <w:rFonts w:hint="eastAsia" w:ascii="宋体" w:hAnsi="宋体" w:cs="宋体"/>
          <w:sz w:val="24"/>
          <w:szCs w:val="24"/>
        </w:rPr>
        <w:t>《建筑设计防火规范》（2018年版）              （GB50016-2014）</w:t>
      </w:r>
    </w:p>
    <w:p>
      <w:pPr>
        <w:pStyle w:val="4"/>
        <w:ind w:left="0" w:leftChars="0" w:firstLine="1440" w:firstLineChars="600"/>
        <w:rPr>
          <w:rFonts w:ascii="宋体" w:hAnsi="宋体" w:cs="宋体"/>
          <w:sz w:val="24"/>
          <w:szCs w:val="24"/>
        </w:rPr>
      </w:pPr>
      <w:r>
        <w:rPr>
          <w:rFonts w:hint="eastAsia" w:ascii="宋体" w:hAnsi="宋体" w:cs="宋体"/>
          <w:sz w:val="24"/>
          <w:szCs w:val="24"/>
        </w:rPr>
        <w:t>《城镇燃气设计规范》                          （GB50028-2006）</w:t>
      </w:r>
    </w:p>
    <w:p>
      <w:pPr>
        <w:pStyle w:val="4"/>
        <w:ind w:left="0" w:leftChars="0" w:firstLine="1200" w:firstLineChars="500"/>
        <w:rPr>
          <w:rFonts w:ascii="宋体" w:hAnsi="宋体" w:cs="宋体"/>
          <w:sz w:val="24"/>
          <w:szCs w:val="24"/>
        </w:rPr>
      </w:pPr>
      <w:r>
        <w:rPr>
          <w:rFonts w:hint="eastAsia" w:ascii="宋体" w:hAnsi="宋体" w:cs="宋体"/>
          <w:sz w:val="24"/>
          <w:szCs w:val="24"/>
        </w:rPr>
        <w:t>《建筑电气工程施工质量验收规范》              （GBT50303-2015）</w:t>
      </w:r>
    </w:p>
    <w:p>
      <w:pPr>
        <w:pStyle w:val="4"/>
        <w:ind w:left="0" w:leftChars="0" w:firstLine="1200" w:firstLineChars="500"/>
        <w:rPr>
          <w:rFonts w:ascii="宋体" w:hAnsi="宋体" w:cs="宋体"/>
          <w:sz w:val="24"/>
          <w:szCs w:val="24"/>
        </w:rPr>
      </w:pPr>
      <w:r>
        <w:rPr>
          <w:rFonts w:hint="eastAsia" w:ascii="宋体" w:hAnsi="宋体" w:cs="宋体"/>
          <w:sz w:val="24"/>
          <w:szCs w:val="24"/>
        </w:rPr>
        <w:t>《电气装置安装工程施工及验收规范》            （GBT50254-T50259）</w:t>
      </w:r>
    </w:p>
    <w:p>
      <w:pPr>
        <w:pStyle w:val="4"/>
        <w:ind w:left="0" w:leftChars="0" w:firstLine="480"/>
        <w:rPr>
          <w:rFonts w:hint="eastAsia" w:ascii="宋体" w:hAnsi="宋体" w:cs="宋体"/>
          <w:sz w:val="24"/>
          <w:szCs w:val="24"/>
        </w:rPr>
      </w:pPr>
    </w:p>
    <w:p>
      <w:pPr>
        <w:pStyle w:val="4"/>
        <w:ind w:left="0" w:leftChars="0" w:firstLine="480"/>
        <w:rPr>
          <w:rFonts w:hint="eastAsia" w:ascii="宋体" w:hAnsi="宋体" w:cs="宋体"/>
          <w:sz w:val="24"/>
          <w:szCs w:val="24"/>
        </w:rPr>
      </w:pPr>
    </w:p>
    <w:p>
      <w:pPr>
        <w:pStyle w:val="4"/>
        <w:ind w:left="0" w:leftChars="0" w:firstLine="480"/>
        <w:rPr>
          <w:rFonts w:hint="eastAsia" w:ascii="宋体" w:hAnsi="宋体" w:cs="宋体"/>
          <w:sz w:val="24"/>
          <w:szCs w:val="24"/>
        </w:rPr>
      </w:pPr>
    </w:p>
    <w:p>
      <w:pPr>
        <w:pStyle w:val="4"/>
        <w:ind w:left="0" w:leftChars="0" w:firstLine="480"/>
        <w:rPr>
          <w:rFonts w:hint="eastAsia" w:ascii="宋体" w:hAnsi="宋体" w:cs="宋体"/>
          <w:sz w:val="24"/>
          <w:szCs w:val="24"/>
        </w:rPr>
      </w:pPr>
    </w:p>
    <w:p>
      <w:pPr>
        <w:pStyle w:val="4"/>
        <w:ind w:left="0" w:leftChars="0" w:firstLine="480"/>
        <w:rPr>
          <w:rFonts w:hint="eastAsia" w:ascii="宋体" w:hAnsi="宋体" w:cs="宋体"/>
          <w:sz w:val="24"/>
          <w:szCs w:val="24"/>
        </w:rPr>
      </w:pPr>
    </w:p>
    <w:p>
      <w:pPr>
        <w:pStyle w:val="4"/>
        <w:ind w:left="0" w:leftChars="0" w:firstLine="480"/>
        <w:rPr>
          <w:rFonts w:hint="eastAsia" w:ascii="宋体" w:hAnsi="宋体" w:cs="宋体"/>
          <w:sz w:val="24"/>
          <w:szCs w:val="24"/>
        </w:rPr>
      </w:pPr>
    </w:p>
    <w:p>
      <w:pPr>
        <w:pStyle w:val="4"/>
        <w:ind w:left="0" w:leftChars="0" w:firstLine="960" w:firstLineChars="400"/>
        <w:rPr>
          <w:rFonts w:ascii="宋体" w:hAnsi="宋体" w:cs="宋体"/>
          <w:sz w:val="24"/>
          <w:szCs w:val="24"/>
        </w:rPr>
      </w:pPr>
      <w:r>
        <w:rPr>
          <w:rFonts w:hint="eastAsia" w:ascii="宋体" w:hAnsi="宋体" w:cs="宋体"/>
          <w:sz w:val="24"/>
          <w:szCs w:val="24"/>
        </w:rPr>
        <w:t>《燃气红外线辐射供暖系统设计选用及施工安装》  （03K501-1）</w:t>
      </w:r>
    </w:p>
    <w:p>
      <w:pPr>
        <w:pStyle w:val="4"/>
        <w:ind w:left="0" w:leftChars="0" w:firstLine="960" w:firstLineChars="400"/>
        <w:rPr>
          <w:rFonts w:ascii="宋体" w:hAnsi="宋体" w:cs="宋体"/>
          <w:sz w:val="24"/>
          <w:szCs w:val="24"/>
        </w:rPr>
      </w:pPr>
      <w:r>
        <w:rPr>
          <w:rFonts w:hint="eastAsia" w:ascii="宋体" w:hAnsi="宋体" w:cs="宋体"/>
          <w:sz w:val="24"/>
          <w:szCs w:val="24"/>
        </w:rPr>
        <w:t>《环境空气质量标准》                          （GB3095）</w:t>
      </w:r>
    </w:p>
    <w:p>
      <w:pPr>
        <w:pStyle w:val="4"/>
        <w:ind w:left="0" w:leftChars="0" w:firstLine="960" w:firstLineChars="400"/>
        <w:rPr>
          <w:rFonts w:ascii="宋体" w:hAnsi="宋体" w:cs="宋体"/>
          <w:sz w:val="24"/>
          <w:szCs w:val="24"/>
        </w:rPr>
      </w:pPr>
      <w:r>
        <w:rPr>
          <w:rFonts w:hint="eastAsia" w:ascii="宋体" w:hAnsi="宋体" w:cs="宋体"/>
          <w:sz w:val="24"/>
          <w:szCs w:val="24"/>
        </w:rPr>
        <w:t>《可燃气体探测器》                            （GB15322）</w:t>
      </w:r>
    </w:p>
    <w:p>
      <w:pPr>
        <w:pStyle w:val="4"/>
        <w:ind w:left="0" w:leftChars="0" w:firstLine="960" w:firstLineChars="400"/>
        <w:rPr>
          <w:rFonts w:ascii="宋体" w:hAnsi="宋体" w:cs="宋体"/>
          <w:sz w:val="24"/>
          <w:szCs w:val="24"/>
        </w:rPr>
      </w:pPr>
      <w:r>
        <w:rPr>
          <w:rFonts w:hint="eastAsia" w:ascii="宋体" w:hAnsi="宋体" w:cs="宋体"/>
          <w:sz w:val="24"/>
          <w:szCs w:val="24"/>
        </w:rPr>
        <w:t>设备制造厂家的安装规范书</w:t>
      </w:r>
    </w:p>
    <w:p>
      <w:pPr>
        <w:pStyle w:val="4"/>
        <w:ind w:left="0" w:leftChars="0" w:firstLine="1441" w:firstLineChars="600"/>
        <w:outlineLvl w:val="1"/>
        <w:rPr>
          <w:rFonts w:ascii="宋体" w:hAnsi="宋体" w:cs="宋体"/>
          <w:b/>
          <w:bCs/>
          <w:sz w:val="24"/>
          <w:szCs w:val="24"/>
        </w:rPr>
      </w:pPr>
      <w:bookmarkStart w:id="42" w:name="_Toc2569"/>
      <w:bookmarkStart w:id="43" w:name="_Toc24256"/>
      <w:r>
        <w:rPr>
          <w:rFonts w:hint="eastAsia" w:ascii="宋体" w:hAnsi="宋体" w:cs="宋体"/>
          <w:b/>
          <w:bCs/>
          <w:sz w:val="24"/>
          <w:szCs w:val="24"/>
        </w:rPr>
        <w:t>4、配套设施要求</w:t>
      </w:r>
      <w:bookmarkEnd w:id="42"/>
      <w:bookmarkEnd w:id="43"/>
      <w:r>
        <w:rPr>
          <w:rFonts w:hint="eastAsia" w:ascii="宋体" w:hAnsi="宋体" w:cs="宋体"/>
          <w:b/>
          <w:bCs/>
          <w:sz w:val="24"/>
          <w:szCs w:val="24"/>
        </w:rPr>
        <w:t xml:space="preserve"> </w:t>
      </w:r>
    </w:p>
    <w:p>
      <w:pPr>
        <w:pStyle w:val="4"/>
        <w:ind w:left="0" w:leftChars="0" w:firstLine="960" w:firstLineChars="400"/>
        <w:rPr>
          <w:rFonts w:ascii="宋体" w:hAnsi="宋体" w:cs="宋体"/>
          <w:sz w:val="24"/>
          <w:szCs w:val="24"/>
        </w:rPr>
      </w:pPr>
      <w:r>
        <w:rPr>
          <w:rFonts w:hint="eastAsia" w:ascii="宋体" w:hAnsi="宋体" w:cs="宋体"/>
          <w:sz w:val="24"/>
          <w:szCs w:val="24"/>
        </w:rPr>
        <w:t>4.1控制系统：包括温感器、远程控制系统及软件。</w:t>
      </w:r>
    </w:p>
    <w:p>
      <w:pPr>
        <w:pStyle w:val="4"/>
        <w:ind w:left="0" w:leftChars="0" w:firstLine="960" w:firstLineChars="400"/>
        <w:rPr>
          <w:rFonts w:ascii="宋体" w:hAnsi="宋体" w:cs="宋体"/>
          <w:sz w:val="24"/>
          <w:szCs w:val="24"/>
        </w:rPr>
      </w:pPr>
      <w:r>
        <w:rPr>
          <w:rFonts w:hint="eastAsia" w:ascii="宋体" w:hAnsi="宋体" w:cs="宋体"/>
          <w:sz w:val="24"/>
          <w:szCs w:val="24"/>
        </w:rPr>
        <w:t>4.2单元控制：能够实现单台、单元自动控制，温感器布置应能正确反映区域内温度。</w:t>
      </w:r>
    </w:p>
    <w:p>
      <w:pPr>
        <w:pStyle w:val="4"/>
        <w:ind w:left="0" w:leftChars="0" w:firstLine="1200" w:firstLineChars="500"/>
        <w:rPr>
          <w:rFonts w:hint="eastAsia" w:ascii="宋体" w:hAnsi="宋体" w:cs="宋体"/>
          <w:sz w:val="24"/>
          <w:szCs w:val="24"/>
        </w:rPr>
      </w:pPr>
      <w:r>
        <w:rPr>
          <w:rFonts w:hint="eastAsia" w:ascii="宋体" w:hAnsi="宋体" w:cs="宋体"/>
          <w:sz w:val="24"/>
          <w:szCs w:val="24"/>
        </w:rPr>
        <w:t>4.3设备主控制箱应具有液晶显示及控制功能，以防止电脑故障情况下，设备的运行</w:t>
      </w:r>
    </w:p>
    <w:p>
      <w:pPr>
        <w:pStyle w:val="4"/>
        <w:ind w:left="0" w:leftChars="0" w:firstLine="1200" w:firstLineChars="500"/>
        <w:rPr>
          <w:rFonts w:ascii="宋体" w:hAnsi="宋体" w:cs="宋体"/>
          <w:sz w:val="24"/>
          <w:szCs w:val="24"/>
        </w:rPr>
      </w:pPr>
      <w:r>
        <w:rPr>
          <w:rFonts w:hint="eastAsia" w:ascii="宋体" w:hAnsi="宋体" w:cs="宋体"/>
          <w:sz w:val="24"/>
          <w:szCs w:val="24"/>
        </w:rPr>
        <w:t>及操作不受影响。</w:t>
      </w:r>
    </w:p>
    <w:p>
      <w:pPr>
        <w:pStyle w:val="4"/>
        <w:ind w:left="0" w:leftChars="0" w:firstLine="1200" w:firstLineChars="500"/>
        <w:rPr>
          <w:rFonts w:ascii="宋体" w:hAnsi="宋体" w:cs="宋体"/>
          <w:sz w:val="24"/>
          <w:szCs w:val="24"/>
        </w:rPr>
      </w:pPr>
      <w:r>
        <w:rPr>
          <w:rFonts w:hint="eastAsia" w:ascii="宋体" w:hAnsi="宋体" w:cs="宋体"/>
          <w:sz w:val="24"/>
          <w:szCs w:val="24"/>
        </w:rPr>
        <w:t>4.4集中控制：可管理</w:t>
      </w:r>
      <w:r>
        <w:rPr>
          <w:rFonts w:hint="eastAsia" w:ascii="宋体" w:hAnsi="宋体" w:cs="宋体"/>
          <w:sz w:val="24"/>
          <w:szCs w:val="24"/>
          <w:lang w:val="en-US" w:eastAsia="zh-CN"/>
        </w:rPr>
        <w:t>室内</w:t>
      </w:r>
      <w:r>
        <w:rPr>
          <w:rFonts w:hint="eastAsia" w:ascii="宋体" w:hAnsi="宋体" w:cs="宋体"/>
          <w:sz w:val="24"/>
          <w:szCs w:val="24"/>
        </w:rPr>
        <w:t>各单元控制、实现集中控制。</w:t>
      </w:r>
    </w:p>
    <w:p>
      <w:pPr>
        <w:pStyle w:val="4"/>
        <w:ind w:left="0" w:leftChars="0" w:firstLine="960" w:firstLineChars="400"/>
        <w:rPr>
          <w:rFonts w:ascii="宋体" w:hAnsi="宋体" w:cs="宋体"/>
          <w:sz w:val="24"/>
          <w:szCs w:val="24"/>
        </w:rPr>
      </w:pPr>
      <w:r>
        <w:rPr>
          <w:rFonts w:hint="eastAsia" w:ascii="宋体" w:hAnsi="宋体" w:cs="宋体"/>
          <w:sz w:val="24"/>
          <w:szCs w:val="24"/>
        </w:rPr>
        <w:t>4.5燃气系统；根据消防要求燃气管道不得进入</w:t>
      </w:r>
      <w:r>
        <w:rPr>
          <w:rFonts w:hint="eastAsia" w:ascii="宋体" w:hAnsi="宋体" w:cs="宋体"/>
          <w:sz w:val="24"/>
          <w:szCs w:val="24"/>
          <w:lang w:val="en-US" w:eastAsia="zh-CN"/>
        </w:rPr>
        <w:t>室</w:t>
      </w:r>
      <w:r>
        <w:rPr>
          <w:rFonts w:hint="eastAsia" w:ascii="宋体" w:hAnsi="宋体" w:cs="宋体"/>
          <w:sz w:val="24"/>
          <w:szCs w:val="24"/>
        </w:rPr>
        <w:t>内。</w:t>
      </w:r>
    </w:p>
    <w:p>
      <w:pPr>
        <w:pStyle w:val="4"/>
        <w:ind w:left="0" w:leftChars="0" w:firstLine="1200" w:firstLineChars="500"/>
        <w:rPr>
          <w:rFonts w:hint="eastAsia" w:ascii="宋体" w:hAnsi="宋体" w:cs="宋体"/>
          <w:sz w:val="24"/>
          <w:szCs w:val="24"/>
        </w:rPr>
      </w:pPr>
      <w:r>
        <w:rPr>
          <w:rFonts w:hint="eastAsia" w:ascii="宋体" w:hAnsi="宋体" w:cs="宋体"/>
          <w:sz w:val="24"/>
          <w:szCs w:val="24"/>
        </w:rPr>
        <w:t>4.6电力系统：用电布线及控制线的敷设须与使用方电气专业技术人员沟通，</w:t>
      </w:r>
    </w:p>
    <w:p>
      <w:pPr>
        <w:pStyle w:val="4"/>
        <w:ind w:left="0" w:leftChars="0" w:firstLine="1200" w:firstLineChars="500"/>
        <w:rPr>
          <w:rFonts w:ascii="宋体" w:hAnsi="宋体" w:cs="宋体"/>
          <w:sz w:val="24"/>
          <w:szCs w:val="24"/>
        </w:rPr>
      </w:pPr>
      <w:r>
        <w:rPr>
          <w:rFonts w:hint="eastAsia" w:ascii="宋体" w:hAnsi="宋体" w:cs="宋体"/>
          <w:sz w:val="24"/>
          <w:szCs w:val="24"/>
        </w:rPr>
        <w:t>做到合理美观，其配置需得到使用方电气专业技术人员认可。</w:t>
      </w:r>
    </w:p>
    <w:p>
      <w:pPr>
        <w:pStyle w:val="4"/>
        <w:ind w:left="0" w:leftChars="0" w:firstLine="1201" w:firstLineChars="500"/>
        <w:outlineLvl w:val="1"/>
        <w:rPr>
          <w:rFonts w:ascii="宋体" w:hAnsi="宋体" w:cs="宋体"/>
          <w:b/>
          <w:bCs/>
          <w:sz w:val="24"/>
          <w:szCs w:val="24"/>
        </w:rPr>
      </w:pPr>
      <w:bookmarkStart w:id="44" w:name="_Toc29456"/>
      <w:bookmarkStart w:id="45" w:name="_Toc28470"/>
      <w:r>
        <w:rPr>
          <w:rFonts w:hint="eastAsia" w:ascii="宋体" w:hAnsi="宋体" w:cs="宋体"/>
          <w:b/>
          <w:bCs/>
          <w:sz w:val="24"/>
          <w:szCs w:val="24"/>
        </w:rPr>
        <w:t>5</w:t>
      </w:r>
      <w:r>
        <w:rPr>
          <w:rFonts w:hint="eastAsia" w:ascii="宋体" w:hAnsi="宋体" w:eastAsia="宋体" w:cs="宋体"/>
          <w:b/>
          <w:bCs/>
          <w:sz w:val="24"/>
          <w:szCs w:val="24"/>
          <w:lang w:val="en-US" w:eastAsia="zh-CN"/>
        </w:rPr>
        <w:t xml:space="preserve"> </w:t>
      </w:r>
      <w:r>
        <w:rPr>
          <w:rFonts w:hint="eastAsia" w:ascii="宋体" w:hAnsi="宋体" w:cs="宋体"/>
          <w:b/>
          <w:bCs/>
          <w:sz w:val="24"/>
          <w:szCs w:val="24"/>
        </w:rPr>
        <w:t>、此次投标其他要求</w:t>
      </w:r>
      <w:bookmarkEnd w:id="44"/>
      <w:bookmarkEnd w:id="45"/>
    </w:p>
    <w:p>
      <w:pPr>
        <w:pStyle w:val="4"/>
        <w:ind w:left="0" w:leftChars="0" w:firstLine="1200" w:firstLineChars="500"/>
        <w:rPr>
          <w:rFonts w:hint="eastAsia" w:ascii="宋体" w:hAnsi="宋体" w:cs="宋体"/>
          <w:sz w:val="24"/>
          <w:szCs w:val="24"/>
        </w:rPr>
      </w:pPr>
      <w:r>
        <w:rPr>
          <w:rFonts w:hint="eastAsia" w:ascii="宋体" w:hAnsi="宋体" w:cs="宋体"/>
          <w:sz w:val="24"/>
          <w:szCs w:val="24"/>
        </w:rPr>
        <w:t>5.1供应商应保证按照合同规定所提供的设备是全新的、完整的，技术水平是先进的、</w:t>
      </w:r>
    </w:p>
    <w:p>
      <w:pPr>
        <w:pStyle w:val="4"/>
        <w:ind w:left="0" w:leftChars="0" w:firstLine="1200" w:firstLineChars="500"/>
        <w:rPr>
          <w:rFonts w:hint="eastAsia" w:ascii="宋体" w:hAnsi="宋体" w:cs="宋体"/>
          <w:sz w:val="24"/>
          <w:szCs w:val="24"/>
        </w:rPr>
      </w:pPr>
      <w:r>
        <w:rPr>
          <w:rFonts w:hint="eastAsia" w:ascii="宋体" w:hAnsi="宋体" w:cs="宋体"/>
          <w:sz w:val="24"/>
          <w:szCs w:val="24"/>
        </w:rPr>
        <w:t>成熟的，并按特定的标准设计，质量优良，设备要符合寒冷地区的需要、安全可靠、</w:t>
      </w:r>
    </w:p>
    <w:p>
      <w:pPr>
        <w:pStyle w:val="4"/>
        <w:ind w:left="0" w:leftChars="0" w:firstLine="1200" w:firstLineChars="500"/>
        <w:rPr>
          <w:rFonts w:hint="eastAsia" w:ascii="宋体" w:hAnsi="宋体" w:cs="宋体"/>
          <w:sz w:val="24"/>
          <w:szCs w:val="24"/>
        </w:rPr>
      </w:pPr>
      <w:r>
        <w:rPr>
          <w:rFonts w:hint="eastAsia" w:ascii="宋体" w:hAnsi="宋体" w:cs="宋体"/>
          <w:sz w:val="24"/>
          <w:szCs w:val="24"/>
        </w:rPr>
        <w:t>有效运行、长期使用和易于维护的要求，并且在设备部件制造时对设计和材料做过</w:t>
      </w:r>
    </w:p>
    <w:p>
      <w:pPr>
        <w:pStyle w:val="4"/>
        <w:ind w:left="0" w:leftChars="0" w:firstLine="1200" w:firstLineChars="500"/>
        <w:rPr>
          <w:rFonts w:ascii="宋体" w:hAnsi="宋体" w:cs="宋体"/>
          <w:sz w:val="24"/>
          <w:szCs w:val="24"/>
        </w:rPr>
      </w:pPr>
      <w:r>
        <w:rPr>
          <w:rFonts w:hint="eastAsia" w:ascii="宋体" w:hAnsi="宋体" w:cs="宋体"/>
          <w:sz w:val="24"/>
          <w:szCs w:val="24"/>
        </w:rPr>
        <w:t>最新的改进。</w:t>
      </w:r>
    </w:p>
    <w:p>
      <w:pPr>
        <w:pStyle w:val="4"/>
        <w:ind w:firstLine="480" w:firstLineChars="200"/>
        <w:rPr>
          <w:rFonts w:hint="eastAsia" w:ascii="宋体" w:hAnsi="宋体" w:cs="宋体"/>
          <w:sz w:val="24"/>
          <w:szCs w:val="24"/>
        </w:rPr>
      </w:pPr>
      <w:r>
        <w:rPr>
          <w:rFonts w:hint="eastAsia" w:ascii="宋体" w:hAnsi="宋体" w:cs="宋体"/>
          <w:sz w:val="24"/>
          <w:szCs w:val="24"/>
        </w:rPr>
        <w:t>5.2此次投标产品的概念为：热能发生器（含真空风机）+辐射段+石墨柔性软连接+控制</w:t>
      </w:r>
    </w:p>
    <w:p>
      <w:pPr>
        <w:pStyle w:val="4"/>
        <w:ind w:firstLine="480" w:firstLineChars="200"/>
        <w:rPr>
          <w:rFonts w:ascii="宋体" w:hAnsi="宋体" w:cs="宋体"/>
          <w:sz w:val="24"/>
          <w:szCs w:val="24"/>
        </w:rPr>
      </w:pPr>
      <w:r>
        <w:rPr>
          <w:rFonts w:hint="eastAsia" w:ascii="宋体" w:hAnsi="宋体" w:cs="宋体"/>
          <w:sz w:val="24"/>
          <w:szCs w:val="24"/>
        </w:rPr>
        <w:t>系统（黑球温感）。要求各部分应选用技术成熟的部件。</w:t>
      </w:r>
    </w:p>
    <w:p>
      <w:pPr>
        <w:pStyle w:val="4"/>
        <w:ind w:left="0" w:leftChars="0" w:firstLine="960" w:firstLineChars="400"/>
        <w:rPr>
          <w:rFonts w:ascii="宋体" w:hAnsi="宋体" w:cs="宋体"/>
          <w:sz w:val="24"/>
          <w:szCs w:val="24"/>
        </w:rPr>
      </w:pPr>
      <w:r>
        <w:rPr>
          <w:rFonts w:hint="eastAsia" w:ascii="宋体" w:hAnsi="宋体" w:cs="宋体"/>
          <w:sz w:val="24"/>
          <w:szCs w:val="24"/>
        </w:rPr>
        <w:t>5.3按照国际标准及中国国家相关规范要求，符合安全性，经济性，智能性和环保的要求。</w:t>
      </w:r>
    </w:p>
    <w:p>
      <w:pPr>
        <w:pStyle w:val="4"/>
        <w:ind w:left="0" w:leftChars="0" w:firstLine="960" w:firstLineChars="400"/>
        <w:outlineLvl w:val="1"/>
        <w:rPr>
          <w:rFonts w:ascii="宋体" w:hAnsi="宋体" w:cs="宋体"/>
          <w:b/>
          <w:bCs/>
          <w:sz w:val="24"/>
          <w:szCs w:val="24"/>
        </w:rPr>
      </w:pPr>
      <w:bookmarkStart w:id="46" w:name="_Toc13073"/>
      <w:r>
        <w:rPr>
          <w:rFonts w:hint="eastAsia" w:ascii="宋体" w:hAnsi="宋体" w:cs="宋体"/>
          <w:b/>
          <w:bCs/>
          <w:sz w:val="24"/>
          <w:szCs w:val="24"/>
        </w:rPr>
        <w:t>6.与总包的界面划分：</w:t>
      </w:r>
      <w:bookmarkEnd w:id="46"/>
    </w:p>
    <w:p>
      <w:pPr>
        <w:pStyle w:val="4"/>
        <w:ind w:left="0" w:leftChars="0" w:firstLine="960" w:firstLineChars="400"/>
        <w:rPr>
          <w:rFonts w:ascii="宋体" w:hAnsi="宋体" w:cs="宋体"/>
          <w:sz w:val="24"/>
          <w:szCs w:val="24"/>
        </w:rPr>
      </w:pPr>
      <w:r>
        <w:rPr>
          <w:rFonts w:hint="eastAsia" w:ascii="宋体" w:hAnsi="宋体" w:cs="宋体"/>
          <w:sz w:val="24"/>
          <w:szCs w:val="24"/>
        </w:rPr>
        <w:t>a燃气供应部分由燃气公司负责。</w:t>
      </w:r>
    </w:p>
    <w:p>
      <w:pPr>
        <w:pStyle w:val="4"/>
        <w:ind w:left="0" w:leftChars="0" w:firstLine="960" w:firstLineChars="400"/>
        <w:rPr>
          <w:rFonts w:hint="eastAsia" w:ascii="宋体" w:hAnsi="宋体" w:cs="宋体"/>
          <w:sz w:val="24"/>
          <w:szCs w:val="24"/>
        </w:rPr>
      </w:pPr>
      <w:r>
        <w:rPr>
          <w:rFonts w:hint="eastAsia" w:ascii="宋体" w:hAnsi="宋体" w:cs="宋体"/>
          <w:sz w:val="24"/>
          <w:szCs w:val="24"/>
        </w:rPr>
        <w:t>b强电部分由甲方负责协调总包单位按设计图纸施工到位，乙方提供电缆技术参数需设计</w:t>
      </w:r>
    </w:p>
    <w:p>
      <w:pPr>
        <w:pStyle w:val="4"/>
        <w:ind w:left="0" w:leftChars="0" w:firstLine="960" w:firstLineChars="400"/>
        <w:rPr>
          <w:rFonts w:ascii="宋体" w:hAnsi="宋体" w:cs="宋体"/>
          <w:sz w:val="24"/>
          <w:szCs w:val="24"/>
        </w:rPr>
      </w:pPr>
      <w:r>
        <w:rPr>
          <w:rFonts w:hint="eastAsia" w:ascii="宋体" w:hAnsi="宋体" w:cs="宋体"/>
          <w:sz w:val="24"/>
          <w:szCs w:val="24"/>
        </w:rPr>
        <w:t>认可。弱电部分由乙方负责。</w:t>
      </w:r>
    </w:p>
    <w:p>
      <w:pPr>
        <w:pStyle w:val="4"/>
        <w:ind w:left="0" w:leftChars="0" w:firstLine="960" w:firstLineChars="400"/>
        <w:rPr>
          <w:rFonts w:hint="eastAsia" w:ascii="宋体" w:hAnsi="宋体" w:cs="宋体"/>
          <w:sz w:val="24"/>
          <w:szCs w:val="24"/>
        </w:rPr>
      </w:pPr>
      <w:r>
        <w:rPr>
          <w:rFonts w:hint="eastAsia" w:ascii="宋体" w:hAnsi="宋体" w:cs="宋体"/>
          <w:sz w:val="24"/>
          <w:szCs w:val="24"/>
        </w:rPr>
        <w:t>c乙方进入现场后满足总包单位提出的施工现场作业要求。包括不限于进度、安全、</w:t>
      </w:r>
    </w:p>
    <w:p>
      <w:pPr>
        <w:framePr w:w="1967" w:wrap="auto" w:vAnchor="page" w:hAnchor="page" w:x="1243" w:y="129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四）项目说明</w:t>
      </w:r>
    </w:p>
    <w:p>
      <w:pPr>
        <w:framePr w:w="9889" w:wrap="auto" w:vAnchor="page" w:hAnchor="page" w:x="1060" w:y="13300"/>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lang w:val="en-US" w:eastAsia="en-US" w:bidi="ar-SA"/>
        </w:rPr>
        <w:t>投标人所投产品应是生产商出厂的原包装，且采用符合国家标准、行业标准、地方标</w:t>
      </w:r>
    </w:p>
    <w:p>
      <w:pPr>
        <w:framePr w:w="9889" w:wrap="auto" w:vAnchor="page" w:hAnchor="page" w:x="1060" w:y="1330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准和规范的包装及保护措施，以适应于相应的运输方式，保证产品的安全送达采购人指定地</w:t>
      </w:r>
    </w:p>
    <w:p>
      <w:pPr>
        <w:framePr w:w="9889" w:wrap="auto" w:vAnchor="page" w:hAnchor="page" w:x="1060" w:y="13300"/>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点。</w:t>
      </w:r>
    </w:p>
    <w:p>
      <w:pPr>
        <w:pStyle w:val="4"/>
        <w:ind w:left="0" w:leftChars="0" w:firstLine="960" w:firstLineChars="400"/>
        <w:rPr>
          <w:rFonts w:ascii="宋体" w:hAnsi="宋体" w:cs="宋体"/>
          <w:sz w:val="24"/>
          <w:szCs w:val="24"/>
        </w:rPr>
      </w:pPr>
      <w:r>
        <w:rPr>
          <w:rFonts w:hint="eastAsia" w:ascii="宋体" w:hAnsi="宋体" w:cs="宋体"/>
          <w:sz w:val="24"/>
          <w:szCs w:val="24"/>
        </w:rPr>
        <w:t>文明施工等方面的要求。</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47" w:name="br1_35"/>
      <w:bookmarkEnd w:id="47"/>
      <w:r>
        <w:rPr>
          <w:rFonts w:ascii="Arial" w:hAnsiTheme="minorHAnsi" w:eastAsiaTheme="minorEastAsia" w:cstheme="minorBidi"/>
          <w:color w:val="FF0000"/>
          <w:sz w:val="2"/>
          <w:szCs w:val="22"/>
          <w:lang w:val="en-US" w:eastAsia="en-US" w:bidi="ar-SA"/>
        </w:rPr>
        <w:t xml:space="preserve"> </w:t>
      </w:r>
    </w:p>
    <w:p>
      <w:pPr>
        <w:spacing w:line="0" w:lineRule="atLeast"/>
        <w:rPr>
          <w:rFonts w:ascii="Arial" w:hAnsiTheme="minorHAnsi" w:eastAsiaTheme="minorEastAsia" w:cstheme="minorBidi"/>
          <w:color w:val="FF0000"/>
          <w:sz w:val="2"/>
          <w:szCs w:val="22"/>
          <w:lang w:val="en-US" w:eastAsia="en-US" w:bidi="ar-SA"/>
        </w:rPr>
      </w:pPr>
      <w:bookmarkStart w:id="48" w:name="br1_36"/>
      <w:bookmarkEnd w:id="48"/>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pPr>
      <w:bookmarkStart w:id="49" w:name="br1_37"/>
      <w:bookmarkEnd w:id="49"/>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39</w:t>
      </w:r>
    </w:p>
    <w:p>
      <w:pPr>
        <w:spacing w:line="0" w:lineRule="atLeast"/>
        <w:rPr>
          <w:rFonts w:ascii="Arial" w:hAnsiTheme="minorHAnsi" w:eastAsiaTheme="minorEastAsia" w:cstheme="minorBidi"/>
          <w:color w:val="FF0000"/>
          <w:sz w:val="2"/>
          <w:szCs w:val="22"/>
          <w:lang w:val="en-US" w:eastAsia="en-US" w:bidi="ar-SA"/>
        </w:rPr>
      </w:pPr>
    </w:p>
    <w:p>
      <w:pPr>
        <w:framePr w:w="9889" w:wrap="auto" w:vAnchor="page" w:hAnchor="page" w:x="1118" w:y="1007"/>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3"/>
          <w:szCs w:val="22"/>
          <w:lang w:val="en-US" w:eastAsia="en-US" w:bidi="ar-SA"/>
        </w:rPr>
        <w:t>投标人报价应为人民币含税全包价，包括招标文件规定的完成通过合同验收并正常运</w:t>
      </w:r>
    </w:p>
    <w:p>
      <w:pPr>
        <w:framePr w:w="9889" w:wrap="auto" w:vAnchor="page" w:hAnchor="page" w:x="1118" w:y="100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转所必需的有关产品的设计、生产、包装、保险、运输、装卸、安装、调试、培训、税费、</w:t>
      </w:r>
    </w:p>
    <w:p>
      <w:pPr>
        <w:framePr w:w="9889" w:wrap="auto" w:vAnchor="page" w:hAnchor="page" w:x="1118" w:y="100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验收、保修服务等一切配件、辅材、耗材等，货到采购人指定地点的一切费用（即交钥匙工</w:t>
      </w:r>
    </w:p>
    <w:p>
      <w:pPr>
        <w:framePr w:w="9889" w:wrap="auto" w:vAnchor="page" w:hAnchor="page" w:x="1118" w:y="100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程）。一旦中标，招标人不再追加支付任何费用。</w:t>
      </w:r>
    </w:p>
    <w:p>
      <w:pPr>
        <w:framePr w:w="9884" w:wrap="auto" w:vAnchor="page" w:hAnchor="page" w:x="1222" w:y="2910"/>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所投货物及其有关服务必须符合中华人民共和国的设计和制造生产标准或行业标准。</w:t>
      </w:r>
    </w:p>
    <w:p>
      <w:pPr>
        <w:framePr w:w="9884" w:wrap="auto" w:vAnchor="page" w:hAnchor="page" w:x="1222" w:y="2910"/>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若中标后，除非另有约定，投标人必须按合同规定完成设备的安装，并达到验收标准。</w:t>
      </w:r>
    </w:p>
    <w:p>
      <w:pPr>
        <w:framePr w:w="9884" w:wrap="auto" w:vAnchor="page" w:hAnchor="page" w:x="1222" w:y="2910"/>
        <w:widowControl w:val="0"/>
        <w:autoSpaceDE w:val="0"/>
        <w:autoSpaceDN w:val="0"/>
        <w:spacing w:before="226"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3"/>
          <w:szCs w:val="22"/>
          <w:lang w:val="en-US" w:eastAsia="en-US" w:bidi="ar-SA"/>
        </w:rPr>
        <w:t>当招标文件中的技术要求以及货物备品备件的互换性标准与国家标准或者行业标准等</w:t>
      </w:r>
    </w:p>
    <w:p>
      <w:pPr>
        <w:framePr w:w="9884" w:wrap="auto" w:vAnchor="page" w:hAnchor="page" w:x="1222" w:y="291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不一致时，应以国家标准或者行业标准等为准。</w:t>
      </w:r>
    </w:p>
    <w:p>
      <w:pPr>
        <w:framePr w:w="9889" w:wrap="auto" w:vAnchor="page" w:hAnchor="page" w:x="1210" w:y="510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投标人应完整、准确的理解采购人采购需求和各项技术指标要求，并逐一予以响应。</w:t>
      </w:r>
    </w:p>
    <w:p>
      <w:pPr>
        <w:framePr w:w="9889" w:wrap="auto" w:vAnchor="page" w:hAnchor="page" w:x="1210" w:y="5102"/>
        <w:widowControl w:val="0"/>
        <w:autoSpaceDE w:val="0"/>
        <w:autoSpaceDN w:val="0"/>
        <w:spacing w:before="22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投标人应承诺响应的技术指标参数与所提供的所有采购标的的技术指标参数相一致。</w:t>
      </w:r>
    </w:p>
    <w:p>
      <w:pPr>
        <w:framePr w:w="9889" w:wrap="auto" w:vAnchor="page" w:hAnchor="page" w:x="1210" w:y="5102"/>
        <w:widowControl w:val="0"/>
        <w:autoSpaceDE w:val="0"/>
        <w:autoSpaceDN w:val="0"/>
        <w:spacing w:before="22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投标人提供的所有采购标的</w:t>
      </w:r>
      <w:r>
        <w:rPr>
          <w:rFonts w:hAnsiTheme="minorHAnsi" w:eastAsiaTheme="minorEastAsia" w:cstheme="minorBidi"/>
          <w:color w:val="000000"/>
          <w:spacing w:val="58"/>
          <w:szCs w:val="22"/>
          <w:lang w:val="en-US" w:eastAsia="en-US" w:bidi="ar-SA"/>
        </w:rPr>
        <w:t xml:space="preserve"> </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pacing w:val="-3"/>
          <w:szCs w:val="22"/>
          <w:lang w:val="en-US" w:eastAsia="en-US" w:bidi="ar-SA"/>
        </w:rPr>
        <w:t>包括所有配件、备件等</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4"/>
          <w:szCs w:val="22"/>
          <w:lang w:val="en-US" w:eastAsia="en-US" w:bidi="ar-SA"/>
        </w:rPr>
        <w:t>应是全新的、原厂制造，并经检</w:t>
      </w:r>
    </w:p>
    <w:p>
      <w:pPr>
        <w:framePr w:w="9889" w:wrap="auto" w:vAnchor="page" w:hAnchor="page" w:x="1210" w:y="510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验合格的、未使用过的，设备型号、性能指标符合国家质量、技术、环保、安全、节能、保</w:t>
      </w:r>
    </w:p>
    <w:p>
      <w:pPr>
        <w:framePr w:w="9889" w:wrap="auto" w:vAnchor="page" w:hAnchor="page" w:x="1210" w:y="510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密等相关法律、法规和政策要求，满足采购需求提出的有关技术、质量、安全要求。在货物</w:t>
      </w:r>
    </w:p>
    <w:p>
      <w:pPr>
        <w:framePr w:w="1727" w:wrap="auto" w:vAnchor="page" w:hAnchor="page" w:x="1277" w:y="47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16"/>
          <w:szCs w:val="22"/>
          <w:lang w:val="en-US" w:eastAsia="en-US" w:bidi="ar-SA"/>
        </w:rPr>
        <w:t>五</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zCs w:val="22"/>
          <w:lang w:val="en-US" w:eastAsia="en-US" w:bidi="ar-SA"/>
        </w:rPr>
        <w:t>质量要求</w:t>
      </w:r>
    </w:p>
    <w:p>
      <w:pPr>
        <w:framePr w:w="9882" w:wrap="auto" w:vAnchor="page" w:hAnchor="page" w:x="1257" w:y="7469"/>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3"/>
          <w:szCs w:val="22"/>
          <w:lang w:val="en-US" w:eastAsia="en-US" w:bidi="ar-SA"/>
        </w:rPr>
        <w:t>投标人所投产品在安装调试后</w:t>
      </w:r>
      <w:r>
        <w:rPr>
          <w:rFonts w:ascii="仿宋" w:hAnsiTheme="minorHAnsi" w:eastAsiaTheme="minorEastAsia" w:cstheme="minorBidi"/>
          <w:color w:val="000000"/>
          <w:szCs w:val="22"/>
          <w:lang w:val="en-US" w:eastAsia="en-US" w:bidi="ar-SA"/>
        </w:rPr>
        <w:t>15</w:t>
      </w:r>
      <w:r>
        <w:rPr>
          <w:rFonts w:ascii="仿宋" w:hAnsi="仿宋" w:cs="仿宋" w:eastAsiaTheme="minorEastAsia"/>
          <w:color w:val="000000"/>
          <w:spacing w:val="2"/>
          <w:szCs w:val="22"/>
          <w:lang w:val="en-US" w:eastAsia="en-US" w:bidi="ar-SA"/>
        </w:rPr>
        <w:t>日历天内出现故障</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4"/>
          <w:szCs w:val="22"/>
          <w:lang w:val="en-US" w:eastAsia="en-US" w:bidi="ar-SA"/>
        </w:rPr>
        <w:t>以验收合格之日起开始计算</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，确</w:t>
      </w:r>
    </w:p>
    <w:p>
      <w:pPr>
        <w:framePr w:w="9882" w:wrap="auto" w:vAnchor="page" w:hAnchor="page" w:x="1257" w:y="7469"/>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因产品质量问题的，投标人应免费更换同型号全新整机。</w:t>
      </w:r>
    </w:p>
    <w:p>
      <w:pPr>
        <w:framePr w:w="9883" w:wrap="auto" w:vAnchor="page" w:hAnchor="page" w:x="1256" w:y="8457"/>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pacing w:val="-1"/>
          <w:szCs w:val="22"/>
          <w:lang w:val="en-US" w:eastAsia="en-US" w:bidi="ar-SA"/>
        </w:rPr>
        <w:t>自验收合格之日起，应提供至少</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年质量保证期。该质量保证期年限不低于同型号设备</w:t>
      </w:r>
    </w:p>
    <w:p>
      <w:pPr>
        <w:framePr w:w="9883" w:wrap="auto" w:vAnchor="page" w:hAnchor="page" w:x="1256" w:y="845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的出厂市场标准质量保证期年限。</w:t>
      </w:r>
    </w:p>
    <w:p>
      <w:pPr>
        <w:framePr w:w="9859" w:wrap="auto" w:vAnchor="page" w:hAnchor="page" w:x="1268" w:y="94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质量保证期内投标人应对由于设计、工艺或者材料的缺陷而发生的任何不足或者故障负责。</w:t>
      </w:r>
    </w:p>
    <w:p>
      <w:pPr>
        <w:framePr w:w="9889" w:wrap="auto" w:vAnchor="page" w:hAnchor="page" w:x="1234" w:y="9805"/>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3"/>
          <w:szCs w:val="22"/>
          <w:lang w:val="en-US" w:eastAsia="en-US" w:bidi="ar-SA"/>
        </w:rPr>
        <w:t>在质量保证期内，确因产品质量问题产生的设备更换、备件、耗材、人工等费用均由</w:t>
      </w:r>
    </w:p>
    <w:p>
      <w:pPr>
        <w:framePr w:w="9889" w:wrap="auto" w:vAnchor="page" w:hAnchor="page" w:x="1234" w:y="980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投标人承担，所有维修更换的配件均由投标人提供，所有维修更换的配件均应为原厂正品配</w:t>
      </w:r>
    </w:p>
    <w:p>
      <w:pPr>
        <w:framePr w:w="9889" w:wrap="auto" w:vAnchor="page" w:hAnchor="page" w:x="1234" w:y="980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件。因人为因素出现的故障不在免费保修范围内。</w:t>
      </w:r>
    </w:p>
    <w:p>
      <w:pPr>
        <w:framePr w:w="9884" w:wrap="auto" w:vAnchor="page" w:hAnchor="page" w:x="1187" w:y="11187"/>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r>
        <w:rPr>
          <w:rFonts w:ascii="仿宋" w:hAnsi="仿宋" w:cs="仿宋" w:eastAsiaTheme="minorEastAsia"/>
          <w:color w:val="000000"/>
          <w:spacing w:val="-6"/>
          <w:szCs w:val="22"/>
          <w:lang w:val="en-US" w:eastAsia="en-US" w:bidi="ar-SA"/>
        </w:rPr>
        <w:t>在质量保证期内，确因产品质量问题，发生故障并维修</w:t>
      </w:r>
      <w:r>
        <w:rPr>
          <w:rFonts w:ascii="仿宋" w:hAnsiTheme="minorHAnsi" w:eastAsiaTheme="minorEastAsia" w:cstheme="minorBidi"/>
          <w:color w:val="000000"/>
          <w:szCs w:val="22"/>
          <w:lang w:val="en-US" w:eastAsia="en-US" w:bidi="ar-SA"/>
        </w:rPr>
        <w:t xml:space="preserve">2 </w:t>
      </w:r>
      <w:r>
        <w:rPr>
          <w:rFonts w:ascii="仿宋" w:hAnsi="仿宋" w:cs="仿宋" w:eastAsiaTheme="minorEastAsia"/>
          <w:color w:val="000000"/>
          <w:szCs w:val="22"/>
          <w:lang w:val="en-US" w:eastAsia="en-US" w:bidi="ar-SA"/>
        </w:rPr>
        <w:t>次及以上仍不能正常使用的，</w:t>
      </w:r>
    </w:p>
    <w:p>
      <w:pPr>
        <w:framePr w:w="9884" w:wrap="auto" w:vAnchor="page" w:hAnchor="page" w:x="1187" w:y="1118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投标人应负责免费更换同型号全新整机。</w:t>
      </w:r>
    </w:p>
    <w:p>
      <w:pPr>
        <w:framePr w:w="9889" w:wrap="auto" w:vAnchor="page" w:hAnchor="page" w:x="1188" w:y="12078"/>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w:t>
      </w:r>
      <w:r>
        <w:rPr>
          <w:rFonts w:ascii="仿宋" w:hAnsi="仿宋" w:cs="仿宋" w:eastAsiaTheme="minorEastAsia"/>
          <w:color w:val="000000"/>
          <w:spacing w:val="3"/>
          <w:szCs w:val="22"/>
          <w:lang w:val="en-US" w:eastAsia="en-US" w:bidi="ar-SA"/>
        </w:rPr>
        <w:t>因产品质量问题造成退、换机情况的，由投标人直接办理退换机服务，换机后质量保</w:t>
      </w:r>
    </w:p>
    <w:p>
      <w:pPr>
        <w:framePr w:w="9889" w:wrap="auto" w:vAnchor="page" w:hAnchor="page" w:x="1188" w:y="1207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证期重新计算。若同型号设备停产的，投标人应与采购人协商，更换其他型号的新机，更换</w:t>
      </w:r>
    </w:p>
    <w:p>
      <w:pPr>
        <w:framePr w:w="9889" w:wrap="auto" w:vAnchor="page" w:hAnchor="page" w:x="1188" w:y="12078"/>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的新机型性能不得低于故障机。</w:t>
      </w:r>
    </w:p>
    <w:p>
      <w:pPr>
        <w:framePr w:w="9889" w:wrap="auto" w:vAnchor="page" w:hAnchor="page" w:x="1280" w:y="13355"/>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w:t>
      </w:r>
      <w:r>
        <w:rPr>
          <w:rFonts w:ascii="仿宋" w:hAnsi="仿宋" w:cs="仿宋" w:eastAsiaTheme="minorEastAsia"/>
          <w:color w:val="000000"/>
          <w:szCs w:val="22"/>
          <w:lang w:val="en-US" w:eastAsia="en-US" w:bidi="ar-SA"/>
        </w:rPr>
        <w:t>投标人应提供</w:t>
      </w:r>
      <w:r>
        <w:rPr>
          <w:rFonts w:hAnsiTheme="minorHAnsi" w:eastAsiaTheme="minorEastAsia" w:cstheme="minorBidi"/>
          <w:color w:val="000000"/>
          <w:spacing w:val="59"/>
          <w:szCs w:val="22"/>
          <w:lang w:val="en-US" w:eastAsia="en-US" w:bidi="ar-SA"/>
        </w:rPr>
        <w:t xml:space="preserve"> </w:t>
      </w:r>
      <w:r>
        <w:rPr>
          <w:rFonts w:ascii="仿宋" w:hAnsiTheme="minorHAnsi" w:eastAsiaTheme="minorEastAsia" w:cstheme="minorBidi"/>
          <w:color w:val="000000"/>
          <w:szCs w:val="22"/>
          <w:lang w:val="en-US" w:eastAsia="en-US" w:bidi="ar-SA"/>
        </w:rPr>
        <w:t>5x8</w:t>
      </w:r>
      <w:r>
        <w:rPr>
          <w:rFonts w:ascii="仿宋" w:hAnsi="仿宋" w:cs="仿宋" w:eastAsiaTheme="minorEastAsia"/>
          <w:color w:val="000000"/>
          <w:spacing w:val="-1"/>
          <w:szCs w:val="22"/>
          <w:lang w:val="en-US" w:eastAsia="en-US" w:bidi="ar-SA"/>
        </w:rPr>
        <w:t>小时技术支持服务。技术支持包括</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通过电话技术服务、现场技术服</w:t>
      </w:r>
    </w:p>
    <w:p>
      <w:pPr>
        <w:framePr w:w="9889" w:wrap="auto" w:vAnchor="page" w:hAnchor="page" w:x="1280" w:y="1335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务、定期巡查服务等方式，提供故障排除、内外机保养、技术解答等内容，并负责处理直至</w:t>
      </w:r>
    </w:p>
    <w:p>
      <w:pPr>
        <w:framePr w:w="9889" w:wrap="auto" w:vAnchor="page" w:hAnchor="page" w:x="1280" w:y="1335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保障设备正常运行。</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0" w:name="br1_38"/>
      <w:bookmarkEnd w:id="50"/>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40</w:t>
      </w:r>
    </w:p>
    <w:p>
      <w:pPr>
        <w:spacing w:line="0" w:lineRule="atLeast"/>
        <w:rPr>
          <w:rFonts w:ascii="Arial" w:hAnsiTheme="minorHAnsi" w:eastAsiaTheme="minorEastAsia" w:cstheme="minorBidi"/>
          <w:color w:val="FF0000"/>
          <w:sz w:val="2"/>
          <w:szCs w:val="22"/>
          <w:lang w:val="en-US" w:eastAsia="en-US" w:bidi="ar-SA"/>
        </w:rPr>
      </w:pPr>
    </w:p>
    <w:p>
      <w:pPr>
        <w:framePr w:w="9919" w:wrap="auto" w:vAnchor="page" w:hAnchor="text" w:x="1142" w:y="1038"/>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电话技术支持服务，响应时间在</w:t>
      </w: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zCs w:val="22"/>
          <w:lang w:val="en-US" w:eastAsia="en-US" w:bidi="ar-SA"/>
        </w:rPr>
        <w:t>小时内。需要进场维修的应在</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小时内达到现场，并</w:t>
      </w:r>
    </w:p>
    <w:p>
      <w:pPr>
        <w:framePr w:w="9919" w:wrap="auto" w:vAnchor="page" w:hAnchor="text" w:x="1142" w:y="103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在</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小时内排除故障。若故障在</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小时内无法修复，应及时告知采购人并提供质量、性能相当</w:t>
      </w:r>
    </w:p>
    <w:p>
      <w:pPr>
        <w:framePr w:w="9919" w:wrap="auto" w:vAnchor="page" w:hAnchor="text" w:x="1142" w:y="1038"/>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的备用设备，以保证在维修与维护期间不影响正常使用，维修与维护完毕后再换回原设备。</w:t>
      </w:r>
    </w:p>
    <w:p>
      <w:pPr>
        <w:framePr w:w="9919" w:wrap="auto" w:vAnchor="page" w:hAnchor="text" w:x="1142" w:y="1038"/>
        <w:widowControl w:val="0"/>
        <w:autoSpaceDE w:val="0"/>
        <w:autoSpaceDN w:val="0"/>
        <w:spacing w:before="225"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11.</w:t>
      </w:r>
      <w:r>
        <w:rPr>
          <w:rFonts w:ascii="仿宋" w:hAnsi="仿宋" w:cs="仿宋" w:eastAsiaTheme="minorEastAsia"/>
          <w:color w:val="000000"/>
          <w:szCs w:val="22"/>
          <w:lang w:val="en-US" w:eastAsia="en-US" w:bidi="ar-SA"/>
        </w:rPr>
        <w:t>投标人应承诺，在质量保证期满后继续提供维修服务，并提前告知采购人备件费、上</w:t>
      </w:r>
    </w:p>
    <w:p>
      <w:pPr>
        <w:framePr w:w="9919" w:wrap="auto" w:vAnchor="page" w:hAnchor="text" w:x="1142" w:y="103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门费及服务费等，经采购人同意后进行维修。维修中产生的备件费、上门费及服务费等费用</w:t>
      </w:r>
    </w:p>
    <w:p>
      <w:pPr>
        <w:framePr w:w="9919" w:wrap="auto" w:vAnchor="page" w:hAnchor="text" w:x="1142" w:y="1038"/>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不得高于设备品牌官方标准</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2"/>
          <w:szCs w:val="22"/>
          <w:lang w:val="en-US" w:eastAsia="en-US" w:bidi="ar-SA"/>
        </w:rPr>
        <w:t>包括但不限于设备品牌官网公示标准、官方热线标准等</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，维修</w:t>
      </w:r>
    </w:p>
    <w:p>
      <w:pPr>
        <w:framePr w:w="9919" w:wrap="auto" w:vAnchor="page" w:hAnchor="text" w:x="1142" w:y="103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收费应提供发票。</w:t>
      </w:r>
    </w:p>
    <w:p>
      <w:pPr>
        <w:framePr w:w="1727" w:wrap="auto" w:vAnchor="page" w:hAnchor="page" w:x="1388" w:y="433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16"/>
          <w:szCs w:val="22"/>
          <w:lang w:val="en-US" w:eastAsia="en-US" w:bidi="ar-SA"/>
        </w:rPr>
        <w:t>八</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1"/>
          <w:szCs w:val="22"/>
          <w:lang w:val="en-US" w:eastAsia="en-US" w:bidi="ar-SA"/>
        </w:rPr>
        <w:t>验收要求</w:t>
      </w:r>
    </w:p>
    <w:p>
      <w:pPr>
        <w:framePr w:w="9889" w:wrap="auto" w:vAnchor="page" w:hAnchor="text" w:x="1142" w:y="4900"/>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lang w:val="en-US" w:eastAsia="en-US" w:bidi="ar-SA"/>
        </w:rPr>
        <w:t>验收内容包括每一项技术和商务要求的履约情况。</w:t>
      </w:r>
      <w:r>
        <w:rPr>
          <w:rFonts w:hint="eastAsia" w:ascii="仿宋" w:hAnsi="仿宋" w:cs="仿宋" w:eastAsiaTheme="minorEastAsia"/>
          <w:color w:val="000000"/>
          <w:spacing w:val="3"/>
          <w:szCs w:val="22"/>
          <w:lang w:val="en-US" w:eastAsia="zh-CN" w:bidi="ar-SA"/>
        </w:rPr>
        <w:t>招标人</w:t>
      </w:r>
      <w:r>
        <w:rPr>
          <w:rFonts w:ascii="仿宋" w:hAnsi="仿宋" w:cs="仿宋" w:eastAsiaTheme="minorEastAsia"/>
          <w:color w:val="000000"/>
          <w:spacing w:val="3"/>
          <w:szCs w:val="22"/>
          <w:lang w:val="en-US" w:eastAsia="en-US" w:bidi="ar-SA"/>
        </w:rPr>
        <w:t>对投标人提供的货物品牌、</w:t>
      </w:r>
    </w:p>
    <w:p>
      <w:pPr>
        <w:framePr w:w="9889" w:wrap="auto" w:vAnchor="page" w:hAnchor="text" w:x="1142" w:y="4900"/>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名称、型号、配置、规格、外观、产地、生产厂商、技术性能、数量、服务承诺及结果等，</w:t>
      </w:r>
    </w:p>
    <w:p>
      <w:pPr>
        <w:framePr w:w="9889" w:wrap="auto" w:vAnchor="page" w:hAnchor="text" w:x="1142" w:y="490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对照政府采购合同、投标人投标</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zCs w:val="22"/>
          <w:lang w:val="en-US" w:eastAsia="en-US" w:bidi="ar-SA"/>
        </w:rPr>
        <w:t>响应</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2"/>
          <w:szCs w:val="22"/>
          <w:lang w:val="en-US" w:eastAsia="en-US" w:bidi="ar-SA"/>
        </w:rPr>
        <w:t>文件等逐项进行现场检验核对和验收。不得增加合同</w:t>
      </w:r>
    </w:p>
    <w:p>
      <w:pPr>
        <w:framePr w:w="9889" w:wrap="auto" w:vAnchor="page" w:hAnchor="text" w:x="1142" w:y="490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约定以外新的验收内容或标准。</w:t>
      </w:r>
    </w:p>
    <w:p>
      <w:pPr>
        <w:framePr w:w="9840" w:wrap="auto" w:vAnchor="page" w:hAnchor="page" w:x="1199" w:y="67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验收时，</w:t>
      </w:r>
      <w:r>
        <w:rPr>
          <w:rFonts w:hint="eastAsia" w:ascii="仿宋" w:hAnsi="仿宋" w:cs="仿宋" w:eastAsiaTheme="minorEastAsia"/>
          <w:color w:val="000000"/>
          <w:spacing w:val="-1"/>
          <w:szCs w:val="22"/>
          <w:lang w:val="en-US" w:eastAsia="zh-CN" w:bidi="ar-SA"/>
        </w:rPr>
        <w:t>招标人</w:t>
      </w:r>
      <w:r>
        <w:rPr>
          <w:rFonts w:ascii="仿宋" w:hAnsi="仿宋" w:cs="仿宋" w:eastAsiaTheme="minorEastAsia"/>
          <w:color w:val="000000"/>
          <w:spacing w:val="-1"/>
          <w:szCs w:val="22"/>
          <w:lang w:val="en-US" w:eastAsia="en-US" w:bidi="ar-SA"/>
        </w:rPr>
        <w:t>应当按照政府采购合同的约定对每一项技术、服务、安全标准的履约情况</w:t>
      </w:r>
    </w:p>
    <w:p>
      <w:pPr>
        <w:framePr w:w="9840" w:wrap="auto" w:vAnchor="page" w:hAnchor="page" w:x="1199" w:y="6796"/>
        <w:widowControl w:val="0"/>
        <w:autoSpaceDE w:val="0"/>
        <w:autoSpaceDN w:val="0"/>
        <w:spacing w:before="27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进行确认。验收结束后，应当出具验收单，列明各项标准的验收情况及项目总体评价，</w:t>
      </w:r>
    </w:p>
    <w:p>
      <w:pPr>
        <w:framePr w:w="9840" w:wrap="auto" w:vAnchor="page" w:hAnchor="page" w:x="1199" w:y="6796"/>
        <w:widowControl w:val="0"/>
        <w:autoSpaceDE w:val="0"/>
        <w:autoSpaceDN w:val="0"/>
        <w:spacing w:before="256"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由验收双方共同签署。验收时，中标人必须派代表参加并确认验收结果。</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1" w:name="br1_39"/>
      <w:bookmarkEnd w:id="51"/>
      <w:r>
        <w:rPr>
          <w:rFonts w:ascii="Arial" w:hAnsiTheme="minorHAnsi" w:eastAsiaTheme="minorEastAsia" w:cstheme="minorBidi"/>
          <w:color w:val="FF0000"/>
          <w:sz w:val="2"/>
          <w:szCs w:val="22"/>
          <w:lang w:val="en-US" w:eastAsia="en-US" w:bidi="ar-SA"/>
        </w:rPr>
        <w:t xml:space="preserve"> </w:t>
      </w:r>
    </w:p>
    <w:p>
      <w:pPr>
        <w:framePr w:w="5149" w:wrap="auto" w:vAnchor="margin" w:hAnchor="text" w:x="3514" w:y="5896"/>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第四部分</w:t>
      </w:r>
      <w:r>
        <w:rPr>
          <w:rFonts w:hAnsiTheme="minorHAnsi" w:eastAsiaTheme="minorEastAsia" w:cstheme="minorBidi"/>
          <w:color w:val="000000"/>
          <w:spacing w:val="308"/>
          <w:sz w:val="44"/>
          <w:szCs w:val="22"/>
          <w:lang w:val="en-US" w:eastAsia="en-US" w:bidi="ar-SA"/>
        </w:rPr>
        <w:t xml:space="preserve"> </w:t>
      </w:r>
      <w:r>
        <w:rPr>
          <w:rFonts w:ascii="仿宋" w:hAnsi="仿宋" w:cs="仿宋" w:eastAsiaTheme="minorEastAsia"/>
          <w:color w:val="000000"/>
          <w:spacing w:val="7"/>
          <w:sz w:val="44"/>
          <w:szCs w:val="22"/>
          <w:lang w:val="en-US" w:eastAsia="en-US" w:bidi="ar-SA"/>
        </w:rPr>
        <w:t>投标文件格式</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41</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2" w:name="br1_40"/>
      <w:bookmarkEnd w:id="52"/>
      <w:r>
        <w:rPr>
          <w:rFonts w:ascii="Arial" w:hAnsiTheme="minorHAnsi" w:eastAsiaTheme="minorEastAsia" w:cstheme="minorBidi"/>
          <w:color w:val="FF0000"/>
          <w:sz w:val="2"/>
          <w:szCs w:val="22"/>
          <w:lang w:val="en-US" w:eastAsia="en-US" w:bidi="ar-SA"/>
        </w:rPr>
        <w:t xml:space="preserve"> </w:t>
      </w:r>
    </w:p>
    <w:p>
      <w:pPr>
        <w:framePr w:w="4687" w:wrap="auto" w:vAnchor="margin" w:hAnchor="text" w:x="162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在此提交的《投标文件》</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包括如下内容：</w:t>
      </w:r>
    </w:p>
    <w:p>
      <w:pPr>
        <w:framePr w:w="4687" w:wrap="auto" w:vAnchor="margin" w:hAnchor="text" w:x="1622" w:y="1335"/>
        <w:widowControl w:val="0"/>
        <w:autoSpaceDE w:val="0"/>
        <w:autoSpaceDN w:val="0"/>
        <w:spacing w:before="255" w:line="240" w:lineRule="exact"/>
        <w:ind w:left="24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一、资格证明文件</w:t>
      </w:r>
    </w:p>
    <w:p>
      <w:pPr>
        <w:framePr w:w="1683" w:wrap="auto" w:vAnchor="margin" w:hAnchor="text" w:x="1622" w:y="23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（一）投标函</w:t>
      </w:r>
    </w:p>
    <w:p>
      <w:pPr>
        <w:framePr w:w="5771" w:wrap="auto" w:vAnchor="margin" w:hAnchor="text" w:x="1622" w:y="28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（二）法定代表人身份证明及法定代表人授权委托书</w:t>
      </w:r>
    </w:p>
    <w:p>
      <w:pPr>
        <w:framePr w:w="5771" w:wrap="auto" w:vAnchor="margin" w:hAnchor="text" w:x="162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（三）营业执照及开户许可证</w:t>
      </w:r>
    </w:p>
    <w:p>
      <w:pPr>
        <w:framePr w:w="5771" w:wrap="auto" w:vAnchor="margin" w:hAnchor="text" w:x="1622" w:y="2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（四）财务状况报告</w:t>
      </w:r>
    </w:p>
    <w:p>
      <w:pPr>
        <w:framePr w:w="6252" w:wrap="auto" w:vAnchor="margin" w:hAnchor="text" w:x="1622" w:y="43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（五）具备履行合同所必需设备和专业技术能力的声明函</w:t>
      </w:r>
    </w:p>
    <w:p>
      <w:pPr>
        <w:framePr w:w="6252" w:wrap="auto" w:vAnchor="margin" w:hAnchor="text" w:x="162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（六）参加采购活动中没有重大违法记录书面声明</w:t>
      </w:r>
    </w:p>
    <w:p>
      <w:pPr>
        <w:framePr w:w="6252" w:wrap="auto" w:vAnchor="margin" w:hAnchor="text" w:x="1622" w:y="433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（七）信用记录查询结果</w:t>
      </w:r>
    </w:p>
    <w:p>
      <w:pPr>
        <w:framePr w:w="6252" w:wrap="auto" w:vAnchor="margin" w:hAnchor="text" w:x="162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（八）招标文件规定的其他资格证明文件</w:t>
      </w:r>
    </w:p>
    <w:p>
      <w:pPr>
        <w:framePr w:w="6252" w:wrap="auto" w:vAnchor="margin" w:hAnchor="text" w:x="162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（九）供应商诚信承诺书</w:t>
      </w:r>
    </w:p>
    <w:p>
      <w:pPr>
        <w:framePr w:w="4568" w:wrap="auto" w:vAnchor="margin" w:hAnchor="text" w:x="162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二、投标文件封面</w:t>
      </w:r>
    </w:p>
    <w:p>
      <w:pPr>
        <w:framePr w:w="1683" w:wrap="auto" w:vAnchor="margin" w:hAnchor="text" w:x="1622" w:y="83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三、商务文件</w:t>
      </w:r>
    </w:p>
    <w:p>
      <w:pPr>
        <w:framePr w:w="2404" w:wrap="auto" w:vAnchor="margin" w:hAnchor="text" w:x="1622" w:y="8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（一）企业基本情况</w:t>
      </w:r>
    </w:p>
    <w:p>
      <w:pPr>
        <w:framePr w:w="3484" w:wrap="auto" w:vAnchor="margin" w:hAnchor="text" w:x="1622" w:y="93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（二）商务条件响应表</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偏离表</w:t>
      </w:r>
    </w:p>
    <w:p>
      <w:pPr>
        <w:framePr w:w="3484" w:wrap="auto" w:vAnchor="margin" w:hAnchor="text" w:x="1622" w:y="933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（三）企业业绩</w:t>
      </w:r>
    </w:p>
    <w:p>
      <w:pPr>
        <w:framePr w:w="3606" w:wrap="auto" w:vAnchor="margin" w:hAnchor="text" w:x="1622" w:y="103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（四）招标文件规定的其他资料</w:t>
      </w:r>
    </w:p>
    <w:p>
      <w:pPr>
        <w:framePr w:w="3606" w:wrap="auto" w:vAnchor="margin" w:hAnchor="text" w:x="162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四、技术文件</w:t>
      </w:r>
    </w:p>
    <w:p>
      <w:pPr>
        <w:framePr w:w="2404" w:wrap="auto" w:vAnchor="margin" w:hAnchor="text" w:x="1502" w:y="113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（一）技术投标文件</w:t>
      </w:r>
    </w:p>
    <w:p>
      <w:pPr>
        <w:framePr w:w="3484" w:wrap="auto" w:vAnchor="margin" w:hAnchor="text" w:x="1502" w:y="118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（二）技术要求响应表</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偏离表</w:t>
      </w:r>
    </w:p>
    <w:p>
      <w:pPr>
        <w:framePr w:w="3484" w:wrap="auto" w:vAnchor="margin" w:hAnchor="text" w:x="1502" w:y="11844"/>
        <w:widowControl w:val="0"/>
        <w:autoSpaceDE w:val="0"/>
        <w:autoSpaceDN w:val="0"/>
        <w:spacing w:before="256"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五、报价文件</w:t>
      </w:r>
    </w:p>
    <w:p>
      <w:pPr>
        <w:framePr w:w="2163" w:wrap="auto" w:vAnchor="margin" w:hAnchor="text" w:x="1502" w:y="128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（一）开标一览表</w:t>
      </w:r>
    </w:p>
    <w:p>
      <w:pPr>
        <w:framePr w:w="2645" w:wrap="auto" w:vAnchor="margin" w:hAnchor="text" w:x="1502" w:y="133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（二）投标分项报价表</w:t>
      </w:r>
    </w:p>
    <w:p>
      <w:pPr>
        <w:framePr w:w="5290" w:wrap="auto" w:vAnchor="margin" w:hAnchor="text" w:x="1502" w:y="138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（三）优先类节能产品、环境标志产品统计表</w:t>
      </w:r>
    </w:p>
    <w:p>
      <w:pPr>
        <w:framePr w:w="5290" w:wrap="auto" w:vAnchor="margin" w:hAnchor="text" w:x="1502" w:y="1384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（四）优先类节能产品、环境标志产品证明材料</w:t>
      </w:r>
    </w:p>
    <w:p>
      <w:pPr>
        <w:framePr w:w="5290" w:wrap="auto" w:vAnchor="margin" w:hAnchor="text" w:x="1502" w:y="13841"/>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（五）中小企业声明函</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3" w:name="br1_41"/>
      <w:bookmarkEnd w:id="53"/>
      <w:r>
        <w:rPr>
          <w:rFonts w:ascii="Arial" w:hAnsiTheme="minorHAnsi" w:eastAsiaTheme="minorEastAsia" w:cstheme="minorBidi"/>
          <w:color w:val="FF0000"/>
          <w:sz w:val="2"/>
          <w:szCs w:val="22"/>
          <w:lang w:val="en-US" w:eastAsia="en-US" w:bidi="ar-SA"/>
        </w:rPr>
        <w:t xml:space="preserve"> </w:t>
      </w:r>
    </w:p>
    <w:p>
      <w:pPr>
        <w:framePr w:w="4087" w:wrap="auto" w:vAnchor="margin" w:hAnchor="text" w:x="150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（六）小型、微型企业证明材料</w:t>
      </w:r>
    </w:p>
    <w:p>
      <w:pPr>
        <w:framePr w:w="4087" w:wrap="auto" w:vAnchor="margin" w:hAnchor="text" w:x="150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（七）小型、微型企业产品统计表</w:t>
      </w:r>
    </w:p>
    <w:p>
      <w:pPr>
        <w:framePr w:w="4087" w:wrap="auto" w:vAnchor="margin" w:hAnchor="text" w:x="150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（八）残疾人福利性单位声明函</w:t>
      </w:r>
    </w:p>
    <w:p>
      <w:pPr>
        <w:framePr w:w="4087" w:wrap="auto" w:vAnchor="margin" w:hAnchor="text" w:x="1502" w:y="133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（九）残疾人福利性单位产品统计表</w:t>
      </w:r>
    </w:p>
    <w:p>
      <w:pPr>
        <w:framePr w:w="4087" w:wrap="auto" w:vAnchor="margin" w:hAnchor="text" w:x="1502" w:y="133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（十）监狱企业声明函</w:t>
      </w:r>
    </w:p>
    <w:p>
      <w:pPr>
        <w:framePr w:w="3366" w:wrap="auto" w:vAnchor="margin" w:hAnchor="text" w:x="1502" w:y="382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（十一）监狱企业产品统计表</w:t>
      </w:r>
    </w:p>
    <w:p>
      <w:pPr>
        <w:framePr w:w="5290" w:wrap="auto" w:vAnchor="margin" w:hAnchor="text" w:x="1502" w:y="43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（十二）招标文件规定的其他价格扣除证明材料</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4" w:name="br1_42"/>
      <w:bookmarkEnd w:id="54"/>
      <w:r>
        <w:rPr>
          <w:rFonts w:ascii="Arial" w:hAnsiTheme="minorHAnsi" w:eastAsiaTheme="minorEastAsia" w:cstheme="minorBidi"/>
          <w:color w:val="FF0000"/>
          <w:sz w:val="2"/>
          <w:szCs w:val="22"/>
          <w:lang w:val="en-US" w:eastAsia="en-US" w:bidi="ar-SA"/>
        </w:rPr>
        <w:t xml:space="preserve"> </w:t>
      </w:r>
    </w:p>
    <w:p>
      <w:pPr>
        <w:framePr w:w="2853" w:wrap="auto" w:vAnchor="margin" w:hAnchor="text" w:x="4656" w:y="119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8"/>
          <w:sz w:val="32"/>
          <w:szCs w:val="22"/>
          <w:lang w:val="en-US" w:eastAsia="en-US" w:bidi="ar-SA"/>
        </w:rPr>
        <w:t>一、资格证明文件</w:t>
      </w:r>
    </w:p>
    <w:p>
      <w:pPr>
        <w:framePr w:w="2853" w:wrap="auto" w:vAnchor="margin" w:hAnchor="text" w:x="4656" w:y="1195"/>
        <w:widowControl w:val="0"/>
        <w:autoSpaceDE w:val="0"/>
        <w:autoSpaceDN w:val="0"/>
        <w:spacing w:before="328" w:line="300" w:lineRule="exact"/>
        <w:ind w:left="376"/>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9"/>
          <w:sz w:val="30"/>
          <w:szCs w:val="22"/>
          <w:lang w:val="en-US" w:eastAsia="en-US" w:bidi="ar-SA"/>
        </w:rPr>
        <w:t>（一）投标函</w:t>
      </w:r>
    </w:p>
    <w:p>
      <w:pPr>
        <w:framePr w:w="720" w:wrap="auto" w:vAnchor="margin" w:hAnchor="text" w:x="1142" w:y="231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致：</w:t>
      </w:r>
    </w:p>
    <w:p>
      <w:pPr>
        <w:framePr w:w="4087" w:wrap="auto" w:vAnchor="margin" w:hAnchor="text" w:x="1622" w:y="2311"/>
        <w:widowControl w:val="0"/>
        <w:autoSpaceDE w:val="0"/>
        <w:autoSpaceDN w:val="0"/>
        <w:spacing w:line="240" w:lineRule="exact"/>
        <w:ind w:left="2403"/>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hint="eastAsia" w:ascii="仿宋" w:hAnsi="仿宋" w:cs="仿宋" w:eastAsiaTheme="minorEastAsia"/>
          <w:color w:val="000000"/>
          <w:spacing w:val="1"/>
          <w:szCs w:val="22"/>
          <w:lang w:val="en-US" w:eastAsia="zh-CN" w:bidi="ar-SA"/>
        </w:rPr>
        <w:t>招标人</w:t>
      </w:r>
      <w:r>
        <w:rPr>
          <w:rFonts w:ascii="仿宋" w:hAnsi="仿宋" w:cs="仿宋" w:eastAsiaTheme="minorEastAsia"/>
          <w:color w:val="000000"/>
          <w:spacing w:val="1"/>
          <w:szCs w:val="22"/>
          <w:lang w:val="en-US" w:eastAsia="en-US" w:bidi="ar-SA"/>
        </w:rPr>
        <w:t>）</w:t>
      </w:r>
    </w:p>
    <w:p>
      <w:pPr>
        <w:framePr w:w="4087" w:wrap="auto" w:vAnchor="margin" w:hAnchor="text" w:x="1622" w:y="2311"/>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我方确认收到贵方提供的项目编号：</w:t>
      </w:r>
    </w:p>
    <w:p>
      <w:pPr>
        <w:framePr w:w="4505" w:wrap="auto" w:vAnchor="margin" w:hAnchor="text" w:x="6519"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《招标文件》的全部内容，我方：</w:t>
      </w:r>
      <w:r>
        <w:rPr>
          <w:rFonts w:hAnsiTheme="minorHAnsi" w:eastAsiaTheme="minorEastAsia" w:cstheme="minorBidi"/>
          <w:color w:val="000000"/>
          <w:spacing w:val="280"/>
          <w:szCs w:val="22"/>
          <w:lang w:val="en-US" w:eastAsia="en-US" w:bidi="ar-SA"/>
        </w:rPr>
        <w:t xml:space="preserve"> </w:t>
      </w:r>
      <w:r>
        <w:rPr>
          <w:rFonts w:ascii="仿宋" w:hAnsi="仿宋" w:cs="仿宋" w:eastAsiaTheme="minorEastAsia"/>
          <w:color w:val="000000"/>
          <w:spacing w:val="1"/>
          <w:szCs w:val="22"/>
          <w:lang w:val="en-US" w:eastAsia="en-US" w:bidi="ar-SA"/>
        </w:rPr>
        <w:t>（供</w:t>
      </w:r>
    </w:p>
    <w:p>
      <w:pPr>
        <w:framePr w:w="3840" w:wrap="auto" w:vAnchor="margin" w:hAnchor="text" w:x="1142" w:y="31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u w:val="single"/>
          <w:lang w:val="en-US" w:eastAsia="en-US" w:bidi="ar-SA"/>
        </w:rPr>
        <w:t>应商名称）</w:t>
      </w:r>
      <w:r>
        <w:rPr>
          <w:rFonts w:ascii="仿宋" w:hAnsi="仿宋" w:cs="仿宋" w:eastAsiaTheme="minorEastAsia"/>
          <w:color w:val="000000"/>
          <w:szCs w:val="22"/>
          <w:lang w:val="en-US" w:eastAsia="en-US" w:bidi="ar-SA"/>
        </w:rPr>
        <w:t>作为投标单位正式授权</w:t>
      </w:r>
    </w:p>
    <w:p>
      <w:pPr>
        <w:framePr w:w="3840" w:wrap="auto" w:vAnchor="margin" w:hAnchor="text" w:x="1142" w:y="3152"/>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投标的一切事宜。</w:t>
      </w:r>
    </w:p>
    <w:p>
      <w:pPr>
        <w:framePr w:w="5520" w:wrap="auto" w:vAnchor="margin" w:hAnchor="text" w:x="5557" w:y="31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（授权代表全名、职务）代表我方进行有关本项目</w:t>
      </w:r>
    </w:p>
    <w:p>
      <w:pPr>
        <w:framePr w:w="9898" w:wrap="auto" w:vAnchor="margin" w:hAnchor="text" w:x="1142" w:y="399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我方已完全明白《招标文件》的所有条款要求，并重申以下几点：</w:t>
      </w:r>
    </w:p>
    <w:p>
      <w:pPr>
        <w:framePr w:w="9898" w:wrap="auto" w:vAnchor="margin" w:hAnchor="text" w:x="1142" w:y="3992"/>
        <w:widowControl w:val="0"/>
        <w:autoSpaceDE w:val="0"/>
        <w:autoSpaceDN w:val="0"/>
        <w:spacing w:before="18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（一）我方决定参加项目编号为</w:t>
      </w:r>
      <w:r>
        <w:rPr>
          <w:rFonts w:hAnsiTheme="minorHAnsi" w:eastAsiaTheme="minorEastAsia" w:cstheme="minorBidi"/>
          <w:color w:val="000000"/>
          <w:spacing w:val="659"/>
          <w:szCs w:val="22"/>
          <w:lang w:val="en-US" w:eastAsia="en-US" w:bidi="ar-SA"/>
        </w:rPr>
        <w:t xml:space="preserve"> </w:t>
      </w:r>
      <w:r>
        <w:rPr>
          <w:rFonts w:ascii="仿宋" w:hAnsi="仿宋" w:cs="仿宋" w:eastAsiaTheme="minorEastAsia"/>
          <w:color w:val="000000"/>
          <w:spacing w:val="1"/>
          <w:szCs w:val="22"/>
          <w:lang w:val="en-US" w:eastAsia="en-US" w:bidi="ar-SA"/>
        </w:rPr>
        <w:t>的投标；</w:t>
      </w:r>
    </w:p>
    <w:p>
      <w:pPr>
        <w:framePr w:w="9898" w:wrap="auto" w:vAnchor="margin" w:hAnchor="text" w:x="1142" w:y="3992"/>
        <w:widowControl w:val="0"/>
        <w:autoSpaceDE w:val="0"/>
        <w:autoSpaceDN w:val="0"/>
        <w:spacing w:before="180"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（二）本《投标文件》的有效期在投标截止日后</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60</w:t>
      </w:r>
      <w:r>
        <w:rPr>
          <w:rFonts w:ascii="仿宋" w:hAnsi="仿宋" w:cs="仿宋" w:eastAsiaTheme="minorEastAsia"/>
          <w:color w:val="000000"/>
          <w:spacing w:val="-2"/>
          <w:szCs w:val="22"/>
          <w:lang w:val="en-US" w:eastAsia="en-US" w:bidi="ar-SA"/>
        </w:rPr>
        <w:t>天有效，如中标，有效期将延至合同</w:t>
      </w:r>
    </w:p>
    <w:p>
      <w:pPr>
        <w:framePr w:w="9898" w:wrap="auto" w:vAnchor="margin" w:hAnchor="text" w:x="1142" w:y="3992"/>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终止日为止；</w:t>
      </w:r>
    </w:p>
    <w:p>
      <w:pPr>
        <w:framePr w:w="9889" w:wrap="auto" w:vAnchor="margin" w:hAnchor="text" w:x="1142" w:y="567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（三）我方已详细研究了《招标文件》的所有内容包括正文（如果有）和所有已提供的</w:t>
      </w:r>
    </w:p>
    <w:p>
      <w:pPr>
        <w:framePr w:w="9889" w:wrap="auto" w:vAnchor="margin" w:hAnchor="text" w:x="1142" w:y="5674"/>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参考资料以及有关附件并完全明白，我方放弃在此方面提出含糊意见或误解的一切权力。</w:t>
      </w:r>
    </w:p>
    <w:p>
      <w:pPr>
        <w:framePr w:w="9889" w:wrap="auto" w:vAnchor="margin" w:hAnchor="text" w:x="1142" w:y="5674"/>
        <w:widowControl w:val="0"/>
        <w:autoSpaceDE w:val="0"/>
        <w:autoSpaceDN w:val="0"/>
        <w:spacing w:before="180"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（四）我方明白并愿意在规定的开标时间和日期之后、投标有效期之内撤回投标。</w:t>
      </w:r>
    </w:p>
    <w:p>
      <w:pPr>
        <w:framePr w:w="9889" w:wrap="auto" w:vAnchor="margin" w:hAnchor="text" w:x="1142" w:y="5674"/>
        <w:widowControl w:val="0"/>
        <w:autoSpaceDE w:val="0"/>
        <w:autoSpaceDN w:val="0"/>
        <w:spacing w:before="181" w:line="240" w:lineRule="exact"/>
        <w:ind w:left="450"/>
        <w:rPr>
          <w:rFonts w:hAnsiTheme="minorHAnsi" w:eastAsiaTheme="minorEastAsia" w:cstheme="minorBidi"/>
          <w:color w:val="000000"/>
          <w:szCs w:val="22"/>
          <w:lang w:val="en-US" w:eastAsia="en-US" w:bidi="ar-SA"/>
        </w:rPr>
      </w:pPr>
      <w:r>
        <w:rPr>
          <w:rFonts w:ascii="仿宋" w:hAnsi="仿宋" w:cs="仿宋" w:eastAsiaTheme="minorEastAsia"/>
          <w:color w:val="000000"/>
          <w:spacing w:val="-17"/>
          <w:szCs w:val="22"/>
          <w:lang w:val="en-US" w:eastAsia="en-US" w:bidi="ar-SA"/>
        </w:rPr>
        <w:t>（五）我方同意按照贵方可能提出的要求而提供与投标有关的任何其它数据或信息。</w:t>
      </w:r>
    </w:p>
    <w:p>
      <w:pPr>
        <w:framePr w:w="9889" w:wrap="auto" w:vAnchor="margin" w:hAnchor="text" w:x="1142" w:y="5674"/>
        <w:widowControl w:val="0"/>
        <w:autoSpaceDE w:val="0"/>
        <w:autoSpaceDN w:val="0"/>
        <w:spacing w:before="180"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（六）我方理解贵方不一定接受最低标价或任何贵方可能收到的投标。</w:t>
      </w:r>
    </w:p>
    <w:p>
      <w:pPr>
        <w:framePr w:w="9889" w:wrap="auto" w:vAnchor="margin" w:hAnchor="text" w:x="1142" w:y="5674"/>
        <w:widowControl w:val="0"/>
        <w:autoSpaceDE w:val="0"/>
        <w:autoSpaceDN w:val="0"/>
        <w:spacing w:before="18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（七）我方如果中标，将保证履行《招标文件》及其补充文件中的全部责任和义务，保</w:t>
      </w:r>
    </w:p>
    <w:p>
      <w:pPr>
        <w:framePr w:w="9889" w:wrap="auto" w:vAnchor="margin" w:hAnchor="text" w:x="1142" w:y="5674"/>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质、保量、按期完成合同中的全部任务。</w:t>
      </w:r>
    </w:p>
    <w:p>
      <w:pPr>
        <w:framePr w:w="5530" w:wrap="auto" w:vAnchor="margin" w:hAnchor="text" w:x="1622" w:y="86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（八）投标有关的一切资金往来请使用以下账户：</w:t>
      </w:r>
    </w:p>
    <w:p>
      <w:pPr>
        <w:framePr w:w="1201" w:wrap="auto" w:vAnchor="margin" w:hAnchor="text" w:x="1622" w:y="90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开户行：</w:t>
      </w:r>
    </w:p>
    <w:p>
      <w:pPr>
        <w:framePr w:w="1201" w:wrap="auto" w:vAnchor="margin" w:hAnchor="text" w:x="1622" w:y="9037"/>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账</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号：</w:t>
      </w:r>
    </w:p>
    <w:p>
      <w:pPr>
        <w:framePr w:w="1201" w:wrap="auto" w:vAnchor="margin" w:hAnchor="text" w:x="5587" w:y="90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户</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zCs w:val="22"/>
          <w:lang w:val="en-US" w:eastAsia="en-US" w:bidi="ar-SA"/>
        </w:rPr>
        <w:t>名：</w:t>
      </w:r>
    </w:p>
    <w:p>
      <w:pPr>
        <w:framePr w:w="5166" w:wrap="auto" w:vAnchor="margin" w:hAnchor="text" w:x="1622" w:y="98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（九）与本招标有关的函件请发往下列地址：</w:t>
      </w:r>
    </w:p>
    <w:p>
      <w:pPr>
        <w:framePr w:w="5166" w:wrap="auto" w:vAnchor="margin" w:hAnchor="text" w:x="1622" w:y="9878"/>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r>
        <w:rPr>
          <w:rFonts w:hAnsiTheme="minorHAnsi" w:eastAsiaTheme="minorEastAsia" w:cstheme="minorBidi"/>
          <w:color w:val="000000"/>
          <w:spacing w:val="3184"/>
          <w:szCs w:val="22"/>
          <w:lang w:val="en-US" w:eastAsia="en-US" w:bidi="ar-SA"/>
        </w:rPr>
        <w:t xml:space="preserve"> </w:t>
      </w:r>
      <w:r>
        <w:rPr>
          <w:rFonts w:ascii="仿宋" w:hAnsi="仿宋" w:cs="仿宋" w:eastAsiaTheme="minorEastAsia"/>
          <w:color w:val="000000"/>
          <w:szCs w:val="22"/>
          <w:lang w:val="en-US" w:eastAsia="en-US" w:bidi="ar-SA"/>
        </w:rPr>
        <w:t>电</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zCs w:val="22"/>
          <w:lang w:val="en-US" w:eastAsia="en-US" w:bidi="ar-SA"/>
        </w:rPr>
        <w:t>话：</w:t>
      </w:r>
    </w:p>
    <w:p>
      <w:pPr>
        <w:framePr w:w="5049" w:wrap="auto" w:vAnchor="margin" w:hAnchor="text" w:x="3304" w:y="11979"/>
        <w:widowControl w:val="0"/>
        <w:autoSpaceDE w:val="0"/>
        <w:autoSpaceDN w:val="0"/>
        <w:spacing w:line="240" w:lineRule="exact"/>
        <w:ind w:left="721"/>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49" w:wrap="auto" w:vAnchor="margin" w:hAnchor="text" w:x="3304" w:y="11979"/>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3304" w:y="11979"/>
        <w:widowControl w:val="0"/>
        <w:autoSpaceDE w:val="0"/>
        <w:autoSpaceDN w:val="0"/>
        <w:spacing w:before="181" w:line="240" w:lineRule="exact"/>
        <w:ind w:left="120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2" w:wrap="auto" w:vAnchor="margin" w:hAnchor="text" w:x="8591" w:y="1197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480" w:wrap="auto" w:vAnchor="margin" w:hAnchor="text" w:x="6368"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6969"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44</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45" o:spid="_x0000_s1045" o:spt="75" type="#_x0000_t75" style="position:absolute;left:0pt;margin-left:80.1pt;margin-top:126.35pt;height:2.75pt;width:122.15pt;mso-position-horizontal-relative:page;mso-position-vertical-relative:page;z-index:-251486208;mso-width-relative:page;mso-height-relative:page;" filled="f" o:preferrelative="t" stroked="f" coordsize="21600,21600">
            <v:path/>
            <v:fill on="f" focussize="0,0"/>
            <v:stroke on="f" joinstyle="miter"/>
            <v:imagedata r:id="rId9" o:title=""/>
            <o:lock v:ext="edit" aspectratio="t"/>
          </v:shape>
        </w:pict>
      </w:r>
      <w:r>
        <w:pict>
          <v:shape id="_x0000_s1046" o:spid="_x0000_s1046" o:spt="75" type="#_x0000_t75" style="position:absolute;left:0pt;margin-left:268.6pt;margin-top:147.35pt;height:2.75pt;width:62.1pt;mso-position-horizontal-relative:page;mso-position-vertical-relative:page;z-index:-251489280;mso-width-relative:page;mso-height-relative:page;" filled="f" o:preferrelative="t" stroked="f" coordsize="21600,21600">
            <v:path/>
            <v:fill on="f" focussize="0,0"/>
            <v:stroke on="f" joinstyle="miter"/>
            <v:imagedata r:id="rId10" o:title=""/>
            <o:lock v:ext="edit" aspectratio="t"/>
          </v:shape>
        </w:pict>
      </w:r>
      <w:r>
        <w:pict>
          <v:shape id="_x0000_s1047" o:spid="_x0000_s1047" o:spt="75" type="#_x0000_t75" style="position:absolute;left:0pt;margin-left:493.9pt;margin-top:147.35pt;height:2.75pt;width:47.05pt;mso-position-horizontal-relative:page;mso-position-vertical-relative:page;z-index:-251492352;mso-width-relative:page;mso-height-relative:page;" filled="f" o:preferrelative="t" stroked="f" coordsize="21600,21600">
            <v:path/>
            <v:fill on="f" focussize="0,0"/>
            <v:stroke on="f" joinstyle="miter"/>
            <v:imagedata r:id="rId11" o:title=""/>
            <o:lock v:ext="edit" aspectratio="t"/>
          </v:shape>
        </w:pict>
      </w:r>
      <w:r>
        <w:pict>
          <v:shape id="_x0000_s1048" o:spid="_x0000_s1048" o:spt="75" type="#_x0000_t75" style="position:absolute;left:0pt;margin-left:-1pt;margin-top:-1pt;height:3pt;width:3pt;mso-position-horizontal-relative:page;mso-position-vertical-relative:page;z-index:-251495424;mso-width-relative:page;mso-height-relative:page;" filled="f" o:preferrelative="t" stroked="f" coordsize="21600,21600">
            <v:path/>
            <v:fill on="f" focussize="0,0"/>
            <v:stroke on="f" joinstyle="miter"/>
            <v:imagedata r:id="rId12" o:title=""/>
            <o:lock v:ext="edit" aspectratio="t"/>
          </v:shape>
        </w:pict>
      </w:r>
      <w:r>
        <w:pict>
          <v:shape id="_x0000_s1049" o:spid="_x0000_s1049" o:spt="75" type="#_x0000_t75" style="position:absolute;left:0pt;margin-left:235.55pt;margin-top:168.4pt;height:2.75pt;width:44.05pt;mso-position-horizontal-relative:page;mso-position-vertical-relative:page;z-index:-251498496;mso-width-relative:page;mso-height-relative:page;" filled="f" o:preferrelative="t" stroked="f" coordsize="21600,21600">
            <v:path/>
            <v:fill on="f" focussize="0,0"/>
            <v:stroke on="f" joinstyle="miter"/>
            <v:imagedata r:id="rId13" o:title=""/>
            <o:lock v:ext="edit" aspectratio="t"/>
          </v:shape>
        </w:pict>
      </w:r>
      <w:r>
        <w:pict>
          <v:shape id="_x0000_s1050" o:spid="_x0000_s1050" o:spt="75" type="#_x0000_t75" style="position:absolute;left:0pt;margin-left:248.35pt;margin-top:231.45pt;height:2.75pt;width:38.05pt;mso-position-horizontal-relative:page;mso-position-vertical-relative:page;z-index:-251501568;mso-width-relative:page;mso-height-relative:page;" filled="f" o:preferrelative="t" stroked="f" coordsize="21600,21600">
            <v:path/>
            <v:fill on="f" focussize="0,0"/>
            <v:stroke on="f" joinstyle="miter"/>
            <v:imagedata r:id="rId14" o:title=""/>
            <o:lock v:ext="edit" aspectratio="t"/>
          </v:shape>
        </w:pict>
      </w:r>
      <w:r>
        <w:pict>
          <v:shape id="_x0000_s1051" o:spid="_x0000_s1051" o:spt="75" type="#_x0000_t75" style="position:absolute;left:0pt;margin-left:128.2pt;margin-top:462.65pt;height:2.75pt;width:140.2pt;mso-position-horizontal-relative:page;mso-position-vertical-relative:page;z-index:-251505664;mso-width-relative:page;mso-height-relative:page;" filled="f" o:preferrelative="t" stroked="f" coordsize="21600,21600">
            <v:path/>
            <v:fill on="f" focussize="0,0"/>
            <v:stroke on="f" joinstyle="miter"/>
            <v:imagedata r:id="rId15" o:title=""/>
            <o:lock v:ext="edit" aspectratio="t"/>
          </v:shape>
        </w:pict>
      </w:r>
      <w:r>
        <w:pict>
          <v:shape id="_x0000_s1052" o:spid="_x0000_s1052" o:spt="75" type="#_x0000_t75" style="position:absolute;left:0pt;margin-left:326.45pt;margin-top:462.65pt;height:2.75pt;width:152.15pt;mso-position-horizontal-relative:page;mso-position-vertical-relative:page;z-index:-251513856;mso-width-relative:page;mso-height-relative:page;" filled="f" o:preferrelative="t" stroked="f" coordsize="21600,21600">
            <v:path/>
            <v:fill on="f" focussize="0,0"/>
            <v:stroke on="f" joinstyle="miter"/>
            <v:imagedata r:id="rId16" o:title=""/>
            <o:lock v:ext="edit" aspectratio="t"/>
          </v:shape>
        </w:pict>
      </w:r>
      <w:r>
        <w:pict>
          <v:shape id="_x0000_s1053" o:spid="_x0000_s1053" o:spt="75" type="#_x0000_t75" style="position:absolute;left:0pt;margin-left:128.2pt;margin-top:483.7pt;height:2.75pt;width:140.2pt;mso-position-horizontal-relative:page;mso-position-vertical-relative:page;z-index:-251523072;mso-width-relative:page;mso-height-relative:page;" filled="f" o:preferrelative="t" stroked="f" coordsize="21600,21600">
            <v:path/>
            <v:fill on="f" focussize="0,0"/>
            <v:stroke on="f" joinstyle="miter"/>
            <v:imagedata r:id="rId15" o:title=""/>
            <o:lock v:ext="edit" aspectratio="t"/>
          </v:shape>
        </w:pict>
      </w:r>
      <w:r>
        <w:pict>
          <v:shape id="_x0000_s1054" o:spid="_x0000_s1054" o:spt="75" type="#_x0000_t75" style="position:absolute;left:0pt;margin-left:128.2pt;margin-top:525.75pt;height:2.75pt;width:140.2pt;mso-position-horizontal-relative:page;mso-position-vertical-relative:page;z-index:-251536384;mso-width-relative:page;mso-height-relative:page;" filled="f" o:preferrelative="t" stroked="f" coordsize="21600,21600">
            <v:path/>
            <v:fill on="f" focussize="0,0"/>
            <v:stroke on="f" joinstyle="miter"/>
            <v:imagedata r:id="rId15" o:title=""/>
            <o:lock v:ext="edit" aspectratio="t"/>
          </v:shape>
        </w:pict>
      </w:r>
      <w:r>
        <w:pict>
          <v:shape id="_x0000_s1055" o:spid="_x0000_s1055" o:spt="75" type="#_x0000_t75" style="position:absolute;left:0pt;margin-left:326.45pt;margin-top:525.75pt;height:2.75pt;width:158.2pt;mso-position-horizontal-relative:page;mso-position-vertical-relative:page;z-index:-251554816;mso-width-relative:page;mso-height-relative:page;" filled="f" o:preferrelative="t" stroked="f" coordsize="21600,21600">
            <v:path/>
            <v:fill on="f" focussize="0,0"/>
            <v:stroke on="f" joinstyle="miter"/>
            <v:imagedata r:id="rId17" o:title=""/>
            <o:lock v:ext="edit" aspectratio="t"/>
          </v:shape>
        </w:pict>
      </w:r>
      <w:r>
        <w:pict>
          <v:shape id="_x0000_s1056" o:spid="_x0000_s1056" o:spt="75" type="#_x0000_t75" style="position:absolute;left:0pt;margin-left:272.35pt;margin-top:609.8pt;height:2.75pt;width:158.2pt;mso-position-horizontal-relative:page;mso-position-vertical-relative:page;z-index:-251575296;mso-width-relative:page;mso-height-relative:page;" filled="f" o:preferrelative="t" stroked="f" coordsize="21600,21600">
            <v:path/>
            <v:fill on="f" focussize="0,0"/>
            <v:stroke on="f" joinstyle="miter"/>
            <v:imagedata r:id="rId17" o:title=""/>
            <o:lock v:ext="edit" aspectratio="t"/>
          </v:shape>
        </w:pict>
      </w:r>
      <w:r>
        <w:pict>
          <v:shape id="_x0000_s1057" o:spid="_x0000_s1057" o:spt="75" type="#_x0000_t75" style="position:absolute;left:0pt;margin-left:404.5pt;margin-top:630.8pt;height:2.75pt;width:74.05pt;mso-position-horizontal-relative:page;mso-position-vertical-relative:page;z-index:-251596800;mso-width-relative:page;mso-height-relative:page;" filled="f" o:preferrelative="t" stroked="f" coordsize="21600,21600">
            <v:path/>
            <v:fill on="f" focussize="0,0"/>
            <v:stroke on="f" joinstyle="miter"/>
            <v:imagedata r:id="rId18" o:title=""/>
            <o:lock v:ext="edit" aspectratio="t"/>
          </v:shape>
        </w:pict>
      </w:r>
      <w:r>
        <w:pict>
          <v:shape id="_x0000_s1058" o:spid="_x0000_s1058" o:spt="75" type="#_x0000_t75" style="position:absolute;left:0pt;margin-left:299.4pt;margin-top:651.85pt;height:2.75pt;width:20pt;mso-position-horizontal-relative:page;mso-position-vertical-relative:page;z-index:-251620352;mso-width-relative:page;mso-height-relative:page;" filled="f" o:preferrelative="t" stroked="f" coordsize="21600,21600">
            <v:path/>
            <v:fill on="f" focussize="0,0"/>
            <v:stroke on="f" joinstyle="miter"/>
            <v:imagedata r:id="rId19" o:title=""/>
            <o:lock v:ext="edit" aspectratio="t"/>
          </v:shape>
        </w:pict>
      </w:r>
      <w:r>
        <w:pict>
          <v:shape id="_x0000_s1059" o:spid="_x0000_s1059" o:spt="75" type="#_x0000_t75" style="position:absolute;left:0pt;margin-left:329.45pt;margin-top:651.85pt;height:2.75pt;width:20pt;mso-position-horizontal-relative:page;mso-position-vertical-relative:page;z-index:-251652096;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55" w:name="br1_43"/>
      <w:bookmarkEnd w:id="55"/>
      <w:r>
        <w:rPr>
          <w:rFonts w:ascii="Arial" w:hAnsiTheme="minorHAnsi" w:eastAsiaTheme="minorEastAsia" w:cstheme="minorBidi"/>
          <w:color w:val="FF0000"/>
          <w:sz w:val="2"/>
          <w:szCs w:val="22"/>
          <w:lang w:val="en-US" w:eastAsia="en-US" w:bidi="ar-SA"/>
        </w:rPr>
        <w:t xml:space="preserve"> </w:t>
      </w:r>
    </w:p>
    <w:p>
      <w:pPr>
        <w:framePr w:w="4205" w:wrap="auto" w:vAnchor="margin" w:hAnchor="text" w:x="398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（二）法定代表人授权委托书</w:t>
      </w:r>
    </w:p>
    <w:p>
      <w:pPr>
        <w:framePr w:w="3245" w:wrap="auto" w:vAnchor="margin" w:hAnchor="text" w:x="4460" w:y="1747"/>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1"/>
          <w:sz w:val="29"/>
          <w:szCs w:val="22"/>
          <w:lang w:val="en-US" w:eastAsia="en-US" w:bidi="ar-SA"/>
        </w:rPr>
        <w:t>1</w:t>
      </w:r>
      <w:r>
        <w:rPr>
          <w:rFonts w:ascii="仿宋" w:hAnsi="仿宋" w:cs="仿宋" w:eastAsiaTheme="minorEastAsia"/>
          <w:color w:val="000000"/>
          <w:spacing w:val="-6"/>
          <w:sz w:val="29"/>
          <w:szCs w:val="22"/>
          <w:lang w:val="en-US" w:eastAsia="en-US" w:bidi="ar-SA"/>
        </w:rPr>
        <w:t>、法定代表人身份证明</w:t>
      </w:r>
    </w:p>
    <w:p>
      <w:pPr>
        <w:framePr w:w="1683" w:wrap="auto" w:vAnchor="margin" w:hAnchor="text" w:x="1622" w:y="2326"/>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名称：</w:t>
      </w:r>
    </w:p>
    <w:p>
      <w:pPr>
        <w:framePr w:w="1683" w:wrap="auto" w:vAnchor="margin" w:hAnchor="text" w:x="1622" w:y="2326"/>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单位性质：</w:t>
      </w:r>
    </w:p>
    <w:p>
      <w:pPr>
        <w:framePr w:w="1683" w:wrap="auto" w:vAnchor="margin" w:hAnchor="text" w:x="1622" w:y="2326"/>
        <w:widowControl w:val="0"/>
        <w:autoSpaceDE w:val="0"/>
        <w:autoSpaceDN w:val="0"/>
        <w:spacing w:before="31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1442" w:wrap="auto" w:vAnchor="margin" w:hAnchor="text" w:x="1622" w:y="40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成立时间：</w:t>
      </w:r>
    </w:p>
    <w:p>
      <w:pPr>
        <w:framePr w:w="1442" w:wrap="auto" w:vAnchor="margin" w:hAnchor="text" w:x="1622" w:y="4007"/>
        <w:widowControl w:val="0"/>
        <w:autoSpaceDE w:val="0"/>
        <w:autoSpaceDN w:val="0"/>
        <w:spacing w:before="31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经营期限：</w:t>
      </w:r>
    </w:p>
    <w:p>
      <w:pPr>
        <w:framePr w:w="1442" w:wrap="auto" w:vAnchor="margin" w:hAnchor="text" w:x="1622" w:y="4007"/>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姓名：</w:t>
      </w:r>
    </w:p>
    <w:p>
      <w:pPr>
        <w:framePr w:w="480" w:wrap="auto" w:vAnchor="margin" w:hAnchor="text" w:x="3545" w:y="40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4265" w:y="40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4987" w:y="40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961" w:wrap="auto" w:vAnchor="margin" w:hAnchor="text" w:x="3545" w:y="51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性别：</w:t>
      </w:r>
    </w:p>
    <w:p>
      <w:pPr>
        <w:framePr w:w="961" w:wrap="auto" w:vAnchor="margin" w:hAnchor="text" w:x="5227" w:y="51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年龄：</w:t>
      </w:r>
    </w:p>
    <w:p>
      <w:pPr>
        <w:framePr w:w="961" w:wrap="auto" w:vAnchor="margin" w:hAnchor="text" w:x="6668" w:y="51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职务：</w:t>
      </w:r>
    </w:p>
    <w:p>
      <w:pPr>
        <w:framePr w:w="1683" w:wrap="auto" w:vAnchor="margin" w:hAnchor="text" w:x="1622" w:y="568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身份证号码：</w:t>
      </w:r>
    </w:p>
    <w:p>
      <w:pPr>
        <w:framePr w:w="1683" w:wrap="auto" w:vAnchor="margin" w:hAnchor="text" w:x="1622" w:y="5689"/>
        <w:widowControl w:val="0"/>
        <w:autoSpaceDE w:val="0"/>
        <w:autoSpaceDN w:val="0"/>
        <w:spacing w:before="31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系</w:t>
      </w:r>
    </w:p>
    <w:p>
      <w:pPr>
        <w:framePr w:w="3607" w:wrap="auto" w:vAnchor="margin" w:hAnchor="text" w:x="4025" w:y="62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（供应商名称）的法定代表人。</w:t>
      </w:r>
    </w:p>
    <w:p>
      <w:pPr>
        <w:framePr w:w="3607" w:wrap="auto" w:vAnchor="margin" w:hAnchor="text" w:x="4025" w:y="6244"/>
        <w:widowControl w:val="0"/>
        <w:autoSpaceDE w:val="0"/>
        <w:autoSpaceDN w:val="0"/>
        <w:spacing w:before="886" w:line="240" w:lineRule="exact"/>
        <w:ind w:left="1923"/>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1683" w:wrap="auto" w:vAnchor="margin" w:hAnchor="text" w:x="1622" w:y="680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特此证明。</w:t>
      </w:r>
    </w:p>
    <w:p>
      <w:pPr>
        <w:framePr w:w="1683" w:wrap="auto" w:vAnchor="margin" w:hAnchor="text" w:x="1622" w:y="6800"/>
        <w:widowControl w:val="0"/>
        <w:autoSpaceDE w:val="0"/>
        <w:autoSpaceDN w:val="0"/>
        <w:spacing w:before="331"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名称：</w:t>
      </w:r>
    </w:p>
    <w:p>
      <w:pPr>
        <w:framePr w:w="1021" w:wrap="auto" w:vAnchor="margin" w:hAnchor="text" w:x="1622"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2883"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604"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3424" w:wrap="auto" w:vAnchor="margin" w:hAnchor="text" w:x="1622" w:y="84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法定代表人身份证明复印件：</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45</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60" o:spid="_x0000_s1060" o:spt="75" type="#_x0000_t75" style="position:absolute;left:0pt;margin-left:152.2pt;margin-top:127.1pt;height:2.75pt;width:110.15pt;mso-position-horizontal-relative:page;mso-position-vertical-relative:page;z-index:-251479040;mso-width-relative:page;mso-height-relative:page;" filled="f" o:preferrelative="t" stroked="f" coordsize="21600,21600">
            <v:path/>
            <v:fill on="f" focussize="0,0"/>
            <v:stroke on="f" joinstyle="miter"/>
            <v:imagedata r:id="rId21" o:title=""/>
            <o:lock v:ext="edit" aspectratio="t"/>
          </v:shape>
        </w:pict>
      </w:r>
      <w:r>
        <w:pict>
          <v:shape id="_x0000_s1061" o:spid="_x0000_s1061" o:spt="75" type="#_x0000_t75" style="position:absolute;left:0pt;margin-left:140.2pt;margin-top:154.9pt;height:2.75pt;width:122.15pt;mso-position-horizontal-relative:page;mso-position-vertical-relative:page;z-index:-251481088;mso-width-relative:page;mso-height-relative:page;" filled="f" o:preferrelative="t" stroked="f" coordsize="21600,21600">
            <v:path/>
            <v:fill on="f" focussize="0,0"/>
            <v:stroke on="f" joinstyle="miter"/>
            <v:imagedata r:id="rId9" o:title=""/>
            <o:lock v:ext="edit" aspectratio="t"/>
          </v:shape>
        </w:pict>
      </w:r>
      <w:r>
        <w:pict>
          <v:shape id="_x0000_s1062" o:spid="_x0000_s1062" o:spt="75" type="#_x0000_t75" style="position:absolute;left:0pt;margin-left:116.15pt;margin-top:182.65pt;height:2.75pt;width:146.2pt;mso-position-horizontal-relative:page;mso-position-vertical-relative:page;z-index:-251483136;mso-width-relative:page;mso-height-relative:page;" filled="f" o:preferrelative="t" stroked="f" coordsize="21600,21600">
            <v:path/>
            <v:fill on="f" focussize="0,0"/>
            <v:stroke on="f" joinstyle="miter"/>
            <v:imagedata r:id="rId22" o:title=""/>
            <o:lock v:ext="edit" aspectratio="t"/>
          </v:shape>
        </w:pict>
      </w:r>
      <w:r>
        <w:pict>
          <v:shape id="_x0000_s1063" o:spid="_x0000_s1063" o:spt="75" type="#_x0000_t75" style="position:absolute;left:0pt;margin-left:140.2pt;margin-top:211.2pt;height:2.75pt;width:38.05pt;mso-position-horizontal-relative:page;mso-position-vertical-relative:page;z-index:-251485184;mso-width-relative:page;mso-height-relative:page;" filled="f" o:preferrelative="t" stroked="f" coordsize="21600,21600">
            <v:path/>
            <v:fill on="f" focussize="0,0"/>
            <v:stroke on="f" joinstyle="miter"/>
            <v:imagedata r:id="rId14" o:title=""/>
            <o:lock v:ext="edit" aspectratio="t"/>
          </v:shape>
        </w:pict>
      </w:r>
      <w:r>
        <w:pict>
          <v:shape id="_x0000_s1064" o:spid="_x0000_s1064" o:spt="75" type="#_x0000_t75" style="position:absolute;left:0pt;margin-left:188.25pt;margin-top:211.2pt;height:2.75pt;width:26pt;mso-position-horizontal-relative:page;mso-position-vertical-relative:page;z-index:-251488256;mso-width-relative:page;mso-height-relative:page;" filled="f" o:preferrelative="t" stroked="f" coordsize="21600,21600">
            <v:path/>
            <v:fill on="f" focussize="0,0"/>
            <v:stroke on="f" joinstyle="miter"/>
            <v:imagedata r:id="rId23" o:title=""/>
            <o:lock v:ext="edit" aspectratio="t"/>
          </v:shape>
        </w:pict>
      </w:r>
      <w:r>
        <w:pict>
          <v:shape id="_x0000_s1065" o:spid="_x0000_s1065" o:spt="75" type="#_x0000_t75" style="position:absolute;left:0pt;margin-left:224.3pt;margin-top:211.2pt;height:2.75pt;width:26.05pt;mso-position-horizontal-relative:page;mso-position-vertical-relative:page;z-index:-251491328;mso-width-relative:page;mso-height-relative:page;" filled="f" o:preferrelative="t" stroked="f" coordsize="21600,21600">
            <v:path/>
            <v:fill on="f" focussize="0,0"/>
            <v:stroke on="f" joinstyle="miter"/>
            <v:imagedata r:id="rId24" o:title=""/>
            <o:lock v:ext="edit" aspectratio="t"/>
          </v:shape>
        </w:pict>
      </w:r>
      <w:r>
        <w:pict>
          <v:shape id="_x0000_s1066" o:spid="_x0000_s1066" o:spt="75" type="#_x0000_t75" style="position:absolute;left:0pt;margin-left:140.2pt;margin-top:238.95pt;height:2.75pt;width:74.1pt;mso-position-horizontal-relative:page;mso-position-vertical-relative:page;z-index:-251494400;mso-width-relative:page;mso-height-relative:page;" filled="f" o:preferrelative="t" stroked="f" coordsize="21600,21600">
            <v:path/>
            <v:fill on="f" focussize="0,0"/>
            <v:stroke on="f" joinstyle="miter"/>
            <v:imagedata r:id="rId18" o:title=""/>
            <o:lock v:ext="edit" aspectratio="t"/>
          </v:shape>
        </w:pict>
      </w:r>
      <w:r>
        <w:pict>
          <v:shape id="_x0000_s1067" o:spid="_x0000_s1067" o:spt="75" type="#_x0000_t75" style="position:absolute;left:0pt;margin-left:116.15pt;margin-top:266.7pt;height:2.75pt;width:62.1pt;mso-position-horizontal-relative:page;mso-position-vertical-relative:page;z-index:-251497472;mso-width-relative:page;mso-height-relative:page;" filled="f" o:preferrelative="t" stroked="f" coordsize="21600,21600">
            <v:path/>
            <v:fill on="f" focussize="0,0"/>
            <v:stroke on="f" joinstyle="miter"/>
            <v:imagedata r:id="rId25" o:title=""/>
            <o:lock v:ext="edit" aspectratio="t"/>
          </v:shape>
        </w:pict>
      </w:r>
      <w:r>
        <w:pict>
          <v:shape id="_x0000_s1068" o:spid="_x0000_s1068" o:spt="75" type="#_x0000_t75" style="position:absolute;left:0pt;margin-left:212.3pt;margin-top:266.7pt;height:2.75pt;width:50.05pt;mso-position-horizontal-relative:page;mso-position-vertical-relative:page;z-index:-251500544;mso-width-relative:page;mso-height-relative:page;" filled="f" o:preferrelative="t" stroked="f" coordsize="21600,21600">
            <v:path/>
            <v:fill on="f" focussize="0,0"/>
            <v:stroke on="f" joinstyle="miter"/>
            <v:imagedata r:id="rId26" o:title=""/>
            <o:lock v:ext="edit" aspectratio="t"/>
          </v:shape>
        </w:pict>
      </w:r>
      <w:r>
        <w:pict>
          <v:shape id="_x0000_s1069" o:spid="_x0000_s1069" o:spt="75" type="#_x0000_t75" style="position:absolute;left:0pt;margin-left:296.4pt;margin-top:266.7pt;height:2.75pt;width:38.05pt;mso-position-horizontal-relative:page;mso-position-vertical-relative:page;z-index:-251504640;mso-width-relative:page;mso-height-relative:page;" filled="f" o:preferrelative="t" stroked="f" coordsize="21600,21600">
            <v:path/>
            <v:fill on="f" focussize="0,0"/>
            <v:stroke on="f" joinstyle="miter"/>
            <v:imagedata r:id="rId14" o:title=""/>
            <o:lock v:ext="edit" aspectratio="t"/>
          </v:shape>
        </w:pict>
      </w:r>
      <w:r>
        <w:pict>
          <v:shape id="_x0000_s1070" o:spid="_x0000_s1070" o:spt="75" type="#_x0000_t75" style="position:absolute;left:0pt;margin-left:368.5pt;margin-top:266.7pt;height:2.75pt;width:56.1pt;mso-position-horizontal-relative:page;mso-position-vertical-relative:page;z-index:-251512832;mso-width-relative:page;mso-height-relative:page;" filled="f" o:preferrelative="t" stroked="f" coordsize="21600,21600">
            <v:path/>
            <v:fill on="f" focussize="0,0"/>
            <v:stroke on="f" joinstyle="miter"/>
            <v:imagedata r:id="rId27" o:title=""/>
            <o:lock v:ext="edit" aspectratio="t"/>
          </v:shape>
        </w:pict>
      </w:r>
      <w:r>
        <w:pict>
          <v:shape id="_x0000_s1071" o:spid="_x0000_s1071" o:spt="75" type="#_x0000_t75" style="position:absolute;left:0pt;margin-left:152.2pt;margin-top:295.25pt;height:2.75pt;width:74.05pt;mso-position-horizontal-relative:page;mso-position-vertical-relative:page;z-index:-251522048;mso-width-relative:page;mso-height-relative:page;" filled="f" o:preferrelative="t" stroked="f" coordsize="21600,21600">
            <v:path/>
            <v:fill on="f" focussize="0,0"/>
            <v:stroke on="f" joinstyle="miter"/>
            <v:imagedata r:id="rId18" o:title=""/>
            <o:lock v:ext="edit" aspectratio="t"/>
          </v:shape>
        </w:pict>
      </w:r>
      <w:r>
        <w:pict>
          <v:shape id="_x0000_s1072" o:spid="_x0000_s1072" o:spt="75" type="#_x0000_t75" style="position:absolute;left:0pt;margin-left:92.1pt;margin-top:323.05pt;height:2.75pt;width:110.1pt;mso-position-horizontal-relative:page;mso-position-vertical-relative:page;z-index:-251535360;mso-width-relative:page;mso-height-relative:page;" filled="f" o:preferrelative="t" stroked="f" coordsize="21600,21600">
            <v:path/>
            <v:fill on="f" focussize="0,0"/>
            <v:stroke on="f" joinstyle="miter"/>
            <v:imagedata r:id="rId28" o:title=""/>
            <o:lock v:ext="edit" aspectratio="t"/>
          </v:shape>
        </w:pict>
      </w:r>
      <w:r>
        <w:pict>
          <v:shape id="_x0000_s1073" o:spid="_x0000_s1073" o:spt="75" type="#_x0000_t75" style="position:absolute;left:0pt;margin-left:152.2pt;margin-top:379.35pt;height:2.75pt;width:146.2pt;mso-position-horizontal-relative:page;mso-position-vertical-relative:page;z-index:-251553792;mso-width-relative:page;mso-height-relative:page;" filled="f" o:preferrelative="t" stroked="f" coordsize="21600,21600">
            <v:path/>
            <v:fill on="f" focussize="0,0"/>
            <v:stroke on="f" joinstyle="miter"/>
            <v:imagedata r:id="rId22" o:title=""/>
            <o:lock v:ext="edit" aspectratio="t"/>
          </v:shape>
        </w:pict>
      </w:r>
      <w:r>
        <w:pict>
          <v:shape id="_x0000_s1074" o:spid="_x0000_s1074" o:spt="75" type="#_x0000_t75" style="position:absolute;left:0pt;margin-left:-1pt;margin-top:-1pt;height:3pt;width:3pt;mso-position-horizontal-relative:page;mso-position-vertical-relative:page;z-index:-251574272;mso-width-relative:page;mso-height-relative:page;" filled="f" o:preferrelative="t" stroked="f" coordsize="21600,21600">
            <v:path/>
            <v:fill on="f" focussize="0,0"/>
            <v:stroke on="f" joinstyle="miter"/>
            <v:imagedata r:id="rId12" o:title=""/>
            <o:lock v:ext="edit" aspectratio="t"/>
          </v:shape>
        </w:pict>
      </w:r>
      <w:r>
        <w:pict>
          <v:shape id="_x0000_s1075" o:spid="_x0000_s1075" o:spt="75" type="#_x0000_t75" style="position:absolute;left:0pt;margin-left:119.15pt;margin-top:407.1pt;height:2.75pt;width:26.05pt;mso-position-horizontal-relative:page;mso-position-vertical-relative:page;z-index:-251595776;mso-width-relative:page;mso-height-relative:page;" filled="f" o:preferrelative="t" stroked="f" coordsize="21600,21600">
            <v:path/>
            <v:fill on="f" focussize="0,0"/>
            <v:stroke on="f" joinstyle="miter"/>
            <v:imagedata r:id="rId23" o:title=""/>
            <o:lock v:ext="edit" aspectratio="t"/>
          </v:shape>
        </w:pict>
      </w:r>
      <w:r>
        <w:pict>
          <v:shape id="_x0000_s1076" o:spid="_x0000_s1076" o:spt="75" type="#_x0000_t75" style="position:absolute;left:0pt;margin-left:155.2pt;margin-top:407.1pt;height:2.75pt;width:26pt;mso-position-horizontal-relative:page;mso-position-vertical-relative:page;z-index:-251619328;mso-width-relative:page;mso-height-relative:page;" filled="f" o:preferrelative="t" stroked="f" coordsize="21600,21600">
            <v:path/>
            <v:fill on="f" focussize="0,0"/>
            <v:stroke on="f" joinstyle="miter"/>
            <v:imagedata r:id="rId29" o:title=""/>
            <o:lock v:ext="edit" aspectratio="t"/>
          </v:shape>
        </w:pict>
      </w:r>
      <w:r>
        <w:pict>
          <v:shape id="_x0000_s1077" o:spid="_x0000_s1077" o:spt="75" type="#_x0000_t75" style="position:absolute;left:0pt;margin-left:50.1pt;margin-top:439.4pt;height:184.4pt;width:496.1pt;mso-position-horizontal-relative:page;mso-position-vertical-relative:page;z-index:-251651072;mso-width-relative:page;mso-height-relative:page;" filled="f" o:preferrelative="t" stroked="f" coordsize="21600,21600">
            <v:path/>
            <v:fill on="f" focussize="0,0"/>
            <v:stroke on="f" joinstyle="miter"/>
            <v:imagedata r:id="rId3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56" w:name="br1_44"/>
      <w:bookmarkEnd w:id="56"/>
      <w:r>
        <w:rPr>
          <w:rFonts w:ascii="Arial" w:hAnsiTheme="minorHAnsi" w:eastAsiaTheme="minorEastAsia" w:cstheme="minorBidi"/>
          <w:color w:val="FF0000"/>
          <w:sz w:val="2"/>
          <w:szCs w:val="22"/>
          <w:lang w:val="en-US" w:eastAsia="en-US" w:bidi="ar-SA"/>
        </w:rPr>
        <w:t xml:space="preserve"> </w:t>
      </w:r>
    </w:p>
    <w:p>
      <w:pPr>
        <w:framePr w:w="3830" w:wrap="auto" w:vAnchor="margin" w:hAnchor="text" w:x="4025" w:y="1161"/>
        <w:widowControl w:val="0"/>
        <w:autoSpaceDE w:val="0"/>
        <w:autoSpaceDN w:val="0"/>
        <w:spacing w:line="285" w:lineRule="exact"/>
        <w:ind w:left="300"/>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0"/>
          <w:sz w:val="29"/>
          <w:szCs w:val="22"/>
          <w:lang w:val="en-US" w:eastAsia="en-US" w:bidi="ar-SA"/>
        </w:rPr>
        <w:t>2</w:t>
      </w:r>
      <w:r>
        <w:rPr>
          <w:rFonts w:ascii="仿宋" w:hAnsi="仿宋" w:cs="仿宋" w:eastAsiaTheme="minorEastAsia"/>
          <w:color w:val="000000"/>
          <w:spacing w:val="-6"/>
          <w:sz w:val="29"/>
          <w:szCs w:val="22"/>
          <w:lang w:val="en-US" w:eastAsia="en-US" w:bidi="ar-SA"/>
        </w:rPr>
        <w:t>、法定代表人授权委托书</w:t>
      </w:r>
    </w:p>
    <w:p>
      <w:pPr>
        <w:framePr w:w="3830" w:wrap="auto" w:vAnchor="margin" w:hAnchor="text" w:x="4025" w:y="1161"/>
        <w:widowControl w:val="0"/>
        <w:autoSpaceDE w:val="0"/>
        <w:autoSpaceDN w:val="0"/>
        <w:spacing w:before="294"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hint="eastAsia" w:ascii="仿宋" w:hAnsi="仿宋" w:cs="仿宋" w:eastAsiaTheme="minorEastAsia"/>
          <w:color w:val="000000"/>
          <w:spacing w:val="1"/>
          <w:szCs w:val="22"/>
          <w:lang w:val="en-US" w:eastAsia="zh-CN" w:bidi="ar-SA"/>
        </w:rPr>
        <w:t>招标人</w:t>
      </w:r>
      <w:r>
        <w:rPr>
          <w:rFonts w:ascii="仿宋" w:hAnsi="仿宋" w:cs="仿宋" w:eastAsiaTheme="minorEastAsia"/>
          <w:color w:val="000000"/>
          <w:spacing w:val="1"/>
          <w:szCs w:val="22"/>
          <w:lang w:val="en-US" w:eastAsia="en-US" w:bidi="ar-SA"/>
        </w:rPr>
        <w:t>人）</w:t>
      </w:r>
    </w:p>
    <w:p>
      <w:pPr>
        <w:framePr w:w="720" w:wrap="auto" w:vAnchor="margin" w:hAnchor="text" w:x="1142" w:y="17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致：</w:t>
      </w:r>
    </w:p>
    <w:p>
      <w:pPr>
        <w:framePr w:w="2640" w:wrap="auto" w:vAnchor="margin" w:hAnchor="text" w:x="1622" w:y="22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本授权书声明：注册于</w:t>
      </w:r>
    </w:p>
    <w:p>
      <w:pPr>
        <w:framePr w:w="2160" w:wrap="auto" w:vAnchor="margin" w:hAnchor="text" w:x="4957" w:y="22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（国家或地区）的</w:t>
      </w:r>
    </w:p>
    <w:p>
      <w:pPr>
        <w:framePr w:w="2880" w:wrap="auto" w:vAnchor="margin" w:hAnchor="text" w:x="8170" w:y="22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名称）的在下面</w:t>
      </w:r>
    </w:p>
    <w:p>
      <w:pPr>
        <w:framePr w:w="961" w:wrap="auto" w:vAnchor="margin" w:hAnchor="text" w:x="1142" w:y="28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签字的</w:t>
      </w:r>
    </w:p>
    <w:p>
      <w:pPr>
        <w:framePr w:w="8657" w:wrap="auto" w:vAnchor="margin" w:hAnchor="text" w:x="1142" w:y="2851"/>
        <w:widowControl w:val="0"/>
        <w:autoSpaceDE w:val="0"/>
        <w:autoSpaceDN w:val="0"/>
        <w:spacing w:line="240" w:lineRule="exact"/>
        <w:ind w:left="1908"/>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（法定代表人姓名、职务）代表本公司授权在下面签字的</w:t>
      </w:r>
    </w:p>
    <w:p>
      <w:pPr>
        <w:framePr w:w="8657" w:wrap="auto" w:vAnchor="margin" w:hAnchor="text" w:x="1142" w:y="2851"/>
        <w:widowControl w:val="0"/>
        <w:autoSpaceDE w:val="0"/>
        <w:autoSpaceDN w:val="0"/>
        <w:spacing w:before="331" w:line="240" w:lineRule="exact"/>
        <w:ind w:left="6263"/>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（项目编号为</w:t>
      </w:r>
    </w:p>
    <w:p>
      <w:pPr>
        <w:framePr w:w="8657" w:wrap="auto" w:vAnchor="margin" w:hAnchor="text" w:x="1142" w:y="2851"/>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标文件》中的项目的投标和合同执行，以我方的名义处理一切与之有关的事宜。</w:t>
      </w:r>
    </w:p>
    <w:p>
      <w:pPr>
        <w:framePr w:w="1232" w:wrap="auto" w:vAnchor="margin" w:hAnchor="text" w:x="9823" w:y="2851"/>
        <w:widowControl w:val="0"/>
        <w:autoSpaceDE w:val="0"/>
        <w:autoSpaceDN w:val="0"/>
        <w:spacing w:line="240" w:lineRule="exact"/>
        <w:ind w:left="3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（被授权</w:t>
      </w:r>
    </w:p>
    <w:p>
      <w:pPr>
        <w:framePr w:w="1232" w:wrap="auto" w:vAnchor="margin" w:hAnchor="text" w:x="9823" w:y="2851"/>
        <w:widowControl w:val="0"/>
        <w:autoSpaceDE w:val="0"/>
        <w:autoSpaceDN w:val="0"/>
        <w:spacing w:before="33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）的《招</w:t>
      </w:r>
    </w:p>
    <w:p>
      <w:pPr>
        <w:framePr w:w="5049" w:wrap="auto" w:vAnchor="margin" w:hAnchor="text" w:x="1142" w:y="34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人的姓名、职务）为本公司的合法代表人，就</w:t>
      </w:r>
    </w:p>
    <w:p>
      <w:pPr>
        <w:framePr w:w="1683" w:wrap="auto" w:vAnchor="margin" w:hAnchor="text" w:x="1622"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本授权书于</w:t>
      </w:r>
    </w:p>
    <w:p>
      <w:pPr>
        <w:framePr w:w="1683" w:wrap="auto" w:vAnchor="margin" w:hAnchor="text" w:x="1622" w:y="45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供应商名称：</w:t>
      </w:r>
    </w:p>
    <w:p>
      <w:pPr>
        <w:framePr w:w="1683" w:wrap="auto" w:vAnchor="margin" w:hAnchor="text" w:x="1622" w:y="4533"/>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480" w:wrap="auto" w:vAnchor="margin" w:hAnchor="text" w:x="3184"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3785"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3124" w:wrap="auto" w:vAnchor="margin" w:hAnchor="text" w:x="4386"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日签字生效，特此声明。</w:t>
      </w:r>
    </w:p>
    <w:p>
      <w:pPr>
        <w:framePr w:w="3124" w:wrap="auto" w:vAnchor="margin" w:hAnchor="text" w:x="4386" w:y="4533"/>
        <w:widowControl w:val="0"/>
        <w:autoSpaceDE w:val="0"/>
        <w:autoSpaceDN w:val="0"/>
        <w:spacing w:before="240" w:line="240" w:lineRule="exact"/>
        <w:ind w:left="1922"/>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3366" w:wrap="auto" w:vAnchor="margin" w:hAnchor="text" w:x="1622" w:y="59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法定代表人（签字或盖章）：</w:t>
      </w:r>
    </w:p>
    <w:p>
      <w:pPr>
        <w:framePr w:w="3366" w:wrap="auto" w:vAnchor="margin" w:hAnchor="text" w:x="1622" w:y="5944"/>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职务：</w:t>
      </w:r>
    </w:p>
    <w:p>
      <w:pPr>
        <w:framePr w:w="3125" w:wrap="auto" w:vAnchor="margin" w:hAnchor="text" w:x="1622" w:y="68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被授权人（签字或盖章）：</w:t>
      </w:r>
    </w:p>
    <w:p>
      <w:pPr>
        <w:framePr w:w="3125" w:wrap="auto" w:vAnchor="margin" w:hAnchor="text" w:x="1622" w:y="6860"/>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职务：</w:t>
      </w:r>
    </w:p>
    <w:p>
      <w:pPr>
        <w:framePr w:w="2944" w:wrap="auto" w:vAnchor="margin" w:hAnchor="text" w:x="1622" w:y="7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被授权人身份证复印件：</w:t>
      </w:r>
    </w:p>
    <w:p>
      <w:pPr>
        <w:framePr w:w="8006" w:wrap="auto" w:vAnchor="margin" w:hAnchor="text" w:x="1142" w:y="142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注：若法定代表人直接参加项目投标只需提供法定代表人身份证明即可。</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46</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78" o:spid="_x0000_s1078" o:spt="75" type="#_x0000_t75" style="position:absolute;left:0pt;margin-left:80.1pt;margin-top:97.85pt;height:2.75pt;width:122.15pt;mso-position-horizontal-relative:page;mso-position-vertical-relative:page;z-index:-251480064;mso-width-relative:page;mso-height-relative:page;" filled="f" o:preferrelative="t" stroked="f" coordsize="21600,21600">
            <v:path/>
            <v:fill on="f" focussize="0,0"/>
            <v:stroke on="f" joinstyle="miter"/>
            <v:imagedata r:id="rId9" o:title=""/>
            <o:lock v:ext="edit" aspectratio="t"/>
          </v:shape>
        </w:pict>
      </w:r>
      <w:r>
        <w:pict>
          <v:shape id="_x0000_s1079" o:spid="_x0000_s1079" o:spt="75" type="#_x0000_t75" style="position:absolute;left:0pt;margin-left:199.5pt;margin-top:125.6pt;height:2.8pt;width:50.05pt;mso-position-horizontal-relative:page;mso-position-vertical-relative:page;z-index:-251482112;mso-width-relative:page;mso-height-relative:page;" filled="f" o:preferrelative="t" stroked="f" coordsize="21600,21600">
            <v:path/>
            <v:fill on="f" focussize="0,0"/>
            <v:stroke on="f" joinstyle="miter"/>
            <v:imagedata r:id="rId31" o:title=""/>
            <o:lock v:ext="edit" aspectratio="t"/>
          </v:shape>
        </w:pict>
      </w:r>
      <w:r>
        <w:pict>
          <v:shape id="_x0000_s1080" o:spid="_x0000_s1080" o:spt="75" type="#_x0000_t75" style="position:absolute;left:0pt;margin-left:342.2pt;margin-top:125.6pt;height:2.8pt;width:68.1pt;mso-position-horizontal-relative:page;mso-position-vertical-relative:page;z-index:-251484160;mso-width-relative:page;mso-height-relative:page;" filled="f" o:preferrelative="t" stroked="f" coordsize="21600,21600">
            <v:path/>
            <v:fill on="f" focussize="0,0"/>
            <v:stroke on="f" joinstyle="miter"/>
            <v:imagedata r:id="rId32" o:title=""/>
            <o:lock v:ext="edit" aspectratio="t"/>
          </v:shape>
        </w:pict>
      </w:r>
      <w:r>
        <w:pict>
          <v:shape id="_x0000_s1081" o:spid="_x0000_s1081" o:spt="75" type="#_x0000_t75" style="position:absolute;left:0pt;margin-left:92.1pt;margin-top:153.35pt;height:2.75pt;width:62.05pt;mso-position-horizontal-relative:page;mso-position-vertical-relative:page;z-index:-251487232;mso-width-relative:page;mso-height-relative:page;" filled="f" o:preferrelative="t" stroked="f" coordsize="21600,21600">
            <v:path/>
            <v:fill on="f" focussize="0,0"/>
            <v:stroke on="f" joinstyle="miter"/>
            <v:imagedata r:id="rId10" o:title=""/>
            <o:lock v:ext="edit" aspectratio="t"/>
          </v:shape>
        </w:pict>
      </w:r>
      <w:r>
        <w:pict>
          <v:shape id="_x0000_s1082" o:spid="_x0000_s1082" o:spt="75" type="#_x0000_t75" style="position:absolute;left:0pt;margin-left:450.35pt;margin-top:153.35pt;height:2.75pt;width:44.05pt;mso-position-horizontal-relative:page;mso-position-vertical-relative:page;z-index:-251490304;mso-width-relative:page;mso-height-relative:page;" filled="f" o:preferrelative="t" stroked="f" coordsize="21600,21600">
            <v:path/>
            <v:fill on="f" focussize="0,0"/>
            <v:stroke on="f" joinstyle="miter"/>
            <v:imagedata r:id="rId13" o:title=""/>
            <o:lock v:ext="edit" aspectratio="t"/>
          </v:shape>
        </w:pict>
      </w:r>
      <w:r>
        <w:pict>
          <v:shape id="_x0000_s1083" o:spid="_x0000_s1083" o:spt="75" type="#_x0000_t75" style="position:absolute;left:0pt;margin-left:296.4pt;margin-top:181.9pt;height:2.75pt;width:74.85pt;mso-position-horizontal-relative:page;mso-position-vertical-relative:page;z-index:-251493376;mso-width-relative:page;mso-height-relative:page;" filled="f" o:preferrelative="t" stroked="f" coordsize="21600,21600">
            <v:path/>
            <v:fill on="f" focussize="0,0"/>
            <v:stroke on="f" joinstyle="miter"/>
            <v:imagedata r:id="rId33" o:title=""/>
            <o:lock v:ext="edit" aspectratio="t"/>
          </v:shape>
        </w:pict>
      </w:r>
      <w:r>
        <w:pict>
          <v:shape id="_x0000_s1084" o:spid="_x0000_s1084" o:spt="75" type="#_x0000_t75" style="position:absolute;left:0pt;margin-left:442.1pt;margin-top:181.9pt;height:2.75pt;width:50.05pt;mso-position-horizontal-relative:page;mso-position-vertical-relative:page;z-index:-251496448;mso-width-relative:page;mso-height-relative:page;" filled="f" o:preferrelative="t" stroked="f" coordsize="21600,21600">
            <v:path/>
            <v:fill on="f" focussize="0,0"/>
            <v:stroke on="f" joinstyle="miter"/>
            <v:imagedata r:id="rId26" o:title=""/>
            <o:lock v:ext="edit" aspectratio="t"/>
          </v:shape>
        </w:pict>
      </w:r>
      <w:r>
        <w:pict>
          <v:shape id="_x0000_s1085" o:spid="_x0000_s1085" o:spt="75" type="#_x0000_t75" style="position:absolute;left:0pt;margin-left:140.2pt;margin-top:237.45pt;height:2.75pt;width:20pt;mso-position-horizontal-relative:page;mso-position-vertical-relative:page;z-index:-251499520;mso-width-relative:page;mso-height-relative:page;" filled="f" o:preferrelative="t" stroked="f" coordsize="21600,21600">
            <v:path/>
            <v:fill on="f" focussize="0,0"/>
            <v:stroke on="f" joinstyle="miter"/>
            <v:imagedata r:id="rId19" o:title=""/>
            <o:lock v:ext="edit" aspectratio="t"/>
          </v:shape>
        </w:pict>
      </w:r>
      <w:r>
        <w:pict>
          <v:shape id="_x0000_s1086" o:spid="_x0000_s1086" o:spt="75" type="#_x0000_t75" style="position:absolute;left:0pt;margin-left:170.25pt;margin-top:237.45pt;height:2.75pt;width:20pt;mso-position-horizontal-relative:page;mso-position-vertical-relative:page;z-index:-251503616;mso-width-relative:page;mso-height-relative:page;" filled="f" o:preferrelative="t" stroked="f" coordsize="21600,21600">
            <v:path/>
            <v:fill on="f" focussize="0,0"/>
            <v:stroke on="f" joinstyle="miter"/>
            <v:imagedata r:id="rId19" o:title=""/>
            <o:lock v:ext="edit" aspectratio="t"/>
          </v:shape>
        </w:pict>
      </w:r>
      <w:r>
        <w:pict>
          <v:shape id="_x0000_s1087" o:spid="_x0000_s1087" o:spt="75" type="#_x0000_t75" style="position:absolute;left:0pt;margin-left:200.25pt;margin-top:237.45pt;height:2.75pt;width:20pt;mso-position-horizontal-relative:page;mso-position-vertical-relative:page;z-index:-251511808;mso-width-relative:page;mso-height-relative:page;" filled="f" o:preferrelative="t" stroked="f" coordsize="21600,21600">
            <v:path/>
            <v:fill on="f" focussize="0,0"/>
            <v:stroke on="f" joinstyle="miter"/>
            <v:imagedata r:id="rId34" o:title=""/>
            <o:lock v:ext="edit" aspectratio="t"/>
          </v:shape>
        </w:pict>
      </w:r>
      <w:r>
        <w:pict>
          <v:shape id="_x0000_s1088" o:spid="_x0000_s1088" o:spt="75" type="#_x0000_t75" style="position:absolute;left:0pt;margin-left:152.2pt;margin-top:261.45pt;height:2.75pt;width:164.2pt;mso-position-horizontal-relative:page;mso-position-vertical-relative:page;z-index:-251521024;mso-width-relative:page;mso-height-relative:page;" filled="f" o:preferrelative="t" stroked="f" coordsize="21600,21600">
            <v:path/>
            <v:fill on="f" focussize="0,0"/>
            <v:stroke on="f" joinstyle="miter"/>
            <v:imagedata r:id="rId35" o:title=""/>
            <o:lock v:ext="edit" aspectratio="t"/>
          </v:shape>
        </w:pict>
      </w:r>
      <w:r>
        <w:pict>
          <v:shape id="_x0000_s1089" o:spid="_x0000_s1089" o:spt="75" type="#_x0000_t75" style="position:absolute;left:0pt;margin-left:116.15pt;margin-top:284.75pt;height:2.75pt;width:86.1pt;mso-position-horizontal-relative:page;mso-position-vertical-relative:page;z-index:-251534336;mso-width-relative:page;mso-height-relative:page;" filled="f" o:preferrelative="t" stroked="f" coordsize="21600,21600">
            <v:path/>
            <v:fill on="f" focussize="0,0"/>
            <v:stroke on="f" joinstyle="miter"/>
            <v:imagedata r:id="rId36" o:title=""/>
            <o:lock v:ext="edit" aspectratio="t"/>
          </v:shape>
        </w:pict>
      </w:r>
      <w:r>
        <w:pict>
          <v:shape id="_x0000_s1090" o:spid="_x0000_s1090" o:spt="75" type="#_x0000_t75" style="position:absolute;left:0pt;margin-left:236.3pt;margin-top:308.05pt;height:2.75pt;width:86.1pt;mso-position-horizontal-relative:page;mso-position-vertical-relative:page;z-index:-251552768;mso-width-relative:page;mso-height-relative:page;" filled="f" o:preferrelative="t" stroked="f" coordsize="21600,21600">
            <v:path/>
            <v:fill on="f" focussize="0,0"/>
            <v:stroke on="f" joinstyle="miter"/>
            <v:imagedata r:id="rId36" o:title=""/>
            <o:lock v:ext="edit" aspectratio="t"/>
          </v:shape>
        </w:pict>
      </w:r>
      <w:r>
        <w:pict>
          <v:shape id="_x0000_s1091" o:spid="_x0000_s1091" o:spt="75" type="#_x0000_t75" style="position:absolute;left:0pt;margin-left:116.15pt;margin-top:330.55pt;height:2.75pt;width:86.1pt;mso-position-horizontal-relative:page;mso-position-vertical-relative:page;z-index:-251573248;mso-width-relative:page;mso-height-relative:page;" filled="f" o:preferrelative="t" stroked="f" coordsize="21600,21600">
            <v:path/>
            <v:fill on="f" focussize="0,0"/>
            <v:stroke on="f" joinstyle="miter"/>
            <v:imagedata r:id="rId36" o:title=""/>
            <o:lock v:ext="edit" aspectratio="t"/>
          </v:shape>
        </w:pict>
      </w:r>
      <w:r>
        <w:pict>
          <v:shape id="_x0000_s1092" o:spid="_x0000_s1092" o:spt="75" type="#_x0000_t75" style="position:absolute;left:0pt;margin-left:224.3pt;margin-top:353.8pt;height:2.75pt;width:86.1pt;mso-position-horizontal-relative:page;mso-position-vertical-relative:page;z-index:-251594752;mso-width-relative:page;mso-height-relative:page;" filled="f" o:preferrelative="t" stroked="f" coordsize="21600,21600">
            <v:path/>
            <v:fill on="f" focussize="0,0"/>
            <v:stroke on="f" joinstyle="miter"/>
            <v:imagedata r:id="rId36" o:title=""/>
            <o:lock v:ext="edit" aspectratio="t"/>
          </v:shape>
        </w:pict>
      </w:r>
      <w:r>
        <w:pict>
          <v:shape id="_x0000_s1093" o:spid="_x0000_s1093" o:spt="75" type="#_x0000_t75" style="position:absolute;left:0pt;margin-left:116.15pt;margin-top:377.1pt;height:2.75pt;width:86.1pt;mso-position-horizontal-relative:page;mso-position-vertical-relative:page;z-index:-251618304;mso-width-relative:page;mso-height-relative:page;" filled="f" o:preferrelative="t" stroked="f" coordsize="21600,21600">
            <v:path/>
            <v:fill on="f" focussize="0,0"/>
            <v:stroke on="f" joinstyle="miter"/>
            <v:imagedata r:id="rId37" o:title=""/>
            <o:lock v:ext="edit" aspectratio="t"/>
          </v:shape>
        </w:pict>
      </w:r>
      <w:r>
        <w:pict>
          <v:shape id="_x0000_s1094" o:spid="_x0000_s1094" o:spt="75" type="#_x0000_t75" style="position:absolute;left:0pt;margin-left:50.1pt;margin-top:402.6pt;height:201.7pt;width:496.1pt;mso-position-horizontal-relative:page;mso-position-vertical-relative:page;z-index:-251650048;mso-width-relative:page;mso-height-relative:page;" filled="f" o:preferrelative="t" stroked="f" coordsize="21600,21600">
            <v:path/>
            <v:fill on="f" focussize="0,0"/>
            <v:stroke on="f" joinstyle="miter"/>
            <v:imagedata r:id="rId38"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57" w:name="br1_45"/>
      <w:bookmarkEnd w:id="57"/>
      <w:r>
        <w:rPr>
          <w:rFonts w:ascii="Arial" w:hAnsiTheme="minorHAnsi" w:eastAsiaTheme="minorEastAsia" w:cstheme="minorBidi"/>
          <w:color w:val="FF0000"/>
          <w:sz w:val="2"/>
          <w:szCs w:val="22"/>
          <w:lang w:val="en-US" w:eastAsia="en-US" w:bidi="ar-SA"/>
        </w:rPr>
        <w:t xml:space="preserve"> </w:t>
      </w:r>
    </w:p>
    <w:p>
      <w:pPr>
        <w:framePr w:w="4205" w:wrap="auto" w:vAnchor="margin" w:hAnchor="text" w:x="398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（三）营业执照及开户许可证</w:t>
      </w:r>
    </w:p>
    <w:p>
      <w:pPr>
        <w:framePr w:w="3664" w:wrap="auto" w:vAnchor="margin" w:hAnchor="text" w:x="4251" w:y="27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（附营业执照及银行开户证明）</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47</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8" w:name="br1_46"/>
      <w:bookmarkEnd w:id="58"/>
      <w:r>
        <w:rPr>
          <w:rFonts w:ascii="Arial" w:hAnsiTheme="minorHAnsi" w:eastAsiaTheme="minorEastAsia" w:cstheme="minorBidi"/>
          <w:color w:val="FF0000"/>
          <w:sz w:val="2"/>
          <w:szCs w:val="22"/>
          <w:lang w:val="en-US" w:eastAsia="en-US" w:bidi="ar-SA"/>
        </w:rPr>
        <w:t xml:space="preserve"> </w:t>
      </w:r>
    </w:p>
    <w:p>
      <w:pPr>
        <w:framePr w:w="3003" w:wrap="auto" w:vAnchor="margin" w:hAnchor="text" w:x="4581"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（四）财务状况报告</w:t>
      </w:r>
    </w:p>
    <w:p>
      <w:pPr>
        <w:framePr w:w="9899" w:wrap="auto" w:vAnchor="margin" w:hAnchor="text" w:x="1142" w:y="35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注：附上一年度财务状况报表或财务审计报告（成立不足半年的公司提供银行资信证明）及</w:t>
      </w:r>
    </w:p>
    <w:p>
      <w:pPr>
        <w:framePr w:w="9899" w:wrap="auto" w:vAnchor="margin" w:hAnchor="text" w:x="1142" w:y="3512"/>
        <w:widowControl w:val="0"/>
        <w:autoSpaceDE w:val="0"/>
        <w:autoSpaceDN w:val="0"/>
        <w:spacing w:before="225" w:line="240" w:lineRule="exact"/>
        <w:ind w:left="3590"/>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健全的财务会计制度；</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9" w:name="br1_47"/>
      <w:bookmarkEnd w:id="59"/>
      <w:r>
        <w:rPr>
          <w:rFonts w:ascii="Arial" w:hAnsiTheme="minorHAnsi" w:eastAsiaTheme="minorEastAsia" w:cstheme="minorBidi"/>
          <w:color w:val="FF0000"/>
          <w:sz w:val="2"/>
          <w:szCs w:val="22"/>
          <w:lang w:val="en-US" w:eastAsia="en-US" w:bidi="ar-SA"/>
        </w:rPr>
        <w:t xml:space="preserve"> </w:t>
      </w:r>
    </w:p>
    <w:p>
      <w:pPr>
        <w:spacing w:line="0" w:lineRule="atLeast"/>
        <w:rPr>
          <w:rFonts w:ascii="Arial" w:hAnsiTheme="minorHAnsi" w:eastAsiaTheme="minorEastAsia" w:cstheme="minorBidi"/>
          <w:color w:val="FF0000"/>
          <w:sz w:val="2"/>
          <w:szCs w:val="22"/>
          <w:lang w:val="en-US" w:eastAsia="en-US" w:bidi="ar-SA"/>
        </w:rPr>
      </w:pPr>
      <w:bookmarkStart w:id="60" w:name="br1_48"/>
      <w:bookmarkEnd w:id="60"/>
    </w:p>
    <w:p>
      <w:pPr>
        <w:framePr w:w="7168" w:wrap="auto" w:vAnchor="margin" w:hAnchor="text" w:x="2508" w:y="3947"/>
        <w:widowControl w:val="0"/>
        <w:autoSpaceDE w:val="0"/>
        <w:autoSpaceDN w:val="0"/>
        <w:spacing w:line="240" w:lineRule="exact"/>
        <w:rPr>
          <w:rFonts w:hAnsiTheme="minorHAnsi" w:eastAsiaTheme="minorEastAsia" w:cstheme="minorBidi"/>
          <w:color w:val="000000"/>
          <w:szCs w:val="22"/>
          <w:lang w:val="en-US" w:eastAsia="en-US" w:bidi="ar-SA"/>
        </w:rPr>
      </w:pP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pPr>
      <w:bookmarkStart w:id="61" w:name="br1_49"/>
      <w:bookmarkEnd w:id="61"/>
      <w:r>
        <w:rPr>
          <w:rFonts w:ascii="Arial" w:hAnsiTheme="minorHAnsi" w:eastAsiaTheme="minorEastAsia" w:cstheme="minorBidi"/>
          <w:color w:val="FF0000"/>
          <w:sz w:val="2"/>
          <w:szCs w:val="22"/>
          <w:lang w:val="en-US" w:eastAsia="en-US" w:bidi="ar-SA"/>
        </w:rPr>
        <w:t xml:space="preserve"> </w:t>
      </w:r>
    </w:p>
    <w:p>
      <w:pPr>
        <w:framePr w:w="7826" w:wrap="auto" w:vAnchor="margin" w:hAnchor="text" w:x="2178"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w:t>
      </w:r>
      <w:r>
        <w:rPr>
          <w:rFonts w:hint="eastAsia" w:ascii="仿宋" w:hAnsi="仿宋" w:cs="仿宋" w:eastAsiaTheme="minorEastAsia"/>
          <w:color w:val="000000"/>
          <w:spacing w:val="4"/>
          <w:sz w:val="30"/>
          <w:szCs w:val="22"/>
          <w:lang w:val="en-US" w:eastAsia="zh-CN" w:bidi="ar-SA"/>
        </w:rPr>
        <w:t>五</w:t>
      </w:r>
      <w:r>
        <w:rPr>
          <w:rFonts w:ascii="仿宋" w:hAnsi="仿宋" w:cs="仿宋" w:eastAsiaTheme="minorEastAsia"/>
          <w:color w:val="000000"/>
          <w:spacing w:val="4"/>
          <w:sz w:val="30"/>
          <w:szCs w:val="22"/>
          <w:lang w:val="en-US" w:eastAsia="en-US" w:bidi="ar-SA"/>
        </w:rPr>
        <w:t>）具备履行合同所必需设备和专业技术能力的声明函</w:t>
      </w:r>
    </w:p>
    <w:p>
      <w:pPr>
        <w:framePr w:w="1727" w:wrap="auto" w:vAnchor="margin" w:hAnchor="text" w:x="5227" w:y="33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（格式自拟）</w:t>
      </w:r>
    </w:p>
    <w:p>
      <w:pPr>
        <w:framePr w:w="5049" w:wrap="auto" w:vAnchor="margin" w:hAnchor="text" w:x="1142" w:y="6920"/>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49" w:wrap="auto" w:vAnchor="margin" w:hAnchor="text" w:x="1142" w:y="692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692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2" w:wrap="auto" w:vAnchor="margin" w:hAnchor="text" w:x="7269" w:y="69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480" w:wrap="auto" w:vAnchor="margin" w:hAnchor="text" w:x="2883"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9902" w:wrap="auto" w:vAnchor="margin" w:hAnchor="text" w:x="1142" w:y="1044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注：声明函格式自拟，后附履行合同所必需的设备、人员和专业技术能力的相关证明材料；</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51</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95" o:spid="_x0000_s1095" o:spt="75" type="#_x0000_t75" style="position:absolute;left:0pt;margin-left:128.2pt;margin-top:356.85pt;height:2.75pt;width:236.3pt;mso-position-horizontal-relative:page;mso-position-vertical-relative:page;z-index:-251551744;mso-width-relative:page;mso-height-relative:page;" filled="f" o:preferrelative="t" stroked="f" coordsize="21600,21600">
            <v:path/>
            <v:fill on="f" focussize="0,0"/>
            <v:stroke on="f" joinstyle="miter"/>
            <v:imagedata r:id="rId39" o:title=""/>
            <o:lock v:ext="edit" aspectratio="t"/>
          </v:shape>
        </w:pict>
      </w:r>
      <w:r>
        <w:pict>
          <v:shape id="_x0000_s1096" o:spid="_x0000_s1096" o:spt="75" type="#_x0000_t75" style="position:absolute;left:0pt;margin-left:296.4pt;margin-top:381.6pt;height:2.75pt;width:74.1pt;mso-position-horizontal-relative:page;mso-position-vertical-relative:page;z-index:-251572224;mso-width-relative:page;mso-height-relative:page;" filled="f" o:preferrelative="t" stroked="f" coordsize="21600,21600">
            <v:path/>
            <v:fill on="f" focussize="0,0"/>
            <v:stroke on="f" joinstyle="miter"/>
            <v:imagedata r:id="rId40" o:title=""/>
            <o:lock v:ext="edit" aspectratio="t"/>
          </v:shape>
        </w:pict>
      </w:r>
      <w:r>
        <w:pict>
          <v:shape id="_x0000_s1097" o:spid="_x0000_s1097" o:spt="75" type="#_x0000_t75" style="position:absolute;left:0pt;margin-left:-1pt;margin-top:-1pt;height:3pt;width:3pt;mso-position-horizontal-relative:page;mso-position-vertical-relative:page;z-index:-251593728;mso-width-relative:page;mso-height-relative:page;" filled="f" o:preferrelative="t" stroked="f" coordsize="21600,21600">
            <v:path/>
            <v:fill on="f" focussize="0,0"/>
            <v:stroke on="f" joinstyle="miter"/>
            <v:imagedata r:id="rId41" o:title=""/>
            <o:lock v:ext="edit" aspectratio="t"/>
          </v:shape>
        </w:pict>
      </w:r>
      <w:r>
        <w:pict>
          <v:shape id="_x0000_s1098" o:spid="_x0000_s1098" o:spt="75" type="#_x0000_t75" style="position:absolute;left:0pt;margin-left:125.15pt;margin-top:407.1pt;height:2.75pt;width:20.05pt;mso-position-horizontal-relative:page;mso-position-vertical-relative:page;z-index:-251617280;mso-width-relative:page;mso-height-relative:page;" filled="f" o:preferrelative="t" stroked="f" coordsize="21600,21600">
            <v:path/>
            <v:fill on="f" focussize="0,0"/>
            <v:stroke on="f" joinstyle="miter"/>
            <v:imagedata r:id="rId19" o:title=""/>
            <o:lock v:ext="edit" aspectratio="t"/>
          </v:shape>
        </w:pict>
      </w:r>
      <w:r>
        <w:pict>
          <v:shape id="_x0000_s1099" o:spid="_x0000_s1099" o:spt="75" type="#_x0000_t75" style="position:absolute;left:0pt;margin-left:155.2pt;margin-top:407.1pt;height:2.75pt;width:20pt;mso-position-horizontal-relative:page;mso-position-vertical-relative:page;z-index:-251649024;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2" w:name="br1_50"/>
      <w:bookmarkEnd w:id="62"/>
      <w:r>
        <w:rPr>
          <w:rFonts w:ascii="Arial" w:hAnsiTheme="minorHAnsi" w:eastAsiaTheme="minorEastAsia" w:cstheme="minorBidi"/>
          <w:color w:val="FF0000"/>
          <w:sz w:val="2"/>
          <w:szCs w:val="22"/>
          <w:lang w:val="en-US" w:eastAsia="en-US" w:bidi="ar-SA"/>
        </w:rPr>
        <w:t xml:space="preserve"> </w:t>
      </w:r>
    </w:p>
    <w:p>
      <w:pPr>
        <w:framePr w:w="6925" w:wrap="auto" w:vAnchor="margin" w:hAnchor="text" w:x="2629"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w:t>
      </w:r>
      <w:r>
        <w:rPr>
          <w:rFonts w:hint="eastAsia" w:ascii="仿宋" w:hAnsi="仿宋" w:cs="仿宋" w:eastAsiaTheme="minorEastAsia"/>
          <w:color w:val="000000"/>
          <w:spacing w:val="4"/>
          <w:sz w:val="30"/>
          <w:szCs w:val="22"/>
          <w:lang w:val="en-US" w:eastAsia="zh-CN" w:bidi="ar-SA"/>
        </w:rPr>
        <w:t>六</w:t>
      </w:r>
      <w:r>
        <w:rPr>
          <w:rFonts w:ascii="仿宋" w:hAnsi="仿宋" w:cs="仿宋" w:eastAsiaTheme="minorEastAsia"/>
          <w:color w:val="000000"/>
          <w:spacing w:val="4"/>
          <w:sz w:val="30"/>
          <w:szCs w:val="22"/>
          <w:lang w:val="en-US" w:eastAsia="en-US" w:bidi="ar-SA"/>
        </w:rPr>
        <w:t>）参加采购活动中没有重大违法记录书面声明</w:t>
      </w:r>
    </w:p>
    <w:p>
      <w:pPr>
        <w:framePr w:w="1547" w:wrap="auto" w:vAnchor="margin" w:hAnchor="text" w:x="5317" w:y="3373"/>
        <w:widowControl w:val="0"/>
        <w:autoSpaceDE w:val="0"/>
        <w:autoSpaceDN w:val="0"/>
        <w:spacing w:line="210"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9"/>
          <w:sz w:val="21"/>
          <w:szCs w:val="22"/>
          <w:lang w:val="en-US" w:eastAsia="en-US" w:bidi="ar-SA"/>
        </w:rPr>
        <w:t>（格式自拟）</w:t>
      </w:r>
    </w:p>
    <w:p>
      <w:pPr>
        <w:framePr w:w="5049" w:wrap="auto" w:vAnchor="margin" w:hAnchor="text" w:x="1142" w:y="7085"/>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49" w:wrap="auto" w:vAnchor="margin" w:hAnchor="text" w:x="1142" w:y="708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70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2" w:wrap="auto" w:vAnchor="margin" w:hAnchor="text" w:x="7269" w:y="708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480" w:wrap="auto" w:vAnchor="margin" w:hAnchor="text" w:x="2883" w:y="80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80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00" o:spid="_x0000_s1100" o:spt="75" type="#_x0000_t75" style="position:absolute;left:0pt;margin-left:128.2pt;margin-top:365.1pt;height:2.75pt;width:236.3pt;mso-position-horizontal-relative:page;mso-position-vertical-relative:page;z-index:-251550720;mso-width-relative:page;mso-height-relative:page;" filled="f" o:preferrelative="t" stroked="f" coordsize="21600,21600">
            <v:path/>
            <v:fill on="f" focussize="0,0"/>
            <v:stroke on="f" joinstyle="miter"/>
            <v:imagedata r:id="rId39" o:title=""/>
            <o:lock v:ext="edit" aspectratio="t"/>
          </v:shape>
        </w:pict>
      </w:r>
      <w:r>
        <w:pict>
          <v:shape id="_x0000_s1101" o:spid="_x0000_s1101" o:spt="75" type="#_x0000_t75" style="position:absolute;left:0pt;margin-left:296.4pt;margin-top:390.6pt;height:2.75pt;width:74.1pt;mso-position-horizontal-relative:page;mso-position-vertical-relative:page;z-index:-251571200;mso-width-relative:page;mso-height-relative:page;" filled="f" o:preferrelative="t" stroked="f" coordsize="21600,21600">
            <v:path/>
            <v:fill on="f" focussize="0,0"/>
            <v:stroke on="f" joinstyle="miter"/>
            <v:imagedata r:id="rId40" o:title=""/>
            <o:lock v:ext="edit" aspectratio="t"/>
          </v:shape>
        </w:pict>
      </w:r>
      <w:r>
        <w:pict>
          <v:shape id="_x0000_s1102" o:spid="_x0000_s1102" o:spt="75" type="#_x0000_t75" style="position:absolute;left:0pt;margin-left:-1pt;margin-top:-1pt;height:3pt;width:3pt;mso-position-horizontal-relative:page;mso-position-vertical-relative:page;z-index:-251592704;mso-width-relative:page;mso-height-relative:page;" filled="f" o:preferrelative="t" stroked="f" coordsize="21600,21600">
            <v:path/>
            <v:fill on="f" focussize="0,0"/>
            <v:stroke on="f" joinstyle="miter"/>
            <v:imagedata r:id="rId41" o:title=""/>
            <o:lock v:ext="edit" aspectratio="t"/>
          </v:shape>
        </w:pict>
      </w:r>
      <w:r>
        <w:pict>
          <v:shape id="_x0000_s1103" o:spid="_x0000_s1103" o:spt="75" type="#_x0000_t75" style="position:absolute;left:0pt;margin-left:125.15pt;margin-top:415.35pt;height:2.75pt;width:20.05pt;mso-position-horizontal-relative:page;mso-position-vertical-relative:page;z-index:-251616256;mso-width-relative:page;mso-height-relative:page;" filled="f" o:preferrelative="t" stroked="f" coordsize="21600,21600">
            <v:path/>
            <v:fill on="f" focussize="0,0"/>
            <v:stroke on="f" joinstyle="miter"/>
            <v:imagedata r:id="rId19" o:title=""/>
            <o:lock v:ext="edit" aspectratio="t"/>
          </v:shape>
        </w:pict>
      </w:r>
      <w:r>
        <w:pict>
          <v:shape id="_x0000_s1104" o:spid="_x0000_s1104" o:spt="75" type="#_x0000_t75" style="position:absolute;left:0pt;margin-left:155.2pt;margin-top:415.35pt;height:2.75pt;width:20pt;mso-position-horizontal-relative:page;mso-position-vertical-relative:page;z-index:-251648000;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3" w:name="br1_51"/>
      <w:bookmarkEnd w:id="63"/>
      <w:r>
        <w:rPr>
          <w:rFonts w:ascii="Arial" w:hAnsiTheme="minorHAnsi" w:eastAsiaTheme="minorEastAsia" w:cstheme="minorBidi"/>
          <w:color w:val="FF0000"/>
          <w:sz w:val="2"/>
          <w:szCs w:val="22"/>
          <w:lang w:val="en-US" w:eastAsia="en-US" w:bidi="ar-SA"/>
        </w:rPr>
        <w:t xml:space="preserve"> </w:t>
      </w:r>
    </w:p>
    <w:p>
      <w:pPr>
        <w:framePr w:w="3605" w:wrap="auto" w:vAnchor="margin" w:hAnchor="text" w:x="428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w:t>
      </w:r>
      <w:r>
        <w:rPr>
          <w:rFonts w:hint="eastAsia" w:ascii="仿宋" w:hAnsi="仿宋" w:cs="仿宋" w:eastAsiaTheme="minorEastAsia"/>
          <w:color w:val="000000"/>
          <w:spacing w:val="6"/>
          <w:sz w:val="30"/>
          <w:szCs w:val="22"/>
          <w:lang w:val="en-US" w:eastAsia="zh-CN" w:bidi="ar-SA"/>
        </w:rPr>
        <w:t>七</w:t>
      </w:r>
      <w:r>
        <w:rPr>
          <w:rFonts w:ascii="仿宋" w:hAnsi="仿宋" w:cs="仿宋" w:eastAsiaTheme="minorEastAsia"/>
          <w:color w:val="000000"/>
          <w:spacing w:val="6"/>
          <w:sz w:val="30"/>
          <w:szCs w:val="22"/>
          <w:lang w:val="en-US" w:eastAsia="en-US" w:bidi="ar-SA"/>
        </w:rPr>
        <w:t>）信用记录查询结果</w:t>
      </w:r>
    </w:p>
    <w:p>
      <w:pPr>
        <w:framePr w:w="9899" w:wrap="auto" w:vAnchor="margin" w:hAnchor="text" w:x="1142" w:y="366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注：未被列入“信用中国”及“中国政府采购网”失信记录书面声明格式自拟，附自招标公</w:t>
      </w:r>
    </w:p>
    <w:p>
      <w:pPr>
        <w:framePr w:w="9899" w:wrap="auto" w:vAnchor="margin" w:hAnchor="text" w:x="1142" w:y="3662"/>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告发布之日起至递交投标文件截止时间前在“信用中国”、“中国政府采购网”网站查询结</w:t>
      </w:r>
    </w:p>
    <w:p>
      <w:pPr>
        <w:framePr w:w="9899" w:wrap="auto" w:vAnchor="margin" w:hAnchor="text" w:x="1142" w:y="3662"/>
        <w:widowControl w:val="0"/>
        <w:autoSpaceDE w:val="0"/>
        <w:autoSpaceDN w:val="0"/>
        <w:spacing w:before="76" w:line="240" w:lineRule="exact"/>
        <w:ind w:left="1667"/>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果，如相关失信记录已失效，供应商需提供相关证明资料。</w:t>
      </w:r>
    </w:p>
    <w:p>
      <w:pPr>
        <w:framePr w:w="4145" w:wrap="auto" w:vAnchor="margin" w:hAnchor="text" w:x="4010" w:y="46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（查询内容详见投标人须知前附表）</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64" w:name="br1_52"/>
      <w:bookmarkEnd w:id="64"/>
      <w:r>
        <w:rPr>
          <w:rFonts w:ascii="Arial" w:hAnsiTheme="minorHAnsi" w:eastAsiaTheme="minorEastAsia" w:cstheme="minorBidi"/>
          <w:color w:val="FF0000"/>
          <w:sz w:val="2"/>
          <w:szCs w:val="22"/>
          <w:lang w:val="en-US" w:eastAsia="en-US" w:bidi="ar-SA"/>
        </w:rPr>
        <w:t xml:space="preserve"> </w:t>
      </w:r>
    </w:p>
    <w:p>
      <w:pPr>
        <w:framePr w:w="5708" w:wrap="auto" w:vAnchor="margin" w:hAnchor="text" w:x="3229"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w:t>
      </w:r>
      <w:r>
        <w:rPr>
          <w:rFonts w:hint="eastAsia" w:ascii="仿宋" w:hAnsi="仿宋" w:cs="仿宋" w:eastAsiaTheme="minorEastAsia"/>
          <w:color w:val="000000"/>
          <w:spacing w:val="4"/>
          <w:sz w:val="30"/>
          <w:szCs w:val="22"/>
          <w:lang w:val="en-US" w:eastAsia="zh-CN" w:bidi="ar-SA"/>
        </w:rPr>
        <w:t>八</w:t>
      </w:r>
      <w:r>
        <w:rPr>
          <w:rFonts w:ascii="仿宋" w:hAnsi="仿宋" w:cs="仿宋" w:eastAsiaTheme="minorEastAsia"/>
          <w:color w:val="000000"/>
          <w:spacing w:val="4"/>
          <w:sz w:val="30"/>
          <w:szCs w:val="22"/>
          <w:lang w:val="en-US" w:eastAsia="en-US" w:bidi="ar-SA"/>
        </w:rPr>
        <w:t>）招标文件规定的其他资格证明文件</w:t>
      </w:r>
    </w:p>
    <w:p>
      <w:pPr>
        <w:framePr w:w="9463" w:wrap="auto" w:vAnchor="margin" w:hAnchor="text" w:x="1351" w:y="39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注：附供应商须知前附表</w:t>
      </w:r>
      <w:r>
        <w:rPr>
          <w:rFonts w:hAnsiTheme="minorHAnsi" w:eastAsiaTheme="minorEastAsia" w:cstheme="minorBidi"/>
          <w:color w:val="000000"/>
          <w:spacing w:val="-6"/>
          <w:szCs w:val="22"/>
          <w:lang w:val="en-US" w:eastAsia="en-US" w:bidi="ar-SA"/>
        </w:rPr>
        <w:t xml:space="preserve"> </w:t>
      </w:r>
      <w:r>
        <w:rPr>
          <w:rFonts w:ascii="仿宋" w:hAnsiTheme="minorHAnsi" w:eastAsiaTheme="minorEastAsia" w:cstheme="minorBidi"/>
          <w:color w:val="000000"/>
          <w:szCs w:val="22"/>
          <w:lang w:val="en-US" w:eastAsia="en-US" w:bidi="ar-SA"/>
        </w:rPr>
        <w:t>8.2</w:t>
      </w:r>
      <w:r>
        <w:rPr>
          <w:rFonts w:ascii="仿宋" w:hAnsi="仿宋" w:cs="仿宋" w:eastAsiaTheme="minorEastAsia"/>
          <w:color w:val="000000"/>
          <w:spacing w:val="2"/>
          <w:szCs w:val="22"/>
          <w:lang w:val="en-US" w:eastAsia="en-US" w:bidi="ar-SA"/>
        </w:rPr>
        <w:t>供应商递交备查的其它证明文件及材料中规定的证明材料</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65" w:name="br1_53"/>
      <w:bookmarkEnd w:id="65"/>
      <w:r>
        <w:rPr>
          <w:rFonts w:ascii="Arial" w:hAnsiTheme="minorHAnsi" w:eastAsiaTheme="minorEastAsia" w:cstheme="minorBidi"/>
          <w:color w:val="FF0000"/>
          <w:sz w:val="2"/>
          <w:szCs w:val="22"/>
          <w:lang w:val="en-US" w:eastAsia="en-US" w:bidi="ar-SA"/>
        </w:rPr>
        <w:t xml:space="preserve"> </w:t>
      </w:r>
    </w:p>
    <w:p>
      <w:pPr>
        <w:framePr w:w="3905" w:wrap="auto" w:vAnchor="margin" w:hAnchor="text" w:x="413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w:t>
      </w:r>
      <w:r>
        <w:rPr>
          <w:rFonts w:hint="eastAsia" w:ascii="仿宋" w:hAnsi="仿宋" w:cs="仿宋" w:eastAsiaTheme="minorEastAsia"/>
          <w:color w:val="000000"/>
          <w:spacing w:val="6"/>
          <w:sz w:val="30"/>
          <w:szCs w:val="22"/>
          <w:lang w:val="en-US" w:eastAsia="zh-CN" w:bidi="ar-SA"/>
        </w:rPr>
        <w:t>九</w:t>
      </w:r>
      <w:r>
        <w:rPr>
          <w:rFonts w:ascii="仿宋" w:hAnsi="仿宋" w:cs="仿宋" w:eastAsiaTheme="minorEastAsia"/>
          <w:color w:val="000000"/>
          <w:spacing w:val="6"/>
          <w:sz w:val="30"/>
          <w:szCs w:val="22"/>
          <w:lang w:val="en-US" w:eastAsia="en-US" w:bidi="ar-SA"/>
        </w:rPr>
        <w:t>）供应商诚信承诺书</w:t>
      </w:r>
    </w:p>
    <w:p>
      <w:pPr>
        <w:framePr w:w="1442" w:wrap="auto" w:vAnchor="margin" w:hAnchor="text" w:x="1622" w:y="19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我公司参加</w:t>
      </w:r>
    </w:p>
    <w:p>
      <w:pPr>
        <w:framePr w:w="6279" w:wrap="auto" w:vAnchor="margin" w:hAnchor="text" w:x="4746" w:y="19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（项目名称）的投标过程中，严格遵守相关法律法规并遵</w:t>
      </w:r>
    </w:p>
    <w:p>
      <w:pPr>
        <w:framePr w:w="3847" w:wrap="auto" w:vAnchor="margin" w:hAnchor="text" w:x="1142" w:y="25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循诚信的原则，郑重作如下承诺：</w:t>
      </w:r>
    </w:p>
    <w:p>
      <w:pPr>
        <w:framePr w:w="10080" w:wrap="auto" w:vAnchor="margin" w:hAnchor="text" w:x="1142" w:y="307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一、本单位所提供的一切资料及其数据内容真实有效。本企业将严格遵守国家相关法律、</w:t>
      </w:r>
    </w:p>
    <w:p>
      <w:pPr>
        <w:framePr w:w="10080" w:wrap="auto" w:vAnchor="margin" w:hAnchor="text" w:x="1142" w:y="3077"/>
        <w:widowControl w:val="0"/>
        <w:autoSpaceDE w:val="0"/>
        <w:autoSpaceDN w:val="0"/>
        <w:spacing w:before="33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法规及规定，守法经营，诚实信用，接受各级行政主管部门及相关机构的监管，无伪造编造</w:t>
      </w:r>
    </w:p>
    <w:p>
      <w:pPr>
        <w:framePr w:w="10080" w:wrap="auto" w:vAnchor="margin" w:hAnchor="text" w:x="1142" w:y="3077"/>
        <w:widowControl w:val="0"/>
        <w:autoSpaceDE w:val="0"/>
        <w:autoSpaceDN w:val="0"/>
        <w:spacing w:before="31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篡改和隐瞒等虚假内容，若存在证件及相关资料造假，本单位愿接受招标人作出的取消投标、</w:t>
      </w:r>
    </w:p>
    <w:p>
      <w:pPr>
        <w:framePr w:w="10080" w:wrap="auto" w:vAnchor="margin" w:hAnchor="text" w:x="1142" w:y="3077"/>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中标资格及没收投标、履约保证金的决定同时愿意接受行政主管部门依法作出的其它处罚决</w:t>
      </w:r>
    </w:p>
    <w:p>
      <w:pPr>
        <w:framePr w:w="10080" w:wrap="auto" w:vAnchor="margin" w:hAnchor="text" w:x="1142" w:y="3077"/>
        <w:widowControl w:val="0"/>
        <w:autoSpaceDE w:val="0"/>
        <w:autoSpaceDN w:val="0"/>
        <w:spacing w:before="33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定。</w:t>
      </w:r>
    </w:p>
    <w:p>
      <w:pPr>
        <w:framePr w:w="9889" w:wrap="auto" w:vAnchor="margin" w:hAnchor="text" w:x="1142" w:y="588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二、在投标截止时间前，我方不属于“信用中国”网站、“人民法院执行案件流程管理</w:t>
      </w:r>
    </w:p>
    <w:p>
      <w:pPr>
        <w:framePr w:w="9889" w:wrap="auto" w:vAnchor="margin" w:hAnchor="text" w:x="1142" w:y="5884"/>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系统信息库”或各级信用信息共享平台查询的失信被执行人，未被列入“失信被执行人、重</w:t>
      </w:r>
    </w:p>
    <w:p>
      <w:pPr>
        <w:framePr w:w="9889" w:wrap="auto" w:vAnchor="margin" w:hAnchor="text" w:x="1142" w:y="5884"/>
        <w:widowControl w:val="0"/>
        <w:autoSpaceDE w:val="0"/>
        <w:autoSpaceDN w:val="0"/>
        <w:spacing w:before="33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大税收违法案件当事人名单、政府采购严重违法失信行为”记录名单；无被暂停或取消投标</w:t>
      </w:r>
    </w:p>
    <w:p>
      <w:pPr>
        <w:framePr w:w="9889" w:wrap="auto" w:vAnchor="margin" w:hAnchor="text" w:x="1142" w:y="5884"/>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资格，无财产被接管或冻结等情况；如有虚假，我单位愿承担相应责任并自愿按有关规定接</w:t>
      </w:r>
    </w:p>
    <w:p>
      <w:pPr>
        <w:framePr w:w="9889" w:wrap="auto" w:vAnchor="margin" w:hAnchor="text" w:x="1142" w:y="5884"/>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受处罚。</w:t>
      </w:r>
    </w:p>
    <w:p>
      <w:pPr>
        <w:framePr w:w="9889" w:wrap="auto" w:vAnchor="margin" w:hAnchor="text" w:x="1142" w:y="869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三、若违反本承诺一经查实，本单位愿承担相应责任并接受各级主管部门及相关机构依</w:t>
      </w:r>
    </w:p>
    <w:p>
      <w:pPr>
        <w:framePr w:w="9889" w:wrap="auto" w:vAnchor="margin" w:hAnchor="text" w:x="1142" w:y="8692"/>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据有关法律法规作出的处罚。</w:t>
      </w:r>
    </w:p>
    <w:p>
      <w:pPr>
        <w:framePr w:w="1442" w:wrap="auto" w:vAnchor="margin" w:hAnchor="text" w:x="1622" w:y="980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特此承诺！</w:t>
      </w:r>
    </w:p>
    <w:p>
      <w:pPr>
        <w:framePr w:w="1201" w:wrap="auto" w:vAnchor="margin" w:hAnchor="text" w:x="1622" w:y="1092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承诺人：</w:t>
      </w:r>
    </w:p>
    <w:p>
      <w:pPr>
        <w:framePr w:w="1201" w:wrap="auto" w:vAnchor="margin" w:hAnchor="text" w:x="1622" w:y="10929"/>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p>
    <w:p>
      <w:pPr>
        <w:framePr w:w="1201" w:wrap="auto" w:vAnchor="margin" w:hAnchor="text" w:x="4265" w:y="1092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24" w:y="1148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3424" w:y="1148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4145" w:y="1148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55</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05" o:spid="_x0000_s1105" o:spt="75" type="#_x0000_t75" style="position:absolute;left:0pt;margin-left:140.2pt;margin-top:109.1pt;height:2.75pt;width:98.1pt;mso-position-horizontal-relative:page;mso-position-vertical-relative:page;z-index:-251549696;mso-width-relative:page;mso-height-relative:page;" filled="f" o:preferrelative="t" stroked="f" coordsize="21600,21600">
            <v:path/>
            <v:fill on="f" focussize="0,0"/>
            <v:stroke on="f" joinstyle="miter"/>
            <v:imagedata r:id="rId42" o:title=""/>
            <o:lock v:ext="edit" aspectratio="t"/>
          </v:shape>
        </w:pict>
      </w:r>
      <w:r>
        <w:pict>
          <v:shape id="_x0000_s1106" o:spid="_x0000_s1106" o:spt="75" type="#_x0000_t75" style="position:absolute;left:0pt;margin-left:128.2pt;margin-top:557.25pt;height:2.75pt;width:86.1pt;mso-position-horizontal-relative:page;mso-position-vertical-relative:page;z-index:-251570176;mso-width-relative:page;mso-height-relative:page;" filled="f" o:preferrelative="t" stroked="f" coordsize="21600,21600">
            <v:path/>
            <v:fill on="f" focussize="0,0"/>
            <v:stroke on="f" joinstyle="miter"/>
            <v:imagedata r:id="rId37" o:title=""/>
            <o:lock v:ext="edit" aspectratio="t"/>
          </v:shape>
        </w:pict>
      </w:r>
      <w:r>
        <w:pict>
          <v:shape id="_x0000_s1107" o:spid="_x0000_s1107" o:spt="75" type="#_x0000_t75" style="position:absolute;left:0pt;margin-left:116.15pt;margin-top:585.05pt;height:2.75pt;width:26.05pt;mso-position-horizontal-relative:page;mso-position-vertical-relative:page;z-index:-251591680;mso-width-relative:page;mso-height-relative:page;" filled="f" o:preferrelative="t" stroked="f" coordsize="21600,21600">
            <v:path/>
            <v:fill on="f" focussize="0,0"/>
            <v:stroke on="f" joinstyle="miter"/>
            <v:imagedata r:id="rId24" o:title=""/>
            <o:lock v:ext="edit" aspectratio="t"/>
          </v:shape>
        </w:pict>
      </w:r>
      <w:r>
        <w:pict>
          <v:shape id="_x0000_s1108" o:spid="_x0000_s1108" o:spt="75" type="#_x0000_t75" style="position:absolute;left:0pt;margin-left:152.2pt;margin-top:585.05pt;height:2.75pt;width:20pt;mso-position-horizontal-relative:page;mso-position-vertical-relative:page;z-index:-251615232;mso-width-relative:page;mso-height-relative:page;" filled="f" o:preferrelative="t" stroked="f" coordsize="21600,21600">
            <v:path/>
            <v:fill on="f" focussize="0,0"/>
            <v:stroke on="f" joinstyle="miter"/>
            <v:imagedata r:id="rId34" o:title=""/>
            <o:lock v:ext="edit" aspectratio="t"/>
          </v:shape>
        </w:pict>
      </w:r>
      <w:r>
        <w:pict>
          <v:shape id="_x0000_s1109" o:spid="_x0000_s1109" o:spt="75" type="#_x0000_t75" style="position:absolute;left:0pt;margin-left:182.25pt;margin-top:585.05pt;height:2.75pt;width:26.05pt;mso-position-horizontal-relative:page;mso-position-vertical-relative:page;z-index:-251646976;mso-width-relative:page;mso-height-relative:page;" filled="f" o:preferrelative="t" stroked="f" coordsize="21600,21600">
            <v:path/>
            <v:fill on="f" focussize="0,0"/>
            <v:stroke on="f" joinstyle="miter"/>
            <v:imagedata r:id="rId24"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6" w:name="br1_54"/>
      <w:bookmarkEnd w:id="66"/>
      <w:r>
        <w:rPr>
          <w:rFonts w:ascii="Arial" w:hAnsiTheme="minorHAnsi" w:eastAsiaTheme="minorEastAsia" w:cstheme="minorBidi"/>
          <w:color w:val="FF0000"/>
          <w:sz w:val="2"/>
          <w:szCs w:val="22"/>
          <w:lang w:val="en-US" w:eastAsia="en-US" w:bidi="ar-SA"/>
        </w:rPr>
        <w:t xml:space="preserve"> </w:t>
      </w:r>
    </w:p>
    <w:p>
      <w:pPr>
        <w:framePr w:w="2853" w:wrap="auto" w:vAnchor="margin" w:hAnchor="text" w:x="4656" w:y="170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8"/>
          <w:sz w:val="32"/>
          <w:szCs w:val="22"/>
          <w:lang w:val="en-US" w:eastAsia="en-US" w:bidi="ar-SA"/>
        </w:rPr>
        <w:t>二、投标文件封面</w:t>
      </w:r>
    </w:p>
    <w:p>
      <w:pPr>
        <w:framePr w:w="2087" w:wrap="auto" w:vAnchor="margin" w:hAnchor="text" w:x="1142" w:y="3063"/>
        <w:widowControl w:val="0"/>
        <w:autoSpaceDE w:val="0"/>
        <w:autoSpaceDN w:val="0"/>
        <w:spacing w:line="360" w:lineRule="exact"/>
        <w:rPr>
          <w:rFonts w:hAnsiTheme="minorHAnsi" w:eastAsiaTheme="minorEastAsia" w:cstheme="minorBidi"/>
          <w:color w:val="000000"/>
          <w:sz w:val="36"/>
          <w:szCs w:val="22"/>
          <w:lang w:val="en-US" w:eastAsia="en-US" w:bidi="ar-SA"/>
        </w:rPr>
      </w:pPr>
      <w:r>
        <w:rPr>
          <w:rFonts w:ascii="仿宋" w:hAnsi="仿宋" w:cs="仿宋" w:eastAsiaTheme="minorEastAsia"/>
          <w:color w:val="000000"/>
          <w:spacing w:val="12"/>
          <w:sz w:val="36"/>
          <w:szCs w:val="22"/>
          <w:lang w:val="en-US" w:eastAsia="en-US" w:bidi="ar-SA"/>
        </w:rPr>
        <w:t>项目名称：</w:t>
      </w:r>
    </w:p>
    <w:p>
      <w:pPr>
        <w:framePr w:w="2087" w:wrap="auto" w:vAnchor="margin" w:hAnchor="text" w:x="1142" w:y="3063"/>
        <w:widowControl w:val="0"/>
        <w:autoSpaceDE w:val="0"/>
        <w:autoSpaceDN w:val="0"/>
        <w:spacing w:before="570" w:line="360" w:lineRule="exact"/>
        <w:rPr>
          <w:rFonts w:hAnsiTheme="minorHAnsi" w:eastAsiaTheme="minorEastAsia" w:cstheme="minorBidi"/>
          <w:color w:val="000000"/>
          <w:sz w:val="36"/>
          <w:szCs w:val="22"/>
          <w:lang w:val="en-US" w:eastAsia="en-US" w:bidi="ar-SA"/>
        </w:rPr>
      </w:pPr>
      <w:r>
        <w:rPr>
          <w:rFonts w:ascii="仿宋" w:hAnsi="仿宋" w:cs="仿宋" w:eastAsiaTheme="minorEastAsia"/>
          <w:color w:val="000000"/>
          <w:spacing w:val="12"/>
          <w:sz w:val="36"/>
          <w:szCs w:val="22"/>
          <w:lang w:val="en-US" w:eastAsia="en-US" w:bidi="ar-SA"/>
        </w:rPr>
        <w:t>项目编号：</w:t>
      </w:r>
    </w:p>
    <w:p>
      <w:pPr>
        <w:framePr w:w="4460" w:wrap="auto" w:vAnchor="margin" w:hAnchor="text" w:x="3830" w:y="6852"/>
        <w:widowControl w:val="0"/>
        <w:autoSpaceDE w:val="0"/>
        <w:autoSpaceDN w:val="0"/>
        <w:spacing w:line="721" w:lineRule="exact"/>
        <w:rPr>
          <w:rFonts w:hAnsiTheme="minorHAnsi" w:eastAsiaTheme="minorEastAsia" w:cstheme="minorBidi"/>
          <w:color w:val="000000"/>
          <w:sz w:val="72"/>
          <w:szCs w:val="22"/>
          <w:lang w:val="en-US" w:eastAsia="en-US" w:bidi="ar-SA"/>
        </w:rPr>
      </w:pPr>
      <w:r>
        <w:rPr>
          <w:rFonts w:ascii="仿宋" w:hAnsi="仿宋" w:cs="仿宋" w:eastAsiaTheme="minorEastAsia"/>
          <w:color w:val="000000"/>
          <w:sz w:val="72"/>
          <w:szCs w:val="22"/>
          <w:lang w:val="en-US" w:eastAsia="en-US" w:bidi="ar-SA"/>
        </w:rPr>
        <w:t>投</w:t>
      </w:r>
      <w:r>
        <w:rPr>
          <w:rFonts w:hAnsiTheme="minorHAnsi" w:eastAsiaTheme="minorEastAsia" w:cstheme="minorBidi"/>
          <w:color w:val="000000"/>
          <w:spacing w:val="272"/>
          <w:sz w:val="72"/>
          <w:szCs w:val="22"/>
          <w:lang w:val="en-US" w:eastAsia="en-US" w:bidi="ar-SA"/>
        </w:rPr>
        <w:t xml:space="preserve"> </w:t>
      </w:r>
      <w:r>
        <w:rPr>
          <w:rFonts w:ascii="仿宋" w:hAnsi="仿宋" w:cs="仿宋" w:eastAsiaTheme="minorEastAsia"/>
          <w:color w:val="000000"/>
          <w:sz w:val="72"/>
          <w:szCs w:val="22"/>
          <w:lang w:val="en-US" w:eastAsia="en-US" w:bidi="ar-SA"/>
        </w:rPr>
        <w:t>标</w:t>
      </w:r>
      <w:r>
        <w:rPr>
          <w:rFonts w:hAnsiTheme="minorHAnsi" w:eastAsiaTheme="minorEastAsia" w:cstheme="minorBidi"/>
          <w:color w:val="000000"/>
          <w:spacing w:val="256"/>
          <w:sz w:val="72"/>
          <w:szCs w:val="22"/>
          <w:lang w:val="en-US" w:eastAsia="en-US" w:bidi="ar-SA"/>
        </w:rPr>
        <w:t xml:space="preserve"> </w:t>
      </w:r>
      <w:r>
        <w:rPr>
          <w:rFonts w:ascii="仿宋" w:hAnsi="仿宋" w:cs="仿宋" w:eastAsiaTheme="minorEastAsia"/>
          <w:color w:val="000000"/>
          <w:sz w:val="72"/>
          <w:szCs w:val="22"/>
          <w:lang w:val="en-US" w:eastAsia="en-US" w:bidi="ar-SA"/>
        </w:rPr>
        <w:t>文</w:t>
      </w:r>
      <w:r>
        <w:rPr>
          <w:rFonts w:hAnsiTheme="minorHAnsi" w:eastAsiaTheme="minorEastAsia" w:cstheme="minorBidi"/>
          <w:color w:val="000000"/>
          <w:spacing w:val="272"/>
          <w:sz w:val="72"/>
          <w:szCs w:val="22"/>
          <w:lang w:val="en-US" w:eastAsia="en-US" w:bidi="ar-SA"/>
        </w:rPr>
        <w:t xml:space="preserve"> </w:t>
      </w:r>
      <w:r>
        <w:rPr>
          <w:rFonts w:ascii="仿宋" w:hAnsi="仿宋" w:cs="仿宋" w:eastAsiaTheme="minorEastAsia"/>
          <w:color w:val="000000"/>
          <w:sz w:val="72"/>
          <w:szCs w:val="22"/>
          <w:lang w:val="en-US" w:eastAsia="en-US" w:bidi="ar-SA"/>
        </w:rPr>
        <w:t>件</w:t>
      </w:r>
    </w:p>
    <w:p>
      <w:pPr>
        <w:framePr w:w="1892" w:wrap="auto" w:vAnchor="margin" w:hAnchor="text" w:x="3214" w:y="12320"/>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4"/>
          <w:sz w:val="32"/>
          <w:szCs w:val="22"/>
          <w:lang w:val="en-US" w:eastAsia="en-US" w:bidi="ar-SA"/>
        </w:rPr>
        <w:t>单位名称：</w:t>
      </w:r>
    </w:p>
    <w:p>
      <w:pPr>
        <w:framePr w:w="1547" w:wrap="auto" w:vAnchor="margin" w:hAnchor="text" w:x="7420" w:y="12320"/>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（盖章）</w:t>
      </w:r>
    </w:p>
    <w:p>
      <w:pPr>
        <w:framePr w:w="4460" w:wrap="auto" w:vAnchor="margin" w:hAnchor="text" w:x="2087" w:y="13161"/>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5"/>
          <w:sz w:val="32"/>
          <w:szCs w:val="22"/>
          <w:lang w:val="en-US" w:eastAsia="en-US" w:bidi="ar-SA"/>
        </w:rPr>
        <w:t>法人代表或被授权人代表人：</w:t>
      </w:r>
    </w:p>
    <w:p>
      <w:pPr>
        <w:framePr w:w="2508" w:wrap="auto" w:vAnchor="margin" w:hAnchor="text" w:x="7585" w:y="13161"/>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5"/>
          <w:sz w:val="32"/>
          <w:szCs w:val="22"/>
          <w:lang w:val="en-US" w:eastAsia="en-US" w:bidi="ar-SA"/>
        </w:rPr>
        <w:t>（签字或盖章）</w:t>
      </w:r>
    </w:p>
    <w:p>
      <w:pPr>
        <w:framePr w:w="4250" w:wrap="auto" w:vAnchor="margin" w:hAnchor="text" w:x="3545" w:y="1398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7"/>
          <w:sz w:val="32"/>
          <w:szCs w:val="22"/>
          <w:lang w:val="en-US" w:eastAsia="en-US" w:bidi="ar-SA"/>
        </w:rPr>
        <w:t>投标日期：二〇二三年</w:t>
      </w:r>
      <w:r>
        <w:rPr>
          <w:rFonts w:hAnsiTheme="minorHAnsi" w:eastAsiaTheme="minorEastAsia" w:cstheme="minorBidi"/>
          <w:color w:val="000000"/>
          <w:spacing w:val="344"/>
          <w:sz w:val="32"/>
          <w:szCs w:val="22"/>
          <w:lang w:val="en-US" w:eastAsia="en-US" w:bidi="ar-SA"/>
        </w:rPr>
        <w:t xml:space="preserve"> </w:t>
      </w:r>
      <w:r>
        <w:rPr>
          <w:rFonts w:ascii="仿宋" w:hAnsi="仿宋" w:cs="仿宋" w:eastAsiaTheme="minorEastAsia"/>
          <w:color w:val="000000"/>
          <w:sz w:val="32"/>
          <w:szCs w:val="22"/>
          <w:lang w:val="en-US" w:eastAsia="en-US" w:bidi="ar-SA"/>
        </w:rPr>
        <w:t>月</w:t>
      </w:r>
    </w:p>
    <w:p>
      <w:pPr>
        <w:framePr w:w="555" w:wrap="auto" w:vAnchor="margin" w:hAnchor="text" w:x="8050" w:y="1398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z w:val="32"/>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56</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10" o:spid="_x0000_s1110" o:spt="75" type="#_x0000_t75" style="position:absolute;left:0pt;margin-left:149.2pt;margin-top:169.9pt;height:2.75pt;width:289.6pt;mso-position-horizontal-relative:page;mso-position-vertical-relative:page;z-index:-251533312;mso-width-relative:page;mso-height-relative:page;" filled="f" o:preferrelative="t" stroked="f" coordsize="21600,21600">
            <v:path/>
            <v:fill on="f" focussize="0,0"/>
            <v:stroke on="f" joinstyle="miter"/>
            <v:imagedata r:id="rId43" o:title=""/>
            <o:lock v:ext="edit" aspectratio="t"/>
          </v:shape>
        </w:pict>
      </w:r>
      <w:r>
        <w:pict>
          <v:shape id="_x0000_s1111" o:spid="_x0000_s1111" o:spt="75" type="#_x0000_t75" style="position:absolute;left:0pt;margin-left:149.2pt;margin-top:216.45pt;height:2.75pt;width:289.6pt;mso-position-horizontal-relative:page;mso-position-vertical-relative:page;z-index:-251548672;mso-width-relative:page;mso-height-relative:page;" filled="f" o:preferrelative="t" stroked="f" coordsize="21600,21600">
            <v:path/>
            <v:fill on="f" focussize="0,0"/>
            <v:stroke on="f" joinstyle="miter"/>
            <v:imagedata r:id="rId43" o:title=""/>
            <o:lock v:ext="edit" aspectratio="t"/>
          </v:shape>
        </w:pict>
      </w:r>
      <w:r>
        <w:pict>
          <v:shape id="_x0000_s1112" o:spid="_x0000_s1112" o:spt="75" type="#_x0000_t75" style="position:absolute;left:0pt;margin-left:242.3pt;margin-top:630.8pt;height:2.75pt;width:129.7pt;mso-position-horizontal-relative:page;mso-position-vertical-relative:page;z-index:-251569152;mso-width-relative:page;mso-height-relative:page;" filled="f" o:preferrelative="t" stroked="f" coordsize="21600,21600">
            <v:path/>
            <v:fill on="f" focussize="0,0"/>
            <v:stroke on="f" joinstyle="miter"/>
            <v:imagedata r:id="rId44" o:title=""/>
            <o:lock v:ext="edit" aspectratio="t"/>
          </v:shape>
        </w:pict>
      </w:r>
      <w:r>
        <w:pict>
          <v:shape id="_x0000_s1113" o:spid="_x0000_s1113" o:spt="75" type="#_x0000_t75" style="position:absolute;left:0pt;margin-left:315.15pt;margin-top:672.85pt;height:2.75pt;width:65.1pt;mso-position-horizontal-relative:page;mso-position-vertical-relative:page;z-index:-251590656;mso-width-relative:page;mso-height-relative:page;" filled="f" o:preferrelative="t" stroked="f" coordsize="21600,21600">
            <v:path/>
            <v:fill on="f" focussize="0,0"/>
            <v:stroke on="f" joinstyle="miter"/>
            <v:imagedata r:id="rId45" o:title=""/>
            <o:lock v:ext="edit" aspectratio="t"/>
          </v:shape>
        </w:pict>
      </w:r>
      <w:r>
        <w:pict>
          <v:shape id="_x0000_s1114" o:spid="_x0000_s1114" o:spt="75" type="#_x0000_t75" style="position:absolute;left:0pt;margin-left:339.2pt;margin-top:714.15pt;height:2.75pt;width:23.75pt;mso-position-horizontal-relative:page;mso-position-vertical-relative:page;z-index:-251614208;mso-width-relative:page;mso-height-relative:page;" filled="f" o:preferrelative="t" stroked="f" coordsize="21600,21600">
            <v:path/>
            <v:fill on="f" focussize="0,0"/>
            <v:stroke on="f" joinstyle="miter"/>
            <v:imagedata r:id="rId46" o:title=""/>
            <o:lock v:ext="edit" aspectratio="t"/>
          </v:shape>
        </w:pict>
      </w:r>
      <w:r>
        <w:pict>
          <v:shape id="_x0000_s1115" o:spid="_x0000_s1115" o:spt="75" type="#_x0000_t75" style="position:absolute;left:0pt;margin-left:378.25pt;margin-top:714.15pt;height:2.75pt;width:25.25pt;mso-position-horizontal-relative:page;mso-position-vertical-relative:page;z-index:-251645952;mso-width-relative:page;mso-height-relative:page;" filled="f" o:preferrelative="t" stroked="f" coordsize="21600,21600">
            <v:path/>
            <v:fill on="f" focussize="0,0"/>
            <v:stroke on="f" joinstyle="miter"/>
            <v:imagedata r:id="rId47"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7" w:name="br1_55"/>
      <w:bookmarkEnd w:id="67"/>
      <w:r>
        <w:rPr>
          <w:rFonts w:ascii="Arial" w:hAnsiTheme="minorHAnsi" w:eastAsiaTheme="minorEastAsia" w:cstheme="minorBidi"/>
          <w:color w:val="FF0000"/>
          <w:sz w:val="2"/>
          <w:szCs w:val="22"/>
          <w:lang w:val="en-US" w:eastAsia="en-US" w:bidi="ar-SA"/>
        </w:rPr>
        <w:t xml:space="preserve"> </w:t>
      </w:r>
    </w:p>
    <w:p>
      <w:pPr>
        <w:framePr w:w="2207" w:wrap="auto" w:vAnchor="margin" w:hAnchor="text" w:x="4972" w:y="119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三、商务文件</w:t>
      </w:r>
    </w:p>
    <w:p>
      <w:pPr>
        <w:framePr w:w="3003" w:wrap="auto" w:vAnchor="margin" w:hAnchor="text" w:x="4581" w:y="1794"/>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（一）企业基本情况</w:t>
      </w:r>
    </w:p>
    <w:p>
      <w:pPr>
        <w:framePr w:w="9889" w:wrap="auto" w:vAnchor="margin" w:hAnchor="text" w:x="1142" w:y="25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兹证明上述声明是真实、正确的，并提供了全部能提供的资料和数据，我们同意遵照贵</w:t>
      </w:r>
    </w:p>
    <w:p>
      <w:pPr>
        <w:framePr w:w="9889" w:wrap="auto" w:vAnchor="margin" w:hAnchor="text" w:x="1142" w:y="25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方要求出示有关证明文件。</w:t>
      </w:r>
    </w:p>
    <w:p>
      <w:pPr>
        <w:framePr w:w="1442" w:wrap="auto" w:vAnchor="margin" w:hAnchor="text" w:x="1142" w:y="357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供应商名称</w:t>
      </w:r>
    </w:p>
    <w:p>
      <w:pPr>
        <w:framePr w:w="1201" w:wrap="auto" w:vAnchor="margin" w:hAnchor="text" w:x="1142" w:y="426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注册地址</w:t>
      </w:r>
    </w:p>
    <w:p>
      <w:pPr>
        <w:framePr w:w="1201" w:wrap="auto" w:vAnchor="margin" w:hAnchor="text" w:x="1142" w:y="4263"/>
        <w:widowControl w:val="0"/>
        <w:autoSpaceDE w:val="0"/>
        <w:autoSpaceDN w:val="0"/>
        <w:spacing w:before="79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联系方式</w:t>
      </w:r>
    </w:p>
    <w:p>
      <w:pPr>
        <w:framePr w:w="1202" w:wrap="auto" w:vAnchor="margin" w:hAnchor="text" w:x="7104" w:y="426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邮政编码</w:t>
      </w:r>
    </w:p>
    <w:p>
      <w:pPr>
        <w:framePr w:w="1202" w:wrap="auto" w:vAnchor="margin" w:hAnchor="text" w:x="7104" w:y="4263"/>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961" w:wrap="auto" w:vAnchor="margin" w:hAnchor="text" w:x="2959" w:y="495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联系人</w:t>
      </w:r>
    </w:p>
    <w:p>
      <w:pPr>
        <w:framePr w:w="961" w:wrap="auto" w:vAnchor="margin" w:hAnchor="text" w:x="2959" w:y="4953"/>
        <w:widowControl w:val="0"/>
        <w:autoSpaceDE w:val="0"/>
        <w:autoSpaceDN w:val="0"/>
        <w:spacing w:before="45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传真</w:t>
      </w:r>
    </w:p>
    <w:p>
      <w:pPr>
        <w:framePr w:w="720" w:wrap="auto" w:vAnchor="margin" w:hAnchor="text" w:x="7104" w:y="56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网址</w:t>
      </w:r>
    </w:p>
    <w:p>
      <w:pPr>
        <w:framePr w:w="1201" w:wrap="auto" w:vAnchor="margin" w:hAnchor="text" w:x="1142" w:y="6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公司类型</w:t>
      </w:r>
    </w:p>
    <w:p>
      <w:pPr>
        <w:framePr w:w="1442" w:wrap="auto" w:vAnchor="margin" w:hAnchor="text" w:x="1142" w:y="70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法定代表人</w:t>
      </w:r>
    </w:p>
    <w:p>
      <w:pPr>
        <w:framePr w:w="1442" w:wrap="auto" w:vAnchor="margin" w:hAnchor="text" w:x="1142" w:y="7025"/>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质量负责人</w:t>
      </w:r>
    </w:p>
    <w:p>
      <w:pPr>
        <w:framePr w:w="1442" w:wrap="auto" w:vAnchor="margin" w:hAnchor="text" w:x="1142" w:y="7025"/>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成立时间</w:t>
      </w:r>
    </w:p>
    <w:p>
      <w:pPr>
        <w:framePr w:w="720" w:wrap="auto" w:vAnchor="margin" w:hAnchor="text" w:x="2959" w:y="70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姓名</w:t>
      </w:r>
    </w:p>
    <w:p>
      <w:pPr>
        <w:framePr w:w="720" w:wrap="auto" w:vAnchor="margin" w:hAnchor="text" w:x="2959" w:y="7025"/>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姓名</w:t>
      </w:r>
    </w:p>
    <w:p>
      <w:pPr>
        <w:framePr w:w="1201" w:wrap="auto" w:vAnchor="margin" w:hAnchor="text" w:x="5602" w:y="70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技术职称</w:t>
      </w:r>
    </w:p>
    <w:p>
      <w:pPr>
        <w:framePr w:w="720" w:wrap="auto" w:vAnchor="margin" w:hAnchor="text" w:x="8681" w:y="70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720" w:wrap="auto" w:vAnchor="margin" w:hAnchor="text" w:x="8681" w:y="7025"/>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1201" w:wrap="auto" w:vAnchor="margin" w:hAnchor="text" w:x="5602" w:y="77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技术职称</w:t>
      </w:r>
    </w:p>
    <w:p>
      <w:pPr>
        <w:framePr w:w="1682" w:wrap="auto" w:vAnchor="margin" w:hAnchor="text" w:x="5602" w:y="840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员工总人数：</w:t>
      </w:r>
    </w:p>
    <w:p>
      <w:pPr>
        <w:framePr w:w="1920" w:wrap="auto" w:vAnchor="margin" w:hAnchor="text" w:x="1142" w:y="89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企业资质（许可</w:t>
      </w:r>
    </w:p>
    <w:p>
      <w:pPr>
        <w:framePr w:w="1920" w:wrap="auto" w:vAnchor="margin" w:hAnchor="text" w:x="1142" w:y="8947"/>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证、备案证）</w:t>
      </w:r>
    </w:p>
    <w:p>
      <w:pPr>
        <w:framePr w:w="1442" w:wrap="auto" w:vAnchor="margin" w:hAnchor="text" w:x="7104" w:y="909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项目负责人</w:t>
      </w:r>
    </w:p>
    <w:p>
      <w:pPr>
        <w:framePr w:w="1833" w:wrap="auto" w:vAnchor="margin" w:hAnchor="text" w:x="1142" w:y="96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1"/>
          <w:szCs w:val="22"/>
          <w:lang w:val="en-US" w:eastAsia="en-US" w:bidi="ar-SA"/>
        </w:rPr>
        <w:t>统一社会信用</w:t>
      </w:r>
    </w:p>
    <w:p>
      <w:pPr>
        <w:framePr w:w="1833" w:wrap="auto" w:vAnchor="margin" w:hAnchor="text" w:x="1142" w:y="9637"/>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代码</w:t>
      </w:r>
    </w:p>
    <w:p>
      <w:pPr>
        <w:framePr w:w="1682" w:wrap="auto" w:vAnchor="margin" w:hAnchor="text" w:x="7104" w:y="978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高级职称人员</w:t>
      </w:r>
    </w:p>
    <w:p>
      <w:pPr>
        <w:framePr w:w="1682" w:wrap="auto" w:vAnchor="margin" w:hAnchor="text" w:x="7104" w:y="9788"/>
        <w:widowControl w:val="0"/>
        <w:autoSpaceDE w:val="0"/>
        <w:autoSpaceDN w:val="0"/>
        <w:spacing w:before="45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中级职称人员</w:t>
      </w:r>
    </w:p>
    <w:p>
      <w:pPr>
        <w:framePr w:w="1682" w:wrap="auto" w:vAnchor="margin" w:hAnchor="text" w:x="7104" w:y="9788"/>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初级职称人员</w:t>
      </w:r>
    </w:p>
    <w:p>
      <w:pPr>
        <w:framePr w:w="1201" w:wrap="auto" w:vAnchor="margin" w:hAnchor="text" w:x="1142" w:y="104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注册资金</w:t>
      </w:r>
    </w:p>
    <w:p>
      <w:pPr>
        <w:framePr w:w="1201" w:wrap="auto" w:vAnchor="margin" w:hAnchor="text" w:x="1142" w:y="10478"/>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开户银行</w:t>
      </w:r>
    </w:p>
    <w:p>
      <w:pPr>
        <w:framePr w:w="720" w:wrap="auto" w:vAnchor="margin" w:hAnchor="text" w:x="5602" w:y="104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其中</w:t>
      </w:r>
    </w:p>
    <w:p>
      <w:pPr>
        <w:framePr w:w="480" w:wrap="auto" w:vAnchor="margin" w:hAnchor="text" w:x="1142"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账</w:t>
      </w:r>
    </w:p>
    <w:p>
      <w:pPr>
        <w:framePr w:w="480" w:wrap="auto" w:vAnchor="margin" w:hAnchor="text" w:x="1742"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号</w:t>
      </w:r>
    </w:p>
    <w:p>
      <w:pPr>
        <w:framePr w:w="480" w:wrap="auto" w:vAnchor="margin" w:hAnchor="text" w:x="7104"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w:t>
      </w:r>
    </w:p>
    <w:p>
      <w:pPr>
        <w:framePr w:w="480" w:wrap="auto" w:vAnchor="margin" w:hAnchor="text" w:x="8185"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工</w:t>
      </w:r>
    </w:p>
    <w:p>
      <w:pPr>
        <w:framePr w:w="1201" w:wrap="auto" w:vAnchor="margin" w:hAnchor="text" w:x="1142" w:y="1270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经营范围</w:t>
      </w:r>
    </w:p>
    <w:p>
      <w:pPr>
        <w:framePr w:w="720" w:wrap="auto" w:vAnchor="margin" w:hAnchor="text" w:x="3214" w:y="13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年份</w:t>
      </w:r>
    </w:p>
    <w:p>
      <w:pPr>
        <w:framePr w:w="1923" w:wrap="auto" w:vAnchor="margin" w:hAnchor="text" w:x="4626" w:y="13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处分或处罚记录</w:t>
      </w:r>
    </w:p>
    <w:p>
      <w:pPr>
        <w:framePr w:w="1201" w:wrap="auto" w:vAnchor="margin" w:hAnchor="text" w:x="7389" w:y="13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处分单位</w:t>
      </w:r>
    </w:p>
    <w:p>
      <w:pPr>
        <w:framePr w:w="1201" w:wrap="auto" w:vAnchor="margin" w:hAnchor="text" w:x="9402" w:y="13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相关说明</w:t>
      </w:r>
    </w:p>
    <w:p>
      <w:pPr>
        <w:framePr w:w="1833" w:wrap="auto" w:vAnchor="margin" w:hAnchor="text" w:x="1142" w:y="1381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1"/>
          <w:szCs w:val="22"/>
          <w:lang w:val="en-US" w:eastAsia="en-US" w:bidi="ar-SA"/>
        </w:rPr>
        <w:t>三年内有无受</w:t>
      </w:r>
    </w:p>
    <w:p>
      <w:pPr>
        <w:framePr w:w="1833" w:wrap="auto" w:vAnchor="margin" w:hAnchor="text" w:x="1142" w:y="13811"/>
        <w:widowControl w:val="0"/>
        <w:autoSpaceDE w:val="0"/>
        <w:autoSpaceDN w:val="0"/>
        <w:spacing w:before="6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1"/>
          <w:szCs w:val="22"/>
          <w:lang w:val="en-US" w:eastAsia="en-US" w:bidi="ar-SA"/>
        </w:rPr>
        <w:t>各级管理部门</w:t>
      </w:r>
    </w:p>
    <w:p>
      <w:pPr>
        <w:framePr w:w="1833" w:wrap="auto" w:vAnchor="margin" w:hAnchor="text" w:x="1142" w:y="13811"/>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的处分或处罚</w:t>
      </w:r>
    </w:p>
    <w:p>
      <w:pPr>
        <w:framePr w:w="720" w:wrap="auto" w:vAnchor="margin" w:hAnchor="text" w:x="3214" w:y="14051"/>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2020</w:t>
      </w:r>
    </w:p>
    <w:p>
      <w:pPr>
        <w:framePr w:w="720" w:wrap="auto" w:vAnchor="margin" w:hAnchor="text" w:x="3214" w:y="14697"/>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2021</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57</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16" o:spid="_x0000_s1116" o:spt="75" type="#_x0000_t75" style="position:absolute;left:0pt;margin-left:50.1pt;margin-top:166.15pt;height:592.75pt;width:496.1pt;mso-position-horizontal-relative:page;mso-position-vertical-relative:page;z-index:-251644928;mso-width-relative:page;mso-height-relative:page;" filled="f" o:preferrelative="t" stroked="f" coordsize="21600,21600">
            <v:path/>
            <v:fill on="f" focussize="0,0"/>
            <v:stroke on="f" joinstyle="miter"/>
            <v:imagedata r:id="rId48"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8" w:name="br1_56"/>
      <w:bookmarkEnd w:id="68"/>
      <w:r>
        <w:rPr>
          <w:rFonts w:ascii="Arial" w:hAnsiTheme="minorHAnsi" w:eastAsiaTheme="minorEastAsia" w:cstheme="minorBidi"/>
          <w:color w:val="FF0000"/>
          <w:sz w:val="2"/>
          <w:szCs w:val="22"/>
          <w:lang w:val="en-US" w:eastAsia="en-US" w:bidi="ar-SA"/>
        </w:rPr>
        <w:t xml:space="preserve"> </w:t>
      </w:r>
    </w:p>
    <w:p>
      <w:pPr>
        <w:framePr w:w="720" w:wrap="auto" w:vAnchor="margin" w:hAnchor="text" w:x="3214" w:y="132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2022</w:t>
      </w:r>
    </w:p>
    <w:p>
      <w:pPr>
        <w:framePr w:w="720" w:wrap="auto" w:vAnchor="margin" w:hAnchor="text" w:x="1142" w:y="19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备注</w:t>
      </w:r>
    </w:p>
    <w:p>
      <w:pPr>
        <w:framePr w:w="9408" w:wrap="auto" w:vAnchor="margin" w:hAnchor="text" w:x="1622" w:y="26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兹证明上述声明是真实、正确的，并提供了全部能提供的资料和数据，我们同意遵照贵</w:t>
      </w:r>
    </w:p>
    <w:p>
      <w:pPr>
        <w:framePr w:w="3126" w:wrap="auto" w:vAnchor="margin" w:hAnchor="text" w:x="1142" w:y="31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方要求出示有关证明文件。</w:t>
      </w:r>
    </w:p>
    <w:p>
      <w:pPr>
        <w:framePr w:w="1682" w:wrap="auto" w:vAnchor="margin" w:hAnchor="text" w:x="1142" w:y="501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1202" w:wrap="auto" w:vAnchor="margin" w:hAnchor="text" w:x="7029" w:y="501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5049" w:wrap="auto" w:vAnchor="margin" w:hAnchor="text" w:x="1142" w:y="550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480" w:wrap="auto" w:vAnchor="margin" w:hAnchor="text" w:x="1142" w:y="60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1502" w:wrap="auto" w:vAnchor="margin" w:hAnchor="text" w:x="2102" w:y="60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期：</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3725" w:y="60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4325" w:y="60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58</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17" o:spid="_x0000_s1117" o:spt="75" type="#_x0000_t75" style="position:absolute;left:0pt;margin-left:50.1pt;margin-top:55.8pt;height:66.55pt;width:496.1pt;mso-position-horizontal-relative:page;mso-position-vertical-relative:page;z-index:-251532288;mso-width-relative:page;mso-height-relative:page;" filled="f" o:preferrelative="t" stroked="f" coordsize="21600,21600">
            <v:path/>
            <v:fill on="f" focussize="0,0"/>
            <v:stroke on="f" joinstyle="miter"/>
            <v:imagedata r:id="rId49" o:title=""/>
            <o:lock v:ext="edit" aspectratio="t"/>
          </v:shape>
        </w:pict>
      </w:r>
      <w:r>
        <w:pict>
          <v:shape id="_x0000_s1118" o:spid="_x0000_s1118" o:spt="75" type="#_x0000_t75" style="position:absolute;left:0pt;margin-left:128.2pt;margin-top:261.45pt;height:2.75pt;width:224.3pt;mso-position-horizontal-relative:page;mso-position-vertical-relative:page;z-index:-251547648;mso-width-relative:page;mso-height-relative:page;" filled="f" o:preferrelative="t" stroked="f" coordsize="21600,21600">
            <v:path/>
            <v:fill on="f" focussize="0,0"/>
            <v:stroke on="f" joinstyle="miter"/>
            <v:imagedata r:id="rId50" o:title=""/>
            <o:lock v:ext="edit" aspectratio="t"/>
          </v:shape>
        </w:pict>
      </w:r>
      <w:r>
        <w:pict>
          <v:shape id="_x0000_s1119" o:spid="_x0000_s1119" o:spt="75" type="#_x0000_t75" style="position:absolute;left:0pt;margin-left:296.4pt;margin-top:286.25pt;height:2.75pt;width:62.1pt;mso-position-horizontal-relative:page;mso-position-vertical-relative:page;z-index:-251568128;mso-width-relative:page;mso-height-relative:page;" filled="f" o:preferrelative="t" stroked="f" coordsize="21600,21600">
            <v:path/>
            <v:fill on="f" focussize="0,0"/>
            <v:stroke on="f" joinstyle="miter"/>
            <v:imagedata r:id="rId25" o:title=""/>
            <o:lock v:ext="edit" aspectratio="t"/>
          </v:shape>
        </w:pict>
      </w:r>
      <w:r>
        <w:pict>
          <v:shape id="_x0000_s1120" o:spid="_x0000_s1120" o:spt="75" type="#_x0000_t75" style="position:absolute;left:0pt;margin-left:-1pt;margin-top:-1pt;height:3pt;width:3pt;mso-position-horizontal-relative:page;mso-position-vertical-relative:page;z-index:-251589632;mso-width-relative:page;mso-height-relative:page;" filled="f" o:preferrelative="t" stroked="f" coordsize="21600,21600">
            <v:path/>
            <v:fill on="f" focussize="0,0"/>
            <v:stroke on="f" joinstyle="miter"/>
            <v:imagedata r:id="rId41" o:title=""/>
            <o:lock v:ext="edit" aspectratio="t"/>
          </v:shape>
        </w:pict>
      </w:r>
      <w:r>
        <w:pict>
          <v:shape id="_x0000_s1121" o:spid="_x0000_s1121" o:spt="75" type="#_x0000_t75" style="position:absolute;left:0pt;margin-left:167.25pt;margin-top:311.05pt;height:2.75pt;width:20pt;mso-position-horizontal-relative:page;mso-position-vertical-relative:page;z-index:-251613184;mso-width-relative:page;mso-height-relative:page;" filled="f" o:preferrelative="t" stroked="f" coordsize="21600,21600">
            <v:path/>
            <v:fill on="f" focussize="0,0"/>
            <v:stroke on="f" joinstyle="miter"/>
            <v:imagedata r:id="rId19" o:title=""/>
            <o:lock v:ext="edit" aspectratio="t"/>
          </v:shape>
        </w:pict>
      </w:r>
      <w:r>
        <w:pict>
          <v:shape id="_x0000_s1122" o:spid="_x0000_s1122" o:spt="75" type="#_x0000_t75" style="position:absolute;left:0pt;margin-left:197.25pt;margin-top:311.05pt;height:2.75pt;width:20pt;mso-position-horizontal-relative:page;mso-position-vertical-relative:page;z-index:-251643904;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9" w:name="br1_57"/>
      <w:bookmarkEnd w:id="69"/>
      <w:r>
        <w:rPr>
          <w:rFonts w:ascii="Arial" w:hAnsiTheme="minorHAnsi" w:eastAsiaTheme="minorEastAsia" w:cstheme="minorBidi"/>
          <w:color w:val="FF0000"/>
          <w:sz w:val="2"/>
          <w:szCs w:val="22"/>
          <w:lang w:val="en-US" w:eastAsia="en-US" w:bidi="ar-SA"/>
        </w:rPr>
        <w:t xml:space="preserve"> </w:t>
      </w:r>
    </w:p>
    <w:p>
      <w:pPr>
        <w:framePr w:w="4355" w:wrap="auto" w:vAnchor="margin" w:hAnchor="text" w:x="3905"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（二）商务条件响应表</w:t>
      </w:r>
      <w:r>
        <w:rPr>
          <w:rFonts w:ascii="仿宋" w:hAnsiTheme="minorHAnsi" w:eastAsiaTheme="minorEastAsia" w:cstheme="minorBidi"/>
          <w:color w:val="000000"/>
          <w:sz w:val="30"/>
          <w:szCs w:val="22"/>
          <w:lang w:val="en-US" w:eastAsia="en-US" w:bidi="ar-SA"/>
        </w:rPr>
        <w:t>/</w:t>
      </w:r>
      <w:r>
        <w:rPr>
          <w:rFonts w:ascii="仿宋" w:hAnsi="仿宋" w:cs="仿宋" w:eastAsiaTheme="minorEastAsia"/>
          <w:color w:val="000000"/>
          <w:sz w:val="30"/>
          <w:szCs w:val="22"/>
          <w:lang w:val="en-US" w:eastAsia="en-US" w:bidi="ar-SA"/>
        </w:rPr>
        <w:t>偏离表</w:t>
      </w:r>
    </w:p>
    <w:p>
      <w:pPr>
        <w:framePr w:w="9886" w:wrap="auto" w:vAnchor="margin" w:hAnchor="text" w:x="1142" w:y="196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〔说明〕对照招标文件除“第五部分</w:t>
      </w:r>
      <w:r>
        <w:rPr>
          <w:rFonts w:hAnsiTheme="minorHAnsi" w:eastAsiaTheme="minorEastAsia" w:cstheme="minorBidi"/>
          <w:color w:val="000000"/>
          <w:spacing w:val="176"/>
          <w:szCs w:val="22"/>
          <w:lang w:val="en-US" w:eastAsia="en-US" w:bidi="ar-SA"/>
        </w:rPr>
        <w:t xml:space="preserve"> </w:t>
      </w:r>
      <w:r>
        <w:rPr>
          <w:rFonts w:ascii="仿宋" w:hAnsi="仿宋" w:cs="仿宋" w:eastAsiaTheme="minorEastAsia"/>
          <w:color w:val="000000"/>
          <w:szCs w:val="22"/>
          <w:lang w:val="en-US" w:eastAsia="en-US" w:bidi="ar-SA"/>
        </w:rPr>
        <w:t>项目技术规格、服务标准、验收”外的要求予以</w:t>
      </w:r>
    </w:p>
    <w:p>
      <w:pPr>
        <w:framePr w:w="9886" w:wrap="auto" w:vAnchor="margin" w:hAnchor="text" w:x="1142" w:y="1966"/>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说明。有差异的，则在差异表中写明实际响应的具体内容。</w:t>
      </w:r>
    </w:p>
    <w:p>
      <w:pPr>
        <w:framePr w:w="1682" w:wrap="auto" w:vAnchor="margin" w:hAnchor="text" w:x="1142" w:y="30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1442" w:wrap="auto" w:vAnchor="margin" w:hAnchor="text" w:x="6548" w:y="30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项目编号：</w:t>
      </w:r>
    </w:p>
    <w:p>
      <w:pPr>
        <w:framePr w:w="735" w:wrap="auto" w:vAnchor="margin" w:hAnchor="text" w:x="1232" w:y="36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1727" w:wrap="auto" w:vAnchor="margin" w:hAnchor="text" w:x="2959" w:y="36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招标文件要求</w:t>
      </w:r>
    </w:p>
    <w:p>
      <w:pPr>
        <w:framePr w:w="1727" w:wrap="auto" w:vAnchor="margin" w:hAnchor="text" w:x="6638" w:y="36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投标文件内容</w:t>
      </w:r>
    </w:p>
    <w:p>
      <w:pPr>
        <w:framePr w:w="1246" w:wrap="auto" w:vAnchor="margin" w:hAnchor="text" w:x="9597" w:y="36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偏离情况</w:t>
      </w:r>
    </w:p>
    <w:p>
      <w:pPr>
        <w:framePr w:w="360" w:wrap="auto" w:vAnchor="margin" w:hAnchor="text" w:x="1427" w:y="4218"/>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360" w:wrap="auto" w:vAnchor="margin" w:hAnchor="text" w:x="1427" w:y="4218"/>
        <w:widowControl w:val="0"/>
        <w:autoSpaceDE w:val="0"/>
        <w:autoSpaceDN w:val="0"/>
        <w:spacing w:before="330"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1427" w:y="5359"/>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480" w:wrap="auto" w:vAnchor="margin" w:hAnchor="text" w:x="1367" w:y="592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8416" w:wrap="auto" w:vAnchor="margin" w:hAnchor="text" w:x="1142" w:y="1059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注：不填写此表，评标委员会在评审过程中有漏记、误判均有投标人自行承担</w:t>
      </w:r>
    </w:p>
    <w:p>
      <w:pPr>
        <w:framePr w:w="5049" w:wrap="auto" w:vAnchor="margin" w:hAnchor="text" w:x="1142" w:y="116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5049" w:wrap="auto" w:vAnchor="margin" w:hAnchor="text" w:x="1142" w:y="1161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11619"/>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1" w:wrap="auto" w:vAnchor="margin" w:hAnchor="text" w:x="4626" w:y="116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83" w:y="126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26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59</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23" o:spid="_x0000_s1123" o:spt="75" type="#_x0000_t75" style="position:absolute;left:0pt;margin-left:128.2pt;margin-top:164.65pt;height:2.75pt;width:92.1pt;mso-position-horizontal-relative:page;mso-position-vertical-relative:page;z-index:-251510784;mso-width-relative:page;mso-height-relative:page;" filled="f" o:preferrelative="t" stroked="f" coordsize="21600,21600">
            <v:path/>
            <v:fill on="f" focussize="0,0"/>
            <v:stroke on="f" joinstyle="miter"/>
            <v:imagedata r:id="rId51" o:title=""/>
            <o:lock v:ext="edit" aspectratio="t"/>
          </v:shape>
        </w:pict>
      </w:r>
      <w:r>
        <w:pict>
          <v:shape id="_x0000_s1124" o:spid="_x0000_s1124" o:spt="75" type="#_x0000_t75" style="position:absolute;left:0pt;margin-left:386.5pt;margin-top:164.65pt;height:2.75pt;width:98.1pt;mso-position-horizontal-relative:page;mso-position-vertical-relative:page;z-index:-251520000;mso-width-relative:page;mso-height-relative:page;" filled="f" o:preferrelative="t" stroked="f" coordsize="21600,21600">
            <v:path/>
            <v:fill on="f" focussize="0,0"/>
            <v:stroke on="f" joinstyle="miter"/>
            <v:imagedata r:id="rId42" o:title=""/>
            <o:lock v:ext="edit" aspectratio="t"/>
          </v:shape>
        </w:pict>
      </w:r>
      <w:r>
        <w:pict>
          <v:shape id="_x0000_s1125" o:spid="_x0000_s1125" o:spt="75" type="#_x0000_t75" style="position:absolute;left:0pt;margin-left:50.1pt;margin-top:169.15pt;height:315.8pt;width:496.1pt;mso-position-horizontal-relative:page;mso-position-vertical-relative:page;z-index:-251531264;mso-width-relative:page;mso-height-relative:page;" filled="f" o:preferrelative="t" stroked="f" coordsize="21600,21600">
            <v:path/>
            <v:fill on="f" focussize="0,0"/>
            <v:stroke on="f" joinstyle="miter"/>
            <v:imagedata r:id="rId52" o:title=""/>
            <o:lock v:ext="edit" aspectratio="t"/>
          </v:shape>
        </w:pict>
      </w:r>
      <w:r>
        <w:pict>
          <v:shape id="_x0000_s1126" o:spid="_x0000_s1126" o:spt="75" type="#_x0000_t75" style="position:absolute;left:0pt;margin-left:128.2pt;margin-top:591.8pt;height:2.75pt;width:104.1pt;mso-position-horizontal-relative:page;mso-position-vertical-relative:page;z-index:-251546624;mso-width-relative:page;mso-height-relative:page;" filled="f" o:preferrelative="t" stroked="f" coordsize="21600,21600">
            <v:path/>
            <v:fill on="f" focussize="0,0"/>
            <v:stroke on="f" joinstyle="miter"/>
            <v:imagedata r:id="rId53" o:title=""/>
            <o:lock v:ext="edit" aspectratio="t"/>
          </v:shape>
        </w:pict>
      </w:r>
      <w:r>
        <w:pict>
          <v:shape id="_x0000_s1127" o:spid="_x0000_s1127" o:spt="75" type="#_x0000_t75" style="position:absolute;left:0pt;margin-left:296.4pt;margin-top:617.3pt;height:2.75pt;width:74.1pt;mso-position-horizontal-relative:page;mso-position-vertical-relative:page;z-index:-251567104;mso-width-relative:page;mso-height-relative:page;" filled="f" o:preferrelative="t" stroked="f" coordsize="21600,21600">
            <v:path/>
            <v:fill on="f" focussize="0,0"/>
            <v:stroke on="f" joinstyle="miter"/>
            <v:imagedata r:id="rId40" o:title=""/>
            <o:lock v:ext="edit" aspectratio="t"/>
          </v:shape>
        </w:pict>
      </w:r>
      <w:r>
        <w:pict>
          <v:shape id="_x0000_s1128" o:spid="_x0000_s1128" o:spt="75" type="#_x0000_t75" style="position:absolute;left:0pt;margin-left:-1pt;margin-top:-1pt;height:3pt;width:3pt;mso-position-horizontal-relative:page;mso-position-vertical-relative:page;z-index:-251588608;mso-width-relative:page;mso-height-relative:page;" filled="f" o:preferrelative="t" stroked="f" coordsize="21600,21600">
            <v:path/>
            <v:fill on="f" focussize="0,0"/>
            <v:stroke on="f" joinstyle="miter"/>
            <v:imagedata r:id="rId41" o:title=""/>
            <o:lock v:ext="edit" aspectratio="t"/>
          </v:shape>
        </w:pict>
      </w:r>
      <w:r>
        <w:pict>
          <v:shape id="_x0000_s1129" o:spid="_x0000_s1129" o:spt="75" type="#_x0000_t75" style="position:absolute;left:0pt;margin-left:125.15pt;margin-top:642.1pt;height:2.75pt;width:20.05pt;mso-position-horizontal-relative:page;mso-position-vertical-relative:page;z-index:-251612160;mso-width-relative:page;mso-height-relative:page;" filled="f" o:preferrelative="t" stroked="f" coordsize="21600,21600">
            <v:path/>
            <v:fill on="f" focussize="0,0"/>
            <v:stroke on="f" joinstyle="miter"/>
            <v:imagedata r:id="rId19" o:title=""/>
            <o:lock v:ext="edit" aspectratio="t"/>
          </v:shape>
        </w:pict>
      </w:r>
      <w:r>
        <w:pict>
          <v:shape id="_x0000_s1130" o:spid="_x0000_s1130" o:spt="75" type="#_x0000_t75" style="position:absolute;left:0pt;margin-left:155.2pt;margin-top:642.1pt;height:2.75pt;width:20pt;mso-position-horizontal-relative:page;mso-position-vertical-relative:page;z-index:-251642880;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0" w:name="br1_58"/>
      <w:bookmarkEnd w:id="70"/>
      <w:r>
        <w:rPr>
          <w:rFonts w:ascii="Arial" w:hAnsiTheme="minorHAnsi" w:eastAsiaTheme="minorEastAsia" w:cstheme="minorBidi"/>
          <w:color w:val="FF0000"/>
          <w:sz w:val="2"/>
          <w:szCs w:val="22"/>
          <w:lang w:val="en-US" w:eastAsia="en-US" w:bidi="ar-SA"/>
        </w:rPr>
        <w:t xml:space="preserve"> </w:t>
      </w:r>
    </w:p>
    <w:p>
      <w:pPr>
        <w:framePr w:w="2402" w:wrap="auto" w:vAnchor="margin" w:hAnchor="text" w:x="4881"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10"/>
          <w:sz w:val="30"/>
          <w:szCs w:val="22"/>
          <w:lang w:val="en-US" w:eastAsia="en-US" w:bidi="ar-SA"/>
        </w:rPr>
        <w:t>（三）企业业绩</w:t>
      </w:r>
    </w:p>
    <w:p>
      <w:pPr>
        <w:framePr w:w="720" w:wrap="auto" w:vAnchor="margin" w:hAnchor="text" w:x="1262"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年份</w:t>
      </w:r>
    </w:p>
    <w:p>
      <w:pPr>
        <w:framePr w:w="720" w:wrap="auto" w:vAnchor="margin" w:hAnchor="text" w:x="1262" w:y="1921"/>
        <w:widowControl w:val="0"/>
        <w:autoSpaceDE w:val="0"/>
        <w:autoSpaceDN w:val="0"/>
        <w:spacing w:before="375" w:line="240" w:lineRule="exact"/>
        <w:ind w:left="180"/>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1202" w:wrap="auto" w:vAnchor="margin" w:hAnchor="text" w:x="2268"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用户名称</w:t>
      </w:r>
    </w:p>
    <w:p>
      <w:pPr>
        <w:framePr w:w="1201" w:wrap="auto" w:vAnchor="margin" w:hAnchor="text" w:x="3860"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202" w:wrap="auto" w:vAnchor="margin" w:hAnchor="text" w:x="5286"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完成时间</w:t>
      </w:r>
    </w:p>
    <w:p>
      <w:pPr>
        <w:framePr w:w="1202" w:wrap="auto" w:vAnchor="margin" w:hAnchor="text" w:x="6699"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合同金额</w:t>
      </w:r>
    </w:p>
    <w:p>
      <w:pPr>
        <w:framePr w:w="1682" w:wrap="auto" w:vAnchor="margin" w:hAnchor="text" w:x="8201"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是否通过验收</w:t>
      </w:r>
    </w:p>
    <w:p>
      <w:pPr>
        <w:framePr w:w="720" w:wrap="auto" w:vAnchor="margin" w:hAnchor="text" w:x="10138"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备注</w:t>
      </w:r>
    </w:p>
    <w:p>
      <w:pPr>
        <w:framePr w:w="360" w:wrap="auto" w:vAnchor="margin" w:hAnchor="text" w:x="1442" w:y="3152"/>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1442" w:y="3767"/>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480" w:wrap="auto" w:vAnchor="margin" w:hAnchor="text" w:x="1382" w:y="43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735" w:wrap="auto" w:vAnchor="margin" w:hAnchor="text" w:x="1142" w:y="107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注：</w:t>
      </w:r>
    </w:p>
    <w:p>
      <w:pPr>
        <w:framePr w:w="8727" w:wrap="auto" w:vAnchor="margin" w:hAnchor="text" w:x="1487" w:y="111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w:t>
      </w:r>
      <w:r>
        <w:rPr>
          <w:rFonts w:ascii="仿宋" w:hAnsi="仿宋" w:cs="仿宋" w:eastAsiaTheme="minorEastAsia"/>
          <w:color w:val="000000"/>
          <w:spacing w:val="2"/>
          <w:szCs w:val="22"/>
          <w:lang w:val="en-US" w:eastAsia="en-US" w:bidi="ar-SA"/>
        </w:rPr>
        <w:t>供应商应如实列出以上情况，如有隐瞒，一经查实将导致其投标申请被拒绝。</w:t>
      </w:r>
    </w:p>
    <w:p>
      <w:pPr>
        <w:framePr w:w="8727" w:wrap="auto" w:vAnchor="margin" w:hAnchor="text" w:x="1487" w:y="11199"/>
        <w:widowControl w:val="0"/>
        <w:autoSpaceDE w:val="0"/>
        <w:autoSpaceDN w:val="0"/>
        <w:spacing w:before="6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w:t>
      </w:r>
      <w:r>
        <w:rPr>
          <w:rFonts w:ascii="仿宋" w:hAnsi="仿宋" w:cs="仿宋" w:eastAsiaTheme="minorEastAsia"/>
          <w:color w:val="000000"/>
          <w:spacing w:val="2"/>
          <w:szCs w:val="22"/>
          <w:lang w:val="en-US" w:eastAsia="en-US" w:bidi="ar-SA"/>
        </w:rPr>
        <w:t>供应商（仅限于供应商自己实施的）以上业绩需提供有关书面证明材料。</w:t>
      </w:r>
    </w:p>
    <w:p>
      <w:pPr>
        <w:framePr w:w="8727" w:wrap="auto" w:vAnchor="margin" w:hAnchor="text" w:x="1487" w:y="11199"/>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3.</w:t>
      </w:r>
      <w:r>
        <w:rPr>
          <w:rFonts w:ascii="仿宋" w:hAnsi="仿宋" w:cs="仿宋" w:eastAsiaTheme="minorEastAsia"/>
          <w:color w:val="000000"/>
          <w:spacing w:val="2"/>
          <w:szCs w:val="22"/>
          <w:lang w:val="en-US" w:eastAsia="en-US" w:bidi="ar-SA"/>
        </w:rPr>
        <w:t>后附业绩证明材料（证明材料以中标</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pacing w:val="1"/>
          <w:szCs w:val="22"/>
          <w:lang w:val="en-US" w:eastAsia="en-US" w:bidi="ar-SA"/>
        </w:rPr>
        <w:t>成交通知书或合同协议书为准）。</w:t>
      </w:r>
    </w:p>
    <w:p>
      <w:pPr>
        <w:framePr w:w="5049" w:wrap="auto" w:vAnchor="margin" w:hAnchor="text" w:x="1142" w:y="1255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5049" w:wrap="auto" w:vAnchor="margin" w:hAnchor="text" w:x="1142" w:y="1255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1255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1" w:wrap="auto" w:vAnchor="margin" w:hAnchor="text" w:x="4746" w:y="1255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83" w:y="135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35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60</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31" o:spid="_x0000_s1131" o:spt="75" type="#_x0000_t75" style="position:absolute;left:0pt;margin-left:52.35pt;margin-top:85.1pt;height:413.35pt;width:490.9pt;mso-position-horizontal-relative:page;mso-position-vertical-relative:page;z-index:-251530240;mso-width-relative:page;mso-height-relative:page;" filled="f" o:preferrelative="t" stroked="f" coordsize="21600,21600">
            <v:path/>
            <v:fill on="f" focussize="0,0"/>
            <v:stroke on="f" joinstyle="miter"/>
            <v:imagedata r:id="rId54" o:title=""/>
            <o:lock v:ext="edit" aspectratio="t"/>
          </v:shape>
        </w:pict>
      </w:r>
      <w:r>
        <w:pict>
          <v:shape id="_x0000_s1132" o:spid="_x0000_s1132" o:spt="75" type="#_x0000_t75" style="position:absolute;left:0pt;margin-left:128.2pt;margin-top:638.3pt;height:2.75pt;width:110.1pt;mso-position-horizontal-relative:page;mso-position-vertical-relative:page;z-index:-251545600;mso-width-relative:page;mso-height-relative:page;" filled="f" o:preferrelative="t" stroked="f" coordsize="21600,21600">
            <v:path/>
            <v:fill on="f" focussize="0,0"/>
            <v:stroke on="f" joinstyle="miter"/>
            <v:imagedata r:id="rId55" o:title=""/>
            <o:lock v:ext="edit" aspectratio="t"/>
          </v:shape>
        </w:pict>
      </w:r>
      <w:r>
        <w:pict>
          <v:shape id="_x0000_s1133" o:spid="_x0000_s1133" o:spt="75" type="#_x0000_t75" style="position:absolute;left:0pt;margin-left:296.4pt;margin-top:663.85pt;height:2.75pt;width:92.1pt;mso-position-horizontal-relative:page;mso-position-vertical-relative:page;z-index:-251566080;mso-width-relative:page;mso-height-relative:page;" filled="f" o:preferrelative="t" stroked="f" coordsize="21600,21600">
            <v:path/>
            <v:fill on="f" focussize="0,0"/>
            <v:stroke on="f" joinstyle="miter"/>
            <v:imagedata r:id="rId56" o:title=""/>
            <o:lock v:ext="edit" aspectratio="t"/>
          </v:shape>
        </w:pict>
      </w:r>
      <w:r>
        <w:pict>
          <v:shape id="_x0000_s1134" o:spid="_x0000_s1134" o:spt="75" type="#_x0000_t75" style="position:absolute;left:0pt;margin-left:-1pt;margin-top:-1pt;height:3pt;width:3pt;mso-position-horizontal-relative:page;mso-position-vertical-relative:page;z-index:-251587584;mso-width-relative:page;mso-height-relative:page;" filled="f" o:preferrelative="t" stroked="f" coordsize="21600,21600">
            <v:path/>
            <v:fill on="f" focussize="0,0"/>
            <v:stroke on="f" joinstyle="miter"/>
            <v:imagedata r:id="rId41" o:title=""/>
            <o:lock v:ext="edit" aspectratio="t"/>
          </v:shape>
        </w:pict>
      </w:r>
      <w:r>
        <w:pict>
          <v:shape id="_x0000_s1135" o:spid="_x0000_s1135" o:spt="75" type="#_x0000_t75" style="position:absolute;left:0pt;margin-left:125.15pt;margin-top:688.6pt;height:2.75pt;width:20.05pt;mso-position-horizontal-relative:page;mso-position-vertical-relative:page;z-index:-251611136;mso-width-relative:page;mso-height-relative:page;" filled="f" o:preferrelative="t" stroked="f" coordsize="21600,21600">
            <v:path/>
            <v:fill on="f" focussize="0,0"/>
            <v:stroke on="f" joinstyle="miter"/>
            <v:imagedata r:id="rId19" o:title=""/>
            <o:lock v:ext="edit" aspectratio="t"/>
          </v:shape>
        </w:pict>
      </w:r>
      <w:r>
        <w:pict>
          <v:shape id="_x0000_s1136" o:spid="_x0000_s1136" o:spt="75" type="#_x0000_t75" style="position:absolute;left:0pt;margin-left:155.2pt;margin-top:688.6pt;height:2.75pt;width:20pt;mso-position-horizontal-relative:page;mso-position-vertical-relative:page;z-index:-251641856;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1" w:name="br1_59"/>
      <w:bookmarkEnd w:id="71"/>
      <w:r>
        <w:rPr>
          <w:rFonts w:ascii="Arial" w:hAnsiTheme="minorHAnsi" w:eastAsiaTheme="minorEastAsia" w:cstheme="minorBidi"/>
          <w:color w:val="FF0000"/>
          <w:sz w:val="2"/>
          <w:szCs w:val="22"/>
          <w:lang w:val="en-US" w:eastAsia="en-US" w:bidi="ar-SA"/>
        </w:rPr>
        <w:t xml:space="preserve"> </w:t>
      </w:r>
    </w:p>
    <w:p>
      <w:pPr>
        <w:framePr w:w="4506" w:wrap="auto" w:vAnchor="margin" w:hAnchor="text" w:x="383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（四）招标文件规定的其他资料</w:t>
      </w:r>
    </w:p>
    <w:p>
      <w:pPr>
        <w:framePr w:w="7806" w:wrap="auto" w:vAnchor="margin" w:hAnchor="text" w:x="2208" w:y="1747"/>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0"/>
          <w:sz w:val="29"/>
          <w:szCs w:val="22"/>
          <w:lang w:val="en-US" w:eastAsia="en-US" w:bidi="ar-SA"/>
        </w:rPr>
        <w:t>1</w:t>
      </w:r>
      <w:r>
        <w:rPr>
          <w:rFonts w:ascii="仿宋" w:hAnsi="仿宋" w:cs="仿宋" w:eastAsiaTheme="minorEastAsia"/>
          <w:color w:val="000000"/>
          <w:spacing w:val="-8"/>
          <w:sz w:val="29"/>
          <w:szCs w:val="22"/>
          <w:lang w:val="en-US" w:eastAsia="en-US" w:bidi="ar-SA"/>
        </w:rPr>
        <w:t>、最近三年内没有骗取入围和严重违约及重大质量问题声明</w:t>
      </w:r>
    </w:p>
    <w:p>
      <w:pPr>
        <w:framePr w:w="2854" w:wrap="auto" w:vAnchor="margin" w:hAnchor="text" w:x="1142" w:y="277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本公司在最近三年（</w:t>
      </w:r>
    </w:p>
    <w:p>
      <w:pPr>
        <w:framePr w:w="2854" w:wrap="auto" w:vAnchor="margin" w:hAnchor="text" w:x="1142" w:y="277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此承诺。</w:t>
      </w:r>
    </w:p>
    <w:p>
      <w:pPr>
        <w:framePr w:w="480" w:wrap="auto" w:vAnchor="margin" w:hAnchor="text" w:x="4115" w:y="2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6360" w:wrap="auto" w:vAnchor="margin" w:hAnchor="text" w:x="4716" w:y="2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月</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2"/>
          <w:szCs w:val="22"/>
          <w:lang w:val="en-US" w:eastAsia="en-US" w:bidi="ar-SA"/>
        </w:rPr>
        <w:t>至今）内没有骗取入围和严重违约及重大质量问题。特</w:t>
      </w:r>
    </w:p>
    <w:p>
      <w:pPr>
        <w:framePr w:w="1682" w:wrap="auto" w:vAnchor="margin" w:hAnchor="text" w:x="1142" w:y="9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1201" w:wrap="auto" w:vAnchor="margin" w:hAnchor="text" w:x="4746" w:y="9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5049" w:wrap="auto" w:vAnchor="margin" w:hAnchor="text" w:x="1142" w:y="100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1621" w:wrap="auto" w:vAnchor="margin" w:hAnchor="text" w:x="1142" w:y="105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2883" w:y="105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05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61</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37" o:spid="_x0000_s1137" o:spt="75" type="#_x0000_t75" style="position:absolute;left:0pt;margin-left:186.75pt;margin-top:149.6pt;height:2.75pt;width:20pt;mso-position-horizontal-relative:page;mso-position-vertical-relative:page;z-index:-251518976;mso-width-relative:page;mso-height-relative:page;" filled="f" o:preferrelative="t" stroked="f" coordsize="21600,21600">
            <v:path/>
            <v:fill on="f" focussize="0,0"/>
            <v:stroke on="f" joinstyle="miter"/>
            <v:imagedata r:id="rId19" o:title=""/>
            <o:lock v:ext="edit" aspectratio="t"/>
          </v:shape>
        </w:pict>
      </w:r>
      <w:r>
        <w:pict>
          <v:shape id="_x0000_s1138" o:spid="_x0000_s1138" o:spt="75" type="#_x0000_t75" style="position:absolute;left:0pt;margin-left:216.8pt;margin-top:149.6pt;height:2.75pt;width:20pt;mso-position-horizontal-relative:page;mso-position-vertical-relative:page;z-index:-251529216;mso-width-relative:page;mso-height-relative:page;" filled="f" o:preferrelative="t" stroked="f" coordsize="21600,21600">
            <v:path/>
            <v:fill on="f" focussize="0,0"/>
            <v:stroke on="f" joinstyle="miter"/>
            <v:imagedata r:id="rId34" o:title=""/>
            <o:lock v:ext="edit" aspectratio="t"/>
          </v:shape>
        </w:pict>
      </w:r>
      <w:r>
        <w:pict>
          <v:shape id="_x0000_s1139" o:spid="_x0000_s1139" o:spt="75" type="#_x0000_t75" style="position:absolute;left:0pt;margin-left:128.2pt;margin-top:489.7pt;height:2.75pt;width:110.1pt;mso-position-horizontal-relative:page;mso-position-vertical-relative:page;z-index:-251544576;mso-width-relative:page;mso-height-relative:page;" filled="f" o:preferrelative="t" stroked="f" coordsize="21600,21600">
            <v:path/>
            <v:fill on="f" focussize="0,0"/>
            <v:stroke on="f" joinstyle="miter"/>
            <v:imagedata r:id="rId55" o:title=""/>
            <o:lock v:ext="edit" aspectratio="t"/>
          </v:shape>
        </w:pict>
      </w:r>
      <w:r>
        <w:pict>
          <v:shape id="_x0000_s1140" o:spid="_x0000_s1140" o:spt="75" type="#_x0000_t75" style="position:absolute;left:0pt;margin-left:296.4pt;margin-top:514.45pt;height:2.75pt;width:92.1pt;mso-position-horizontal-relative:page;mso-position-vertical-relative:page;z-index:-251565056;mso-width-relative:page;mso-height-relative:page;" filled="f" o:preferrelative="t" stroked="f" coordsize="21600,21600">
            <v:path/>
            <v:fill on="f" focussize="0,0"/>
            <v:stroke on="f" joinstyle="miter"/>
            <v:imagedata r:id="rId56" o:title=""/>
            <o:lock v:ext="edit" aspectratio="t"/>
          </v:shape>
        </w:pict>
      </w:r>
      <w:r>
        <w:pict>
          <v:shape id="_x0000_s1141" o:spid="_x0000_s1141" o:spt="75" type="#_x0000_t75" style="position:absolute;left:0pt;margin-left:-1pt;margin-top:-1pt;height:3pt;width:3pt;mso-position-horizontal-relative:page;mso-position-vertical-relative:page;z-index:-251586560;mso-width-relative:page;mso-height-relative:page;" filled="f" o:preferrelative="t" stroked="f" coordsize="21600,21600">
            <v:path/>
            <v:fill on="f" focussize="0,0"/>
            <v:stroke on="f" joinstyle="miter"/>
            <v:imagedata r:id="rId41" o:title=""/>
            <o:lock v:ext="edit" aspectratio="t"/>
          </v:shape>
        </w:pict>
      </w:r>
      <w:r>
        <w:pict>
          <v:shape id="_x0000_s1142" o:spid="_x0000_s1142" o:spt="75" type="#_x0000_t75" style="position:absolute;left:0pt;margin-left:125.15pt;margin-top:540pt;height:2.75pt;width:20.05pt;mso-position-horizontal-relative:page;mso-position-vertical-relative:page;z-index:-251610112;mso-width-relative:page;mso-height-relative:page;" filled="f" o:preferrelative="t" stroked="f" coordsize="21600,21600">
            <v:path/>
            <v:fill on="f" focussize="0,0"/>
            <v:stroke on="f" joinstyle="miter"/>
            <v:imagedata r:id="rId19" o:title=""/>
            <o:lock v:ext="edit" aspectratio="t"/>
          </v:shape>
        </w:pict>
      </w:r>
      <w:r>
        <w:pict>
          <v:shape id="_x0000_s1143" o:spid="_x0000_s1143" o:spt="75" type="#_x0000_t75" style="position:absolute;left:0pt;margin-left:155.2pt;margin-top:540pt;height:2.75pt;width:20pt;mso-position-horizontal-relative:page;mso-position-vertical-relative:page;z-index:-251640832;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2" w:name="br1_60"/>
      <w:bookmarkEnd w:id="72"/>
      <w:r>
        <w:rPr>
          <w:rFonts w:ascii="Arial" w:hAnsiTheme="minorHAnsi" w:eastAsiaTheme="minorEastAsia" w:cstheme="minorBidi"/>
          <w:color w:val="FF0000"/>
          <w:sz w:val="2"/>
          <w:szCs w:val="22"/>
          <w:lang w:val="en-US" w:eastAsia="en-US" w:bidi="ar-SA"/>
        </w:rPr>
        <w:t xml:space="preserve"> </w:t>
      </w:r>
    </w:p>
    <w:p>
      <w:pPr>
        <w:framePr w:w="3530" w:wrap="auto" w:vAnchor="margin" w:hAnchor="text" w:x="4325"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0"/>
          <w:sz w:val="29"/>
          <w:szCs w:val="22"/>
          <w:lang w:val="en-US" w:eastAsia="en-US" w:bidi="ar-SA"/>
        </w:rPr>
        <w:t>2</w:t>
      </w:r>
      <w:r>
        <w:rPr>
          <w:rFonts w:ascii="仿宋" w:hAnsi="仿宋" w:cs="仿宋" w:eastAsiaTheme="minorEastAsia"/>
          <w:color w:val="000000"/>
          <w:spacing w:val="-6"/>
          <w:sz w:val="29"/>
          <w:szCs w:val="22"/>
          <w:lang w:val="en-US" w:eastAsia="en-US" w:bidi="ar-SA"/>
        </w:rPr>
        <w:t>、虚假应标承担责任声明</w:t>
      </w:r>
    </w:p>
    <w:p>
      <w:pPr>
        <w:framePr w:w="600" w:wrap="auto" w:vAnchor="margin" w:hAnchor="text" w:x="1142" w:y="174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致</w:t>
      </w:r>
      <w:r>
        <w:rPr>
          <w:rFonts w:ascii="仿宋" w:hAnsiTheme="minorHAnsi" w:eastAsiaTheme="minorEastAsia" w:cstheme="minorBidi"/>
          <w:color w:val="000000"/>
          <w:szCs w:val="22"/>
          <w:lang w:val="en-US" w:eastAsia="en-US" w:bidi="ar-SA"/>
        </w:rPr>
        <w:t>:</w:t>
      </w:r>
    </w:p>
    <w:p>
      <w:pPr>
        <w:framePr w:w="9408" w:wrap="auto" w:vAnchor="margin" w:hAnchor="text" w:x="1622" w:y="1740"/>
        <w:widowControl w:val="0"/>
        <w:autoSpaceDE w:val="0"/>
        <w:autoSpaceDN w:val="0"/>
        <w:spacing w:line="240" w:lineRule="exact"/>
        <w:ind w:left="2283"/>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（采购人）</w:t>
      </w:r>
    </w:p>
    <w:p>
      <w:pPr>
        <w:framePr w:w="9408" w:wrap="auto" w:vAnchor="margin" w:hAnchor="text" w:x="1622" w:y="1740"/>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我公司承诺所提供的投标文件（包括一切技术资料、技术承诺、商务承诺等）均真实有</w:t>
      </w:r>
    </w:p>
    <w:p>
      <w:pPr>
        <w:framePr w:w="9889" w:wrap="auto" w:vAnchor="margin" w:hAnchor="text" w:x="1142" w:y="28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效，若在项目招标过程中（包括开评标、中标公示过程）及履行合同期间（包括验收过程）</w:t>
      </w:r>
    </w:p>
    <w:p>
      <w:pPr>
        <w:framePr w:w="9883" w:wrap="auto" w:vAnchor="margin" w:hAnchor="text" w:x="1142" w:y="34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发现我公司产品（或服务质量）与投标文件不一致，或发现我公司提供了不真实的投标文件</w:t>
      </w:r>
    </w:p>
    <w:p>
      <w:pPr>
        <w:framePr w:w="9889" w:wrap="auto" w:vAnchor="margin" w:hAnchor="text" w:x="1142" w:y="39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（虚假材料），我公司愿意承担一切法律责任并认可采购人或采购代理机构作出的取消中标</w:t>
      </w:r>
    </w:p>
    <w:p>
      <w:pPr>
        <w:framePr w:w="961" w:wrap="auto" w:vAnchor="margin" w:hAnchor="text" w:x="1142"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资格。</w:t>
      </w:r>
    </w:p>
    <w:p>
      <w:pPr>
        <w:framePr w:w="1442" w:wrap="auto" w:vAnchor="margin" w:hAnchor="text" w:x="1622" w:y="510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特此声明。</w:t>
      </w:r>
    </w:p>
    <w:p>
      <w:pPr>
        <w:framePr w:w="5049" w:wrap="auto" w:vAnchor="margin" w:hAnchor="text" w:x="1142" w:y="94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5049" w:wrap="auto" w:vAnchor="margin" w:hAnchor="text" w:x="1142" w:y="948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948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1" w:wrap="auto" w:vAnchor="margin" w:hAnchor="text" w:x="4746" w:y="94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83" w:y="104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04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44" o:spid="_x0000_s1144" o:spt="75" type="#_x0000_t75" style="position:absolute;left:0pt;margin-left:74.1pt;margin-top:97.85pt;height:2.75pt;width:122.15pt;mso-position-horizontal-relative:page;mso-position-vertical-relative:page;z-index:-251528192;mso-width-relative:page;mso-height-relative:page;" filled="f" o:preferrelative="t" stroked="f" coordsize="21600,21600">
            <v:path/>
            <v:fill on="f" focussize="0,0"/>
            <v:stroke on="f" joinstyle="miter"/>
            <v:imagedata r:id="rId9" o:title=""/>
            <o:lock v:ext="edit" aspectratio="t"/>
          </v:shape>
        </w:pict>
      </w:r>
      <w:r>
        <w:pict>
          <v:shape id="_x0000_s1145" o:spid="_x0000_s1145" o:spt="75" type="#_x0000_t75" style="position:absolute;left:0pt;margin-left:128.2pt;margin-top:485.2pt;height:2.75pt;width:110.1pt;mso-position-horizontal-relative:page;mso-position-vertical-relative:page;z-index:-251543552;mso-width-relative:page;mso-height-relative:page;" filled="f" o:preferrelative="t" stroked="f" coordsize="21600,21600">
            <v:path/>
            <v:fill on="f" focussize="0,0"/>
            <v:stroke on="f" joinstyle="miter"/>
            <v:imagedata r:id="rId55" o:title=""/>
            <o:lock v:ext="edit" aspectratio="t"/>
          </v:shape>
        </w:pict>
      </w:r>
      <w:r>
        <w:pict>
          <v:shape id="_x0000_s1146" o:spid="_x0000_s1146" o:spt="75" type="#_x0000_t75" style="position:absolute;left:0pt;margin-left:296.4pt;margin-top:509.95pt;height:2.75pt;width:92.1pt;mso-position-horizontal-relative:page;mso-position-vertical-relative:page;z-index:-251564032;mso-width-relative:page;mso-height-relative:page;" filled="f" o:preferrelative="t" stroked="f" coordsize="21600,21600">
            <v:path/>
            <v:fill on="f" focussize="0,0"/>
            <v:stroke on="f" joinstyle="miter"/>
            <v:imagedata r:id="rId56" o:title=""/>
            <o:lock v:ext="edit" aspectratio="t"/>
          </v:shape>
        </w:pict>
      </w:r>
      <w:r>
        <w:pict>
          <v:shape id="_x0000_s1147" o:spid="_x0000_s1147" o:spt="75" type="#_x0000_t75" style="position:absolute;left:0pt;margin-left:-1pt;margin-top:-1pt;height:3pt;width:3pt;mso-position-horizontal-relative:page;mso-position-vertical-relative:page;z-index:-251585536;mso-width-relative:page;mso-height-relative:page;" filled="f" o:preferrelative="t" stroked="f" coordsize="21600,21600">
            <v:path/>
            <v:fill on="f" focussize="0,0"/>
            <v:stroke on="f" joinstyle="miter"/>
            <v:imagedata r:id="rId41" o:title=""/>
            <o:lock v:ext="edit" aspectratio="t"/>
          </v:shape>
        </w:pict>
      </w:r>
      <w:r>
        <w:pict>
          <v:shape id="_x0000_s1148" o:spid="_x0000_s1148" o:spt="75" type="#_x0000_t75" style="position:absolute;left:0pt;margin-left:125.15pt;margin-top:534.75pt;height:2.75pt;width:20.05pt;mso-position-horizontal-relative:page;mso-position-vertical-relative:page;z-index:-251609088;mso-width-relative:page;mso-height-relative:page;" filled="f" o:preferrelative="t" stroked="f" coordsize="21600,21600">
            <v:path/>
            <v:fill on="f" focussize="0,0"/>
            <v:stroke on="f" joinstyle="miter"/>
            <v:imagedata r:id="rId19" o:title=""/>
            <o:lock v:ext="edit" aspectratio="t"/>
          </v:shape>
        </w:pict>
      </w:r>
      <w:r>
        <w:pict>
          <v:shape id="_x0000_s1149" o:spid="_x0000_s1149" o:spt="75" type="#_x0000_t75" style="position:absolute;left:0pt;margin-left:155.2pt;margin-top:534.75pt;height:2.75pt;width:20pt;mso-position-horizontal-relative:page;mso-position-vertical-relative:page;z-index:-251639808;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3" w:name="br1_61"/>
      <w:bookmarkEnd w:id="73"/>
      <w:r>
        <w:rPr>
          <w:rFonts w:ascii="Arial" w:hAnsiTheme="minorHAnsi" w:eastAsiaTheme="minorEastAsia" w:cstheme="minorBidi"/>
          <w:color w:val="FF0000"/>
          <w:sz w:val="2"/>
          <w:szCs w:val="22"/>
          <w:lang w:val="en-US" w:eastAsia="en-US" w:bidi="ar-SA"/>
        </w:rPr>
        <w:t xml:space="preserve"> </w:t>
      </w:r>
    </w:p>
    <w:p>
      <w:pPr>
        <w:framePr w:w="2404" w:wrap="auto" w:vAnchor="margin" w:hAnchor="text" w:x="4881"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1"/>
          <w:sz w:val="29"/>
          <w:szCs w:val="22"/>
          <w:lang w:val="en-US" w:eastAsia="en-US" w:bidi="ar-SA"/>
        </w:rPr>
        <w:t>3</w:t>
      </w:r>
      <w:r>
        <w:rPr>
          <w:rFonts w:ascii="仿宋" w:hAnsi="仿宋" w:cs="仿宋" w:eastAsiaTheme="minorEastAsia"/>
          <w:color w:val="000000"/>
          <w:spacing w:val="-5"/>
          <w:sz w:val="29"/>
          <w:szCs w:val="22"/>
          <w:lang w:val="en-US" w:eastAsia="en-US" w:bidi="ar-SA"/>
        </w:rPr>
        <w:t>、质量保证承诺</w:t>
      </w:r>
    </w:p>
    <w:p>
      <w:pPr>
        <w:framePr w:w="1682" w:wrap="auto" w:vAnchor="margin" w:hAnchor="text" w:x="5241" w:y="26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（格式自拟）</w:t>
      </w:r>
    </w:p>
    <w:p>
      <w:pPr>
        <w:framePr w:w="1682" w:wrap="auto" w:vAnchor="margin" w:hAnchor="text" w:x="1142" w:y="7460"/>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1201" w:wrap="auto" w:vAnchor="margin" w:hAnchor="text" w:x="4746" w:y="74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5049" w:wrap="auto" w:vAnchor="margin" w:hAnchor="text" w:x="1142" w:y="79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795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2883" w:y="84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84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63</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50" o:spid="_x0000_s1150" o:spt="75" type="#_x0000_t75" style="position:absolute;left:0pt;margin-left:128.2pt;margin-top:383.85pt;height:2.75pt;width:110.1pt;mso-position-horizontal-relative:page;mso-position-vertical-relative:page;z-index:-251542528;mso-width-relative:page;mso-height-relative:page;" filled="f" o:preferrelative="t" stroked="f" coordsize="21600,21600">
            <v:path/>
            <v:fill on="f" focussize="0,0"/>
            <v:stroke on="f" joinstyle="miter"/>
            <v:imagedata r:id="rId28" o:title=""/>
            <o:lock v:ext="edit" aspectratio="t"/>
          </v:shape>
        </w:pict>
      </w:r>
      <w:r>
        <w:pict>
          <v:shape id="_x0000_s1151" o:spid="_x0000_s1151" o:spt="75" type="#_x0000_t75" style="position:absolute;left:0pt;margin-left:296.4pt;margin-top:408.6pt;height:2.75pt;width:74.1pt;mso-position-horizontal-relative:page;mso-position-vertical-relative:page;z-index:-251563008;mso-width-relative:page;mso-height-relative:page;" filled="f" o:preferrelative="t" stroked="f" coordsize="21600,21600">
            <v:path/>
            <v:fill on="f" focussize="0,0"/>
            <v:stroke on="f" joinstyle="miter"/>
            <v:imagedata r:id="rId40" o:title=""/>
            <o:lock v:ext="edit" aspectratio="t"/>
          </v:shape>
        </w:pict>
      </w:r>
      <w:r>
        <w:pict>
          <v:shape id="_x0000_s1152" o:spid="_x0000_s1152" o:spt="75" type="#_x0000_t75" style="position:absolute;left:0pt;margin-left:-1pt;margin-top:-1pt;height:3pt;width:3pt;mso-position-horizontal-relative:page;mso-position-vertical-relative:page;z-index:-251584512;mso-width-relative:page;mso-height-relative:page;" filled="f" o:preferrelative="t" stroked="f" coordsize="21600,21600">
            <v:path/>
            <v:fill on="f" focussize="0,0"/>
            <v:stroke on="f" joinstyle="miter"/>
            <v:imagedata r:id="rId41" o:title=""/>
            <o:lock v:ext="edit" aspectratio="t"/>
          </v:shape>
        </w:pict>
      </w:r>
      <w:r>
        <w:pict>
          <v:shape id="_x0000_s1153" o:spid="_x0000_s1153" o:spt="75" type="#_x0000_t75" style="position:absolute;left:0pt;margin-left:125.15pt;margin-top:433.35pt;height:2.75pt;width:20.05pt;mso-position-horizontal-relative:page;mso-position-vertical-relative:page;z-index:-251608064;mso-width-relative:page;mso-height-relative:page;" filled="f" o:preferrelative="t" stroked="f" coordsize="21600,21600">
            <v:path/>
            <v:fill on="f" focussize="0,0"/>
            <v:stroke on="f" joinstyle="miter"/>
            <v:imagedata r:id="rId19" o:title=""/>
            <o:lock v:ext="edit" aspectratio="t"/>
          </v:shape>
        </w:pict>
      </w:r>
      <w:r>
        <w:pict>
          <v:shape id="_x0000_s1154" o:spid="_x0000_s1154" o:spt="75" type="#_x0000_t75" style="position:absolute;left:0pt;margin-left:155.2pt;margin-top:433.35pt;height:2.75pt;width:20pt;mso-position-horizontal-relative:page;mso-position-vertical-relative:page;z-index:-251638784;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4" w:name="br1_62"/>
      <w:bookmarkEnd w:id="74"/>
      <w:r>
        <w:rPr>
          <w:rFonts w:ascii="Arial" w:hAnsiTheme="minorHAnsi" w:eastAsiaTheme="minorEastAsia" w:cstheme="minorBidi"/>
          <w:color w:val="FF0000"/>
          <w:sz w:val="2"/>
          <w:szCs w:val="22"/>
          <w:lang w:val="en-US" w:eastAsia="en-US" w:bidi="ar-SA"/>
        </w:rPr>
        <w:t xml:space="preserve"> </w:t>
      </w:r>
    </w:p>
    <w:p>
      <w:pPr>
        <w:framePr w:w="3530" w:wrap="auto" w:vAnchor="margin" w:hAnchor="text" w:x="4325"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0"/>
          <w:sz w:val="29"/>
          <w:szCs w:val="22"/>
          <w:lang w:val="en-US" w:eastAsia="en-US" w:bidi="ar-SA"/>
        </w:rPr>
        <w:t>4</w:t>
      </w:r>
      <w:r>
        <w:rPr>
          <w:rFonts w:ascii="仿宋" w:hAnsi="仿宋" w:cs="仿宋" w:eastAsiaTheme="minorEastAsia"/>
          <w:color w:val="000000"/>
          <w:spacing w:val="-6"/>
          <w:sz w:val="29"/>
          <w:szCs w:val="22"/>
          <w:lang w:val="en-US" w:eastAsia="en-US" w:bidi="ar-SA"/>
        </w:rPr>
        <w:t>、售后服务保证措施承诺</w:t>
      </w:r>
    </w:p>
    <w:p>
      <w:pPr>
        <w:framePr w:w="1682" w:wrap="auto" w:vAnchor="margin" w:hAnchor="text" w:x="5241" w:y="29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（格式自拟）</w:t>
      </w:r>
    </w:p>
    <w:p>
      <w:pPr>
        <w:framePr w:w="1682" w:wrap="auto" w:vAnchor="margin" w:hAnchor="text" w:x="1142" w:y="7355"/>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1201" w:wrap="auto" w:vAnchor="margin" w:hAnchor="text" w:x="4746" w:y="735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5049" w:wrap="auto" w:vAnchor="margin" w:hAnchor="text" w:x="1142" w:y="78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786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2883" w:y="83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83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64</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55" o:spid="_x0000_s1155" o:spt="75" type="#_x0000_t75" style="position:absolute;left:0pt;margin-left:128.2pt;margin-top:378.6pt;height:2.75pt;width:110.1pt;mso-position-horizontal-relative:page;mso-position-vertical-relative:page;z-index:-251541504;mso-width-relative:page;mso-height-relative:page;" filled="f" o:preferrelative="t" stroked="f" coordsize="21600,21600">
            <v:path/>
            <v:fill on="f" focussize="0,0"/>
            <v:stroke on="f" joinstyle="miter"/>
            <v:imagedata r:id="rId55" o:title=""/>
            <o:lock v:ext="edit" aspectratio="t"/>
          </v:shape>
        </w:pict>
      </w:r>
      <w:r>
        <w:pict>
          <v:shape id="_x0000_s1156" o:spid="_x0000_s1156" o:spt="75" type="#_x0000_t75" style="position:absolute;left:0pt;margin-left:296.4pt;margin-top:404.1pt;height:2.75pt;width:92.1pt;mso-position-horizontal-relative:page;mso-position-vertical-relative:page;z-index:-251561984;mso-width-relative:page;mso-height-relative:page;" filled="f" o:preferrelative="t" stroked="f" coordsize="21600,21600">
            <v:path/>
            <v:fill on="f" focussize="0,0"/>
            <v:stroke on="f" joinstyle="miter"/>
            <v:imagedata r:id="rId56" o:title=""/>
            <o:lock v:ext="edit" aspectratio="t"/>
          </v:shape>
        </w:pict>
      </w:r>
      <w:r>
        <w:pict>
          <v:shape id="_x0000_s1157" o:spid="_x0000_s1157" o:spt="75" type="#_x0000_t75" style="position:absolute;left:0pt;margin-left:-1pt;margin-top:-1pt;height:3pt;width:3pt;mso-position-horizontal-relative:page;mso-position-vertical-relative:page;z-index:-251583488;mso-width-relative:page;mso-height-relative:page;" filled="f" o:preferrelative="t" stroked="f" coordsize="21600,21600">
            <v:path/>
            <v:fill on="f" focussize="0,0"/>
            <v:stroke on="f" joinstyle="miter"/>
            <v:imagedata r:id="rId41" o:title=""/>
            <o:lock v:ext="edit" aspectratio="t"/>
          </v:shape>
        </w:pict>
      </w:r>
      <w:r>
        <w:pict>
          <v:shape id="_x0000_s1158" o:spid="_x0000_s1158" o:spt="75" type="#_x0000_t75" style="position:absolute;left:0pt;margin-left:125.15pt;margin-top:428.85pt;height:2.75pt;width:20.05pt;mso-position-horizontal-relative:page;mso-position-vertical-relative:page;z-index:-251607040;mso-width-relative:page;mso-height-relative:page;" filled="f" o:preferrelative="t" stroked="f" coordsize="21600,21600">
            <v:path/>
            <v:fill on="f" focussize="0,0"/>
            <v:stroke on="f" joinstyle="miter"/>
            <v:imagedata r:id="rId19" o:title=""/>
            <o:lock v:ext="edit" aspectratio="t"/>
          </v:shape>
        </w:pict>
      </w:r>
      <w:r>
        <w:pict>
          <v:shape id="_x0000_s1159" o:spid="_x0000_s1159" o:spt="75" type="#_x0000_t75" style="position:absolute;left:0pt;margin-left:155.2pt;margin-top:428.85pt;height:2.75pt;width:20pt;mso-position-horizontal-relative:page;mso-position-vertical-relative:page;z-index:-251637760;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5" w:name="br1_63"/>
      <w:bookmarkEnd w:id="75"/>
      <w:r>
        <w:rPr>
          <w:rFonts w:ascii="Arial" w:hAnsiTheme="minorHAnsi" w:eastAsiaTheme="minorEastAsia" w:cstheme="minorBidi"/>
          <w:color w:val="FF0000"/>
          <w:sz w:val="2"/>
          <w:szCs w:val="22"/>
          <w:lang w:val="en-US" w:eastAsia="en-US" w:bidi="ar-SA"/>
        </w:rPr>
        <w:t xml:space="preserve"> </w:t>
      </w:r>
    </w:p>
    <w:p>
      <w:pPr>
        <w:framePr w:w="4094" w:wrap="auto" w:vAnchor="margin" w:hAnchor="text" w:x="4040"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1"/>
          <w:sz w:val="29"/>
          <w:szCs w:val="22"/>
          <w:lang w:val="en-US" w:eastAsia="en-US" w:bidi="ar-SA"/>
        </w:rPr>
        <w:t>5</w:t>
      </w:r>
      <w:r>
        <w:rPr>
          <w:rFonts w:ascii="仿宋" w:hAnsi="仿宋" w:cs="仿宋" w:eastAsiaTheme="minorEastAsia"/>
          <w:color w:val="000000"/>
          <w:spacing w:val="-7"/>
          <w:sz w:val="29"/>
          <w:szCs w:val="22"/>
          <w:lang w:val="en-US" w:eastAsia="en-US" w:bidi="ar-SA"/>
        </w:rPr>
        <w:t>、评分标准商务部分响应资料</w:t>
      </w:r>
    </w:p>
    <w:p>
      <w:pPr>
        <w:framePr w:w="4626" w:wrap="auto" w:vAnchor="margin" w:hAnchor="text" w:x="3770" w:y="37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注：附评分标准中商务部分评分要素内容</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76" w:name="br1_64"/>
      <w:bookmarkEnd w:id="76"/>
      <w:r>
        <w:rPr>
          <w:rFonts w:ascii="Arial" w:hAnsiTheme="minorHAnsi" w:eastAsiaTheme="minorEastAsia" w:cstheme="minorBidi"/>
          <w:color w:val="FF0000"/>
          <w:sz w:val="2"/>
          <w:szCs w:val="22"/>
          <w:lang w:val="en-US" w:eastAsia="en-US" w:bidi="ar-SA"/>
        </w:rPr>
        <w:t xml:space="preserve"> </w:t>
      </w:r>
    </w:p>
    <w:p>
      <w:pPr>
        <w:framePr w:w="2207" w:wrap="auto" w:vAnchor="margin" w:hAnchor="text" w:x="4972" w:y="119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四、技术文件</w:t>
      </w:r>
    </w:p>
    <w:p>
      <w:pPr>
        <w:framePr w:w="3003" w:wrap="auto" w:vAnchor="margin" w:hAnchor="text" w:x="4581" w:y="1794"/>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（一）技术投标文件</w:t>
      </w:r>
    </w:p>
    <w:p>
      <w:pPr>
        <w:framePr w:w="4626" w:wrap="auto" w:vAnchor="margin" w:hAnchor="text" w:x="3770" w:y="37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注：附评分标准中技术部分评分要素内容</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66</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77" w:name="br1_65"/>
      <w:bookmarkEnd w:id="77"/>
      <w:r>
        <w:rPr>
          <w:rFonts w:ascii="Arial" w:hAnsiTheme="minorHAnsi" w:eastAsiaTheme="minorEastAsia" w:cstheme="minorBidi"/>
          <w:color w:val="FF0000"/>
          <w:sz w:val="2"/>
          <w:szCs w:val="22"/>
          <w:lang w:val="en-US" w:eastAsia="en-US" w:bidi="ar-SA"/>
        </w:rPr>
        <w:t xml:space="preserve"> </w:t>
      </w:r>
    </w:p>
    <w:p>
      <w:pPr>
        <w:framePr w:w="4355" w:wrap="auto" w:vAnchor="margin" w:hAnchor="text" w:x="3905"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（二）技术要求响应表</w:t>
      </w:r>
      <w:r>
        <w:rPr>
          <w:rFonts w:ascii="仿宋" w:hAnsiTheme="minorHAnsi" w:eastAsiaTheme="minorEastAsia" w:cstheme="minorBidi"/>
          <w:color w:val="000000"/>
          <w:sz w:val="30"/>
          <w:szCs w:val="22"/>
          <w:lang w:val="en-US" w:eastAsia="en-US" w:bidi="ar-SA"/>
        </w:rPr>
        <w:t>/</w:t>
      </w:r>
      <w:r>
        <w:rPr>
          <w:rFonts w:ascii="仿宋" w:hAnsi="仿宋" w:cs="仿宋" w:eastAsiaTheme="minorEastAsia"/>
          <w:color w:val="000000"/>
          <w:sz w:val="30"/>
          <w:szCs w:val="22"/>
          <w:lang w:val="en-US" w:eastAsia="en-US" w:bidi="ar-SA"/>
        </w:rPr>
        <w:t>偏离表</w:t>
      </w:r>
    </w:p>
    <w:p>
      <w:pPr>
        <w:framePr w:w="9884" w:wrap="auto" w:vAnchor="margin" w:hAnchor="text" w:x="1142" w:y="196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〔说明〕</w:t>
      </w:r>
      <w:r>
        <w:rPr>
          <w:rFonts w:hint="eastAsia" w:ascii="仿宋" w:hAnsi="仿宋" w:cs="仿宋" w:eastAsiaTheme="minorEastAsia"/>
          <w:color w:val="000000"/>
          <w:spacing w:val="2"/>
          <w:szCs w:val="22"/>
          <w:lang w:val="en-US" w:eastAsia="zh-CN" w:bidi="ar-SA"/>
        </w:rPr>
        <w:t>投标人</w:t>
      </w:r>
      <w:r>
        <w:rPr>
          <w:rFonts w:ascii="仿宋" w:hAnsi="仿宋" w:cs="仿宋" w:eastAsiaTheme="minorEastAsia"/>
          <w:color w:val="000000"/>
          <w:spacing w:val="2"/>
          <w:szCs w:val="22"/>
          <w:lang w:val="en-US" w:eastAsia="en-US" w:bidi="ar-SA"/>
        </w:rPr>
        <w:t>应按照招标文件要求，根据“第五部分</w:t>
      </w:r>
      <w:r>
        <w:rPr>
          <w:rFonts w:hAnsiTheme="minorHAnsi" w:eastAsiaTheme="minorEastAsia" w:cstheme="minorBidi"/>
          <w:color w:val="000000"/>
          <w:spacing w:val="175"/>
          <w:szCs w:val="22"/>
          <w:lang w:val="en-US" w:eastAsia="en-US" w:bidi="ar-SA"/>
        </w:rPr>
        <w:t xml:space="preserve"> </w:t>
      </w:r>
      <w:r>
        <w:rPr>
          <w:rFonts w:ascii="仿宋" w:hAnsi="仿宋" w:cs="仿宋" w:eastAsiaTheme="minorEastAsia"/>
          <w:color w:val="000000"/>
          <w:szCs w:val="22"/>
          <w:lang w:val="en-US" w:eastAsia="en-US" w:bidi="ar-SA"/>
        </w:rPr>
        <w:t>项目技术规格、服务标准、验</w:t>
      </w:r>
    </w:p>
    <w:p>
      <w:pPr>
        <w:framePr w:w="9884" w:wrap="auto" w:vAnchor="margin" w:hAnchor="text" w:x="1142" w:y="1966"/>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收”内容做出全面响应。对响应有差异的，则说明差异的内容。</w:t>
      </w:r>
    </w:p>
    <w:p>
      <w:pPr>
        <w:framePr w:w="1682" w:wrap="auto" w:vAnchor="margin" w:hAnchor="text" w:x="1142" w:y="30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3696" w:wrap="auto" w:vAnchor="margin" w:hAnchor="text" w:x="5467" w:y="30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项目编号：</w:t>
      </w:r>
    </w:p>
    <w:p>
      <w:pPr>
        <w:framePr w:w="3696" w:wrap="auto" w:vAnchor="margin" w:hAnchor="text" w:x="5467" w:y="3002"/>
        <w:widowControl w:val="0"/>
        <w:autoSpaceDE w:val="0"/>
        <w:autoSpaceDN w:val="0"/>
        <w:spacing w:before="225" w:line="240" w:lineRule="exact"/>
        <w:ind w:left="1052"/>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投标文件技术响应内容</w:t>
      </w:r>
    </w:p>
    <w:p>
      <w:pPr>
        <w:framePr w:w="721" w:wrap="auto" w:vAnchor="margin" w:hAnchor="text" w:x="1336" w:y="34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序号</w:t>
      </w:r>
    </w:p>
    <w:p>
      <w:pPr>
        <w:framePr w:w="721" w:wrap="auto" w:vAnchor="margin" w:hAnchor="text" w:x="1336" w:y="3467"/>
        <w:widowControl w:val="0"/>
        <w:autoSpaceDE w:val="0"/>
        <w:autoSpaceDN w:val="0"/>
        <w:spacing w:before="240" w:line="240" w:lineRule="exact"/>
        <w:ind w:left="181"/>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2164" w:wrap="auto" w:vAnchor="margin" w:hAnchor="text" w:x="3079" w:y="34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招标文件技术要求</w:t>
      </w:r>
    </w:p>
    <w:p>
      <w:pPr>
        <w:framePr w:w="1202" w:wrap="auto" w:vAnchor="margin" w:hAnchor="text" w:x="9703" w:y="34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偏离情况</w:t>
      </w:r>
    </w:p>
    <w:p>
      <w:pPr>
        <w:framePr w:w="360" w:wrap="auto" w:vAnchor="margin" w:hAnchor="text" w:x="1517" w:y="441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1517" w:y="4878"/>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480" w:wrap="auto" w:vAnchor="margin" w:hAnchor="text" w:x="1457" w:y="53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9899" w:wrap="auto" w:vAnchor="margin" w:hAnchor="text" w:x="1142" w:y="1097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注：请对《招标文件》技术参数要求内容逐条响应。因本项目技术参数复杂为方便评标</w:t>
      </w:r>
    </w:p>
    <w:p>
      <w:pPr>
        <w:framePr w:w="9899" w:wrap="auto" w:vAnchor="margin" w:hAnchor="text" w:x="1142" w:y="10974"/>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委员会评分，请供应商认真填写此表，不提供技术参数证明材料、不填写此表，评标委员会</w:t>
      </w:r>
    </w:p>
    <w:p>
      <w:pPr>
        <w:framePr w:w="9899" w:wrap="auto" w:vAnchor="margin" w:hAnchor="text" w:x="1142" w:y="10974"/>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在评审过程中对分值的漏记、误判均有投标人自行承担。</w:t>
      </w:r>
    </w:p>
    <w:p>
      <w:pPr>
        <w:framePr w:w="5049" w:wrap="auto" w:vAnchor="margin" w:hAnchor="text" w:x="1142" w:y="12850"/>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49" w:wrap="auto" w:vAnchor="margin" w:hAnchor="text" w:x="1142" w:y="1285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1285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1" w:wrap="auto" w:vAnchor="margin" w:hAnchor="text" w:x="4746" w:y="1285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83" w:y="138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38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67</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60" o:spid="_x0000_s1160" o:spt="75" type="#_x0000_t75" style="position:absolute;left:0pt;margin-left:128.2pt;margin-top:160.9pt;height:2.75pt;width:104.1pt;mso-position-horizontal-relative:page;mso-position-vertical-relative:page;z-index:-251509760;mso-width-relative:page;mso-height-relative:page;" filled="f" o:preferrelative="t" stroked="f" coordsize="21600,21600">
            <v:path/>
            <v:fill on="f" focussize="0,0"/>
            <v:stroke on="f" joinstyle="miter"/>
            <v:imagedata r:id="rId53" o:title=""/>
            <o:lock v:ext="edit" aspectratio="t"/>
          </v:shape>
        </w:pict>
      </w:r>
      <w:r>
        <w:pict>
          <v:shape id="_x0000_s1161" o:spid="_x0000_s1161" o:spt="75" type="#_x0000_t75" style="position:absolute;left:0pt;margin-left:332.45pt;margin-top:160.9pt;height:2.75pt;width:104.1pt;mso-position-horizontal-relative:page;mso-position-vertical-relative:page;z-index:-251517952;mso-width-relative:page;mso-height-relative:page;" filled="f" o:preferrelative="t" stroked="f" coordsize="21600,21600">
            <v:path/>
            <v:fill on="f" focussize="0,0"/>
            <v:stroke on="f" joinstyle="miter"/>
            <v:imagedata r:id="rId53" o:title=""/>
            <o:lock v:ext="edit" aspectratio="t"/>
          </v:shape>
        </w:pict>
      </w:r>
      <w:r>
        <w:pict>
          <v:shape id="_x0000_s1162" o:spid="_x0000_s1162" o:spt="75" type="#_x0000_t75" style="position:absolute;left:0pt;margin-left:50.1pt;margin-top:163.9pt;height:378.85pt;width:496.1pt;mso-position-horizontal-relative:page;mso-position-vertical-relative:page;z-index:-251527168;mso-width-relative:page;mso-height-relative:page;" filled="f" o:preferrelative="t" stroked="f" coordsize="21600,21600">
            <v:path/>
            <v:fill on="f" focussize="0,0"/>
            <v:stroke on="f" joinstyle="miter"/>
            <v:imagedata r:id="rId57" o:title=""/>
            <o:lock v:ext="edit" aspectratio="t"/>
          </v:shape>
        </w:pict>
      </w:r>
      <w:r>
        <w:pict>
          <v:shape id="_x0000_s1163" o:spid="_x0000_s1163" o:spt="75" type="#_x0000_t75" style="position:absolute;left:0pt;margin-left:128.2pt;margin-top:653.35pt;height:2.75pt;width:110.1pt;mso-position-horizontal-relative:page;mso-position-vertical-relative:page;z-index:-251540480;mso-width-relative:page;mso-height-relative:page;" filled="f" o:preferrelative="t" stroked="f" coordsize="21600,21600">
            <v:path/>
            <v:fill on="f" focussize="0,0"/>
            <v:stroke on="f" joinstyle="miter"/>
            <v:imagedata r:id="rId55" o:title=""/>
            <o:lock v:ext="edit" aspectratio="t"/>
          </v:shape>
        </w:pict>
      </w:r>
      <w:r>
        <w:pict>
          <v:shape id="_x0000_s1164" o:spid="_x0000_s1164" o:spt="75" type="#_x0000_t75" style="position:absolute;left:0pt;margin-left:296.4pt;margin-top:678.85pt;height:2.75pt;width:92.1pt;mso-position-horizontal-relative:page;mso-position-vertical-relative:page;z-index:-251560960;mso-width-relative:page;mso-height-relative:page;" filled="f" o:preferrelative="t" stroked="f" coordsize="21600,21600">
            <v:path/>
            <v:fill on="f" focussize="0,0"/>
            <v:stroke on="f" joinstyle="miter"/>
            <v:imagedata r:id="rId56" o:title=""/>
            <o:lock v:ext="edit" aspectratio="t"/>
          </v:shape>
        </w:pict>
      </w:r>
      <w:r>
        <w:pict>
          <v:shape id="_x0000_s1165" o:spid="_x0000_s1165" o:spt="75" type="#_x0000_t75" style="position:absolute;left:0pt;margin-left:-1pt;margin-top:-1pt;height:3pt;width:3pt;mso-position-horizontal-relative:page;mso-position-vertical-relative:page;z-index:-251582464;mso-width-relative:page;mso-height-relative:page;" filled="f" o:preferrelative="t" stroked="f" coordsize="21600,21600">
            <v:path/>
            <v:fill on="f" focussize="0,0"/>
            <v:stroke on="f" joinstyle="miter"/>
            <v:imagedata r:id="rId41" o:title=""/>
            <o:lock v:ext="edit" aspectratio="t"/>
          </v:shape>
        </w:pict>
      </w:r>
      <w:r>
        <w:pict>
          <v:shape id="_x0000_s1166" o:spid="_x0000_s1166" o:spt="75" type="#_x0000_t75" style="position:absolute;left:0pt;margin-left:125.15pt;margin-top:703.6pt;height:2.75pt;width:20.05pt;mso-position-horizontal-relative:page;mso-position-vertical-relative:page;z-index:-251606016;mso-width-relative:page;mso-height-relative:page;" filled="f" o:preferrelative="t" stroked="f" coordsize="21600,21600">
            <v:path/>
            <v:fill on="f" focussize="0,0"/>
            <v:stroke on="f" joinstyle="miter"/>
            <v:imagedata r:id="rId19" o:title=""/>
            <o:lock v:ext="edit" aspectratio="t"/>
          </v:shape>
        </w:pict>
      </w:r>
      <w:r>
        <w:pict>
          <v:shape id="_x0000_s1167" o:spid="_x0000_s1167" o:spt="75" type="#_x0000_t75" style="position:absolute;left:0pt;margin-left:155.2pt;margin-top:703.6pt;height:2.75pt;width:20pt;mso-position-horizontal-relative:page;mso-position-vertical-relative:page;z-index:-251636736;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8" w:name="br1_66"/>
      <w:bookmarkEnd w:id="78"/>
      <w:r>
        <w:rPr>
          <w:rFonts w:ascii="Arial" w:hAnsiTheme="minorHAnsi" w:eastAsiaTheme="minorEastAsia" w:cstheme="minorBidi"/>
          <w:color w:val="FF0000"/>
          <w:sz w:val="2"/>
          <w:szCs w:val="22"/>
          <w:lang w:val="en-US" w:eastAsia="en-US" w:bidi="ar-SA"/>
        </w:rPr>
        <w:t xml:space="preserve"> </w:t>
      </w:r>
    </w:p>
    <w:p>
      <w:pPr>
        <w:framePr w:w="2402" w:wrap="auto" w:vAnchor="margin" w:hAnchor="text" w:x="7402" w:y="1987"/>
        <w:widowControl w:val="0"/>
        <w:autoSpaceDE w:val="0"/>
        <w:autoSpaceDN w:val="0"/>
        <w:spacing w:line="315" w:lineRule="exact"/>
        <w:ind w:left="90"/>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五、报价文件</w:t>
      </w:r>
    </w:p>
    <w:p>
      <w:pPr>
        <w:framePr w:w="2402" w:wrap="auto" w:vAnchor="margin" w:hAnchor="text" w:x="7402" w:y="1987"/>
        <w:widowControl w:val="0"/>
        <w:autoSpaceDE w:val="0"/>
        <w:autoSpaceDN w:val="0"/>
        <w:spacing w:before="298"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10"/>
          <w:sz w:val="30"/>
          <w:szCs w:val="22"/>
          <w:lang w:val="en-US" w:eastAsia="en-US" w:bidi="ar-SA"/>
        </w:rPr>
        <w:t>一、开标一览表</w:t>
      </w:r>
    </w:p>
    <w:p>
      <w:pPr>
        <w:framePr w:w="1442" w:wrap="auto" w:vAnchor="margin" w:hAnchor="text" w:x="1591" w:y="33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442" w:wrap="auto" w:vAnchor="margin" w:hAnchor="text" w:x="1591" w:y="3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项目编号：</w:t>
      </w:r>
    </w:p>
    <w:p>
      <w:pPr>
        <w:framePr w:w="2748" w:wrap="auto" w:vAnchor="margin" w:hAnchor="text" w:x="12656" w:y="4334"/>
        <w:widowControl w:val="0"/>
        <w:autoSpaceDE w:val="0"/>
        <w:autoSpaceDN w:val="0"/>
        <w:spacing w:line="240" w:lineRule="exact"/>
        <w:ind w:left="22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价格单位：人民币</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元</w:t>
      </w:r>
    </w:p>
    <w:p>
      <w:pPr>
        <w:framePr w:w="2748" w:wrap="auto" w:vAnchor="margin" w:hAnchor="text" w:x="12656" w:y="4334"/>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供货期</w:t>
      </w:r>
      <w:r>
        <w:rPr>
          <w:rFonts w:hAnsiTheme="minorHAnsi" w:eastAsiaTheme="minorEastAsia" w:cstheme="minorBidi"/>
          <w:color w:val="000000"/>
          <w:spacing w:val="1172"/>
          <w:szCs w:val="22"/>
          <w:lang w:val="en-US" w:eastAsia="en-US" w:bidi="ar-SA"/>
        </w:rPr>
        <w:t xml:space="preserve"> </w:t>
      </w:r>
      <w:r>
        <w:rPr>
          <w:rFonts w:ascii="仿宋" w:hAnsi="仿宋" w:cs="仿宋" w:eastAsiaTheme="minorEastAsia"/>
          <w:color w:val="000000"/>
          <w:szCs w:val="22"/>
          <w:lang w:val="en-US" w:eastAsia="en-US" w:bidi="ar-SA"/>
        </w:rPr>
        <w:t>备注</w:t>
      </w:r>
    </w:p>
    <w:p>
      <w:pPr>
        <w:framePr w:w="721" w:wrap="auto" w:vAnchor="margin" w:hAnchor="text" w:x="1861" w:y="48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序号</w:t>
      </w:r>
    </w:p>
    <w:p>
      <w:pPr>
        <w:framePr w:w="721" w:wrap="auto" w:vAnchor="margin" w:hAnchor="text" w:x="1861" w:y="4845"/>
        <w:widowControl w:val="0"/>
        <w:autoSpaceDE w:val="0"/>
        <w:autoSpaceDN w:val="0"/>
        <w:spacing w:before="270" w:line="240" w:lineRule="exact"/>
        <w:ind w:left="181"/>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1202" w:wrap="auto" w:vAnchor="margin" w:hAnchor="text" w:x="4579" w:y="48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名称</w:t>
      </w:r>
    </w:p>
    <w:p>
      <w:pPr>
        <w:framePr w:w="1322" w:wrap="auto" w:vAnchor="margin" w:hAnchor="text" w:x="7852" w:y="48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数量</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单位</w:t>
      </w:r>
    </w:p>
    <w:p>
      <w:pPr>
        <w:framePr w:w="1202" w:wrap="auto" w:vAnchor="margin" w:hAnchor="text" w:x="10119" w:y="48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投标总价</w:t>
      </w:r>
    </w:p>
    <w:p>
      <w:pPr>
        <w:framePr w:w="360" w:wrap="auto" w:vAnchor="margin" w:hAnchor="text" w:x="2042" w:y="586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2042" w:y="6377"/>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480" w:wrap="auto" w:vAnchor="margin" w:hAnchor="text" w:x="1982" w:y="68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5050" w:wrap="auto" w:vAnchor="margin" w:hAnchor="text" w:x="1591" w:y="7398"/>
        <w:widowControl w:val="0"/>
        <w:autoSpaceDE w:val="0"/>
        <w:autoSpaceDN w:val="0"/>
        <w:spacing w:line="240" w:lineRule="exact"/>
        <w:ind w:left="129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总报价</w:t>
      </w:r>
    </w:p>
    <w:p>
      <w:pPr>
        <w:framePr w:w="5050" w:wrap="auto" w:vAnchor="margin" w:hAnchor="text" w:x="1591" w:y="739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50" w:wrap="auto" w:vAnchor="margin" w:hAnchor="text" w:x="1591" w:y="7398"/>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50" w:wrap="auto" w:vAnchor="margin" w:hAnchor="text" w:x="1591" w:y="739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961" w:wrap="auto" w:vAnchor="margin" w:hAnchor="text" w:x="8318" w:y="739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大写：</w:t>
      </w:r>
    </w:p>
    <w:p>
      <w:pPr>
        <w:framePr w:w="961" w:wrap="auto" w:vAnchor="margin" w:hAnchor="text" w:x="11440" w:y="739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小写：</w:t>
      </w:r>
    </w:p>
    <w:p>
      <w:pPr>
        <w:framePr w:w="1202" w:wrap="auto" w:vAnchor="margin" w:hAnchor="text" w:x="5195" w:y="790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3333" w:y="891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934" w:y="891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8393" w:y="10679"/>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68</w:t>
      </w:r>
    </w:p>
    <w:p>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pict>
          <v:shape id="_x0000_s1168" o:spid="_x0000_s1168" o:spt="75" type="#_x0000_t75" style="position:absolute;left:0pt;margin-left:138.65pt;margin-top:178pt;height:2.75pt;width:158.15pt;mso-position-horizontal-relative:page;mso-position-vertical-relative:page;z-index:-251508736;mso-width-relative:page;mso-height-relative:page;" filled="f" o:preferrelative="t" stroked="f" coordsize="21600,21600">
            <v:path/>
            <v:fill on="f" focussize="0,0"/>
            <v:stroke on="f" joinstyle="miter"/>
            <v:imagedata r:id="rId58" o:title=""/>
            <o:lock v:ext="edit" aspectratio="t"/>
          </v:shape>
        </w:pict>
      </w:r>
      <w:r>
        <w:pict>
          <v:shape id="_x0000_s1169" o:spid="_x0000_s1169" o:spt="75" type="#_x0000_t75" style="position:absolute;left:0pt;margin-left:138.65pt;margin-top:202.75pt;height:2.75pt;width:158.15pt;mso-position-horizontal-relative:page;mso-position-vertical-relative:page;z-index:-251516928;mso-width-relative:page;mso-height-relative:page;" filled="f" o:preferrelative="t" stroked="f" coordsize="21600,21600">
            <v:path/>
            <v:fill on="f" focussize="0,0"/>
            <v:stroke on="f" joinstyle="miter"/>
            <v:imagedata r:id="rId58" o:title=""/>
            <o:lock v:ext="edit" aspectratio="t"/>
          </v:shape>
        </w:pict>
      </w:r>
      <w:r>
        <w:pict>
          <v:shape id="_x0000_s1170" o:spid="_x0000_s1170" o:spt="75" type="#_x0000_t75" style="position:absolute;left:0pt;margin-left:72.55pt;margin-top:231.3pt;height:155.2pt;width:703.1pt;mso-position-horizontal-relative:page;mso-position-vertical-relative:page;z-index:-251526144;mso-width-relative:page;mso-height-relative:page;" filled="f" o:preferrelative="t" stroked="f" coordsize="21600,21600">
            <v:path/>
            <v:fill on="f" focussize="0,0"/>
            <v:stroke on="f" joinstyle="miter"/>
            <v:imagedata r:id="rId59" o:title=""/>
            <o:lock v:ext="edit" aspectratio="t"/>
          </v:shape>
        </w:pict>
      </w:r>
      <w:r>
        <w:pict>
          <v:shape id="_x0000_s1171" o:spid="_x0000_s1171" o:spt="75" type="#_x0000_t75" style="position:absolute;left:0pt;margin-left:150.65pt;margin-top:406.25pt;height:2.75pt;width:110.1pt;mso-position-horizontal-relative:page;mso-position-vertical-relative:page;z-index:-251539456;mso-width-relative:page;mso-height-relative:page;" filled="f" o:preferrelative="t" stroked="f" coordsize="21600,21600">
            <v:path/>
            <v:fill on="f" focussize="0,0"/>
            <v:stroke on="f" joinstyle="miter"/>
            <v:imagedata r:id="rId55" o:title=""/>
            <o:lock v:ext="edit" aspectratio="t"/>
          </v:shape>
        </w:pict>
      </w:r>
      <w:r>
        <w:pict>
          <v:shape id="_x0000_s1172" o:spid="_x0000_s1172" o:spt="75" type="#_x0000_t75" style="position:absolute;left:0pt;margin-left:318.75pt;margin-top:431.8pt;height:2.75pt;width:92.05pt;mso-position-horizontal-relative:page;mso-position-vertical-relative:page;z-index:-251559936;mso-width-relative:page;mso-height-relative:page;" filled="f" o:preferrelative="t" stroked="f" coordsize="21600,21600">
            <v:path/>
            <v:fill on="f" focussize="0,0"/>
            <v:stroke on="f" joinstyle="miter"/>
            <v:imagedata r:id="rId56" o:title=""/>
            <o:lock v:ext="edit" aspectratio="t"/>
          </v:shape>
        </w:pict>
      </w:r>
      <w:r>
        <w:pict>
          <v:shape id="_x0000_s1173" o:spid="_x0000_s1173" o:spt="75" type="#_x0000_t75" style="position:absolute;left:0pt;margin-left:-1pt;margin-top:-1pt;height:3pt;width:3pt;mso-position-horizontal-relative:page;mso-position-vertical-relative:page;z-index:-251581440;mso-width-relative:page;mso-height-relative:page;" filled="f" o:preferrelative="t" stroked="f" coordsize="21600,21600">
            <v:path/>
            <v:fill on="f" focussize="0,0"/>
            <v:stroke on="f" joinstyle="miter"/>
            <v:imagedata r:id="rId41" o:title=""/>
            <o:lock v:ext="edit" aspectratio="t"/>
          </v:shape>
        </w:pict>
      </w:r>
      <w:r>
        <w:pict>
          <v:shape id="_x0000_s1174" o:spid="_x0000_s1174" o:spt="75" type="#_x0000_t75" style="position:absolute;left:0pt;margin-left:147.65pt;margin-top:456.6pt;height:2.75pt;width:20pt;mso-position-horizontal-relative:page;mso-position-vertical-relative:page;z-index:-251604992;mso-width-relative:page;mso-height-relative:page;" filled="f" o:preferrelative="t" stroked="f" coordsize="21600,21600">
            <v:path/>
            <v:fill on="f" focussize="0,0"/>
            <v:stroke on="f" joinstyle="miter"/>
            <v:imagedata r:id="rId19" o:title=""/>
            <o:lock v:ext="edit" aspectratio="t"/>
          </v:shape>
        </w:pict>
      </w:r>
      <w:r>
        <w:pict>
          <v:shape id="_x0000_s1175" o:spid="_x0000_s1175" o:spt="75" type="#_x0000_t75" style="position:absolute;left:0pt;margin-left:177.65pt;margin-top:456.6pt;height:2.75pt;width:20pt;mso-position-horizontal-relative:page;mso-position-vertical-relative:page;z-index:-251635712;mso-width-relative:page;mso-height-relative:page;" filled="f" o:preferrelative="t" stroked="f" coordsize="21600,21600">
            <v:path/>
            <v:fill on="f" focussize="0,0"/>
            <v:stroke on="f" joinstyle="miter"/>
            <v:imagedata r:id="rId6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9" w:name="br1_67"/>
      <w:bookmarkEnd w:id="79"/>
      <w:r>
        <w:rPr>
          <w:rFonts w:ascii="Arial" w:hAnsiTheme="minorHAnsi" w:eastAsiaTheme="minorEastAsia" w:cstheme="minorBidi"/>
          <w:color w:val="FF0000"/>
          <w:sz w:val="2"/>
          <w:szCs w:val="22"/>
          <w:lang w:val="en-US" w:eastAsia="en-US" w:bidi="ar-SA"/>
        </w:rPr>
        <w:t xml:space="preserve"> </w:t>
      </w:r>
    </w:p>
    <w:p>
      <w:pPr>
        <w:framePr w:w="3004" w:wrap="auto" w:vAnchor="margin" w:hAnchor="text" w:x="7101" w:y="1729"/>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二、投标分项报价表</w:t>
      </w:r>
    </w:p>
    <w:p>
      <w:pPr>
        <w:framePr w:w="1442" w:wrap="auto" w:vAnchor="margin" w:hAnchor="text" w:x="1591" w:y="247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442" w:wrap="auto" w:vAnchor="margin" w:hAnchor="text" w:x="1591" w:y="2472"/>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项目编号：</w:t>
      </w:r>
    </w:p>
    <w:p>
      <w:pPr>
        <w:framePr w:w="3318" w:wrap="auto" w:vAnchor="margin" w:hAnchor="text" w:x="11245" w:y="3478"/>
        <w:widowControl w:val="0"/>
        <w:autoSpaceDE w:val="0"/>
        <w:autoSpaceDN w:val="0"/>
        <w:spacing w:line="240" w:lineRule="exact"/>
        <w:ind w:left="79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价格单位：人民币</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元</w:t>
      </w:r>
    </w:p>
    <w:p>
      <w:pPr>
        <w:framePr w:w="3318" w:wrap="auto" w:vAnchor="margin" w:hAnchor="text" w:x="11245" w:y="3478"/>
        <w:widowControl w:val="0"/>
        <w:autoSpaceDE w:val="0"/>
        <w:autoSpaceDN w:val="0"/>
        <w:spacing w:before="43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投标总价</w:t>
      </w:r>
      <w:r>
        <w:rPr>
          <w:rFonts w:hAnsiTheme="minorHAnsi" w:eastAsiaTheme="minorEastAsia" w:cstheme="minorBidi"/>
          <w:color w:val="000000"/>
          <w:spacing w:val="812"/>
          <w:szCs w:val="22"/>
          <w:lang w:val="en-US" w:eastAsia="en-US" w:bidi="ar-SA"/>
        </w:rPr>
        <w:t xml:space="preserve"> </w:t>
      </w:r>
      <w:r>
        <w:rPr>
          <w:rFonts w:ascii="仿宋" w:hAnsi="仿宋" w:cs="仿宋" w:eastAsiaTheme="minorEastAsia"/>
          <w:color w:val="000000"/>
          <w:szCs w:val="22"/>
          <w:lang w:val="en-US" w:eastAsia="en-US" w:bidi="ar-SA"/>
        </w:rPr>
        <w:t>供货期</w:t>
      </w:r>
    </w:p>
    <w:p>
      <w:pPr>
        <w:framePr w:w="721" w:wrap="auto" w:vAnchor="margin" w:hAnchor="text" w:x="1651"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序号</w:t>
      </w:r>
    </w:p>
    <w:p>
      <w:pPr>
        <w:framePr w:w="1202" w:wrap="auto" w:vAnchor="margin" w:hAnchor="text" w:x="2748"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名称</w:t>
      </w:r>
    </w:p>
    <w:p>
      <w:pPr>
        <w:framePr w:w="1202" w:wrap="auto" w:vAnchor="margin" w:hAnchor="text" w:x="4279"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规格型号</w:t>
      </w:r>
    </w:p>
    <w:p>
      <w:pPr>
        <w:framePr w:w="1202" w:wrap="auto" w:vAnchor="margin" w:hAnchor="text" w:x="5735"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生产厂家</w:t>
      </w:r>
    </w:p>
    <w:p>
      <w:pPr>
        <w:framePr w:w="1322" w:wrap="auto" w:vAnchor="margin" w:hAnchor="text" w:x="7237"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数量</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单位</w:t>
      </w:r>
    </w:p>
    <w:p>
      <w:pPr>
        <w:framePr w:w="1202" w:wrap="auto" w:vAnchor="margin" w:hAnchor="text" w:x="9203"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投标单价</w:t>
      </w:r>
    </w:p>
    <w:p>
      <w:pPr>
        <w:framePr w:w="721" w:wrap="auto" w:vAnchor="margin" w:hAnchor="text" w:x="14608"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备注</w:t>
      </w:r>
    </w:p>
    <w:p>
      <w:pPr>
        <w:framePr w:w="345" w:wrap="auto" w:vAnchor="margin" w:hAnchor="text" w:x="1831" w:y="4751"/>
        <w:widowControl w:val="0"/>
        <w:autoSpaceDE w:val="0"/>
        <w:autoSpaceDN w:val="0"/>
        <w:spacing w:line="210" w:lineRule="exact"/>
        <w:rPr>
          <w:rFonts w:ascii="仿宋" w:hAnsiTheme="minorHAnsi" w:eastAsiaTheme="minorEastAsia" w:cstheme="minorBidi"/>
          <w:color w:val="000000"/>
          <w:sz w:val="21"/>
          <w:szCs w:val="22"/>
          <w:lang w:val="en-US" w:eastAsia="en-US" w:bidi="ar-SA"/>
        </w:rPr>
      </w:pPr>
      <w:r>
        <w:rPr>
          <w:rFonts w:ascii="仿宋" w:hAnsiTheme="minorHAnsi" w:eastAsiaTheme="minorEastAsia" w:cstheme="minorBidi"/>
          <w:color w:val="000000"/>
          <w:sz w:val="21"/>
          <w:szCs w:val="22"/>
          <w:lang w:val="en-US" w:eastAsia="en-US" w:bidi="ar-SA"/>
        </w:rPr>
        <w:t>1</w:t>
      </w:r>
    </w:p>
    <w:p>
      <w:pPr>
        <w:framePr w:w="345" w:wrap="auto" w:vAnchor="margin" w:hAnchor="text" w:x="1831" w:y="4751"/>
        <w:widowControl w:val="0"/>
        <w:autoSpaceDE w:val="0"/>
        <w:autoSpaceDN w:val="0"/>
        <w:spacing w:before="360" w:line="210" w:lineRule="exact"/>
        <w:rPr>
          <w:rFonts w:ascii="仿宋" w:hAnsiTheme="minorHAnsi" w:eastAsiaTheme="minorEastAsia" w:cstheme="minorBidi"/>
          <w:color w:val="000000"/>
          <w:sz w:val="21"/>
          <w:szCs w:val="22"/>
          <w:lang w:val="en-US" w:eastAsia="en-US" w:bidi="ar-SA"/>
        </w:rPr>
      </w:pPr>
      <w:r>
        <w:rPr>
          <w:rFonts w:ascii="仿宋" w:hAnsiTheme="minorHAnsi" w:eastAsiaTheme="minorEastAsia" w:cstheme="minorBidi"/>
          <w:color w:val="000000"/>
          <w:sz w:val="21"/>
          <w:szCs w:val="22"/>
          <w:lang w:val="en-US" w:eastAsia="en-US" w:bidi="ar-SA"/>
        </w:rPr>
        <w:t>2</w:t>
      </w:r>
    </w:p>
    <w:p>
      <w:pPr>
        <w:framePr w:w="345" w:wrap="auto" w:vAnchor="margin" w:hAnchor="text" w:x="1831" w:y="5907"/>
        <w:widowControl w:val="0"/>
        <w:autoSpaceDE w:val="0"/>
        <w:autoSpaceDN w:val="0"/>
        <w:spacing w:line="210" w:lineRule="exact"/>
        <w:rPr>
          <w:rFonts w:ascii="仿宋" w:hAnsiTheme="minorHAnsi" w:eastAsiaTheme="minorEastAsia" w:cstheme="minorBidi"/>
          <w:color w:val="000000"/>
          <w:sz w:val="21"/>
          <w:szCs w:val="22"/>
          <w:lang w:val="en-US" w:eastAsia="en-US" w:bidi="ar-SA"/>
        </w:rPr>
      </w:pPr>
      <w:r>
        <w:rPr>
          <w:rFonts w:ascii="仿宋" w:hAnsiTheme="minorHAnsi" w:eastAsiaTheme="minorEastAsia" w:cstheme="minorBidi"/>
          <w:color w:val="000000"/>
          <w:sz w:val="21"/>
          <w:szCs w:val="22"/>
          <w:lang w:val="en-US" w:eastAsia="en-US" w:bidi="ar-SA"/>
        </w:rPr>
        <w:t>3</w:t>
      </w:r>
    </w:p>
    <w:p>
      <w:pPr>
        <w:framePr w:w="450" w:wrap="auto" w:vAnchor="margin" w:hAnchor="text" w:x="1786" w:y="6493"/>
        <w:widowControl w:val="0"/>
        <w:autoSpaceDE w:val="0"/>
        <w:autoSpaceDN w:val="0"/>
        <w:spacing w:line="210"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w:t>
      </w:r>
    </w:p>
    <w:p>
      <w:pPr>
        <w:framePr w:w="7274" w:wrap="auto" w:vAnchor="margin" w:hAnchor="text" w:x="1591" w:y="7143"/>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总报价</w:t>
      </w:r>
    </w:p>
    <w:p>
      <w:pPr>
        <w:framePr w:w="7274" w:wrap="auto" w:vAnchor="margin" w:hAnchor="text" w:x="1591" w:y="71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注：若不提供投标报价明细表将视为实质性未响应招标文件要求。</w:t>
      </w:r>
    </w:p>
    <w:p>
      <w:pPr>
        <w:framePr w:w="7274" w:wrap="auto" w:vAnchor="margin" w:hAnchor="text" w:x="1591" w:y="71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r>
        <w:rPr>
          <w:rFonts w:hAnsiTheme="minorHAnsi" w:eastAsiaTheme="minorEastAsia" w:cstheme="minorBidi"/>
          <w:color w:val="000000"/>
          <w:spacing w:val="2103"/>
          <w:szCs w:val="22"/>
          <w:lang w:val="en-US" w:eastAsia="en-US" w:bidi="ar-SA"/>
        </w:rPr>
        <w:t xml:space="preserve"> </w:t>
      </w:r>
      <w:r>
        <w:rPr>
          <w:rFonts w:ascii="仿宋" w:hAnsi="仿宋" w:cs="仿宋" w:eastAsiaTheme="minorEastAsia"/>
          <w:color w:val="000000"/>
          <w:szCs w:val="22"/>
          <w:lang w:val="en-US" w:eastAsia="en-US" w:bidi="ar-SA"/>
        </w:rPr>
        <w:t>（盖章）</w:t>
      </w:r>
    </w:p>
    <w:p>
      <w:pPr>
        <w:framePr w:w="7274" w:wrap="auto" w:vAnchor="margin" w:hAnchor="text" w:x="1591" w:y="714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7274" w:wrap="auto" w:vAnchor="margin" w:hAnchor="text" w:x="1591" w:y="71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961" w:wrap="auto" w:vAnchor="margin" w:hAnchor="text" w:x="7837" w:y="71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大写：</w:t>
      </w:r>
    </w:p>
    <w:p>
      <w:pPr>
        <w:framePr w:w="961" w:wrap="auto" w:vAnchor="margin" w:hAnchor="text" w:x="11079" w:y="71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小写：</w:t>
      </w:r>
    </w:p>
    <w:p>
      <w:pPr>
        <w:framePr w:w="480" w:wrap="auto" w:vAnchor="margin" w:hAnchor="text" w:x="3333" w:y="91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934" w:y="91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8393" w:y="10679"/>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69</w:t>
      </w:r>
    </w:p>
    <w:p>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pict>
          <v:shape id="_x0000_s1176" o:spid="_x0000_s1176" o:spt="75" type="#_x0000_t75" style="position:absolute;left:0pt;margin-left:138.65pt;margin-top:134.4pt;height:2.75pt;width:128.1pt;mso-position-horizontal-relative:page;mso-position-vertical-relative:page;z-index:-251507712;mso-width-relative:page;mso-height-relative:page;" filled="f" o:preferrelative="t" stroked="f" coordsize="21600,21600">
            <v:path/>
            <v:fill on="f" focussize="0,0"/>
            <v:stroke on="f" joinstyle="miter"/>
            <v:imagedata r:id="rId61" o:title=""/>
            <o:lock v:ext="edit" aspectratio="t"/>
          </v:shape>
        </w:pict>
      </w:r>
      <w:r>
        <w:pict>
          <v:shape id="_x0000_s1177" o:spid="_x0000_s1177" o:spt="75" type="#_x0000_t75" style="position:absolute;left:0pt;margin-left:138.65pt;margin-top:159.95pt;height:2.75pt;width:128.1pt;mso-position-horizontal-relative:page;mso-position-vertical-relative:page;z-index:-251515904;mso-width-relative:page;mso-height-relative:page;" filled="f" o:preferrelative="t" stroked="f" coordsize="21600,21600">
            <v:path/>
            <v:fill on="f" focussize="0,0"/>
            <v:stroke on="f" joinstyle="miter"/>
            <v:imagedata r:id="rId61" o:title=""/>
            <o:lock v:ext="edit" aspectratio="t"/>
          </v:shape>
        </w:pict>
      </w:r>
      <w:r>
        <w:pict>
          <v:shape id="_x0000_s1178" o:spid="_x0000_s1178" o:spt="75" type="#_x0000_t75" style="position:absolute;left:0pt;margin-left:72.55pt;margin-top:187.75pt;height:187.5pt;width:703.1pt;mso-position-horizontal-relative:page;mso-position-vertical-relative:page;z-index:-251525120;mso-width-relative:page;mso-height-relative:page;" filled="f" o:preferrelative="t" stroked="f" coordsize="21600,21600">
            <v:path/>
            <v:fill on="f" focussize="0,0"/>
            <v:stroke on="f" joinstyle="miter"/>
            <v:imagedata r:id="rId62" o:title=""/>
            <o:lock v:ext="edit" aspectratio="t"/>
          </v:shape>
        </w:pict>
      </w:r>
      <w:r>
        <w:pict>
          <v:shape id="_x0000_s1179" o:spid="_x0000_s1179" o:spt="75" type="#_x0000_t75" style="position:absolute;left:0pt;margin-left:150.65pt;margin-top:418.25pt;height:2.75pt;width:110.1pt;mso-position-horizontal-relative:page;mso-position-vertical-relative:page;z-index:-251538432;mso-width-relative:page;mso-height-relative:page;" filled="f" o:preferrelative="t" stroked="f" coordsize="21600,21600">
            <v:path/>
            <v:fill on="f" focussize="0,0"/>
            <v:stroke on="f" joinstyle="miter"/>
            <v:imagedata r:id="rId55" o:title=""/>
            <o:lock v:ext="edit" aspectratio="t"/>
          </v:shape>
        </w:pict>
      </w:r>
      <w:r>
        <w:pict>
          <v:shape id="_x0000_s1180" o:spid="_x0000_s1180" o:spt="75" type="#_x0000_t75" style="position:absolute;left:0pt;margin-left:318.75pt;margin-top:443.1pt;height:2.75pt;width:92.05pt;mso-position-horizontal-relative:page;mso-position-vertical-relative:page;z-index:-251558912;mso-width-relative:page;mso-height-relative:page;" filled="f" o:preferrelative="t" stroked="f" coordsize="21600,21600">
            <v:path/>
            <v:fill on="f" focussize="0,0"/>
            <v:stroke on="f" joinstyle="miter"/>
            <v:imagedata r:id="rId56" o:title=""/>
            <o:lock v:ext="edit" aspectratio="t"/>
          </v:shape>
        </w:pict>
      </w:r>
      <w:r>
        <w:pict>
          <v:shape id="_x0000_s1181" o:spid="_x0000_s1181" o:spt="75" type="#_x0000_t75" style="position:absolute;left:0pt;margin-left:-1pt;margin-top:-1pt;height:3pt;width:3pt;mso-position-horizontal-relative:page;mso-position-vertical-relative:page;z-index:-251580416;mso-width-relative:page;mso-height-relative:page;" filled="f" o:preferrelative="t" stroked="f" coordsize="21600,21600">
            <v:path/>
            <v:fill on="f" focussize="0,0"/>
            <v:stroke on="f" joinstyle="miter"/>
            <v:imagedata r:id="rId41" o:title=""/>
            <o:lock v:ext="edit" aspectratio="t"/>
          </v:shape>
        </w:pict>
      </w:r>
      <w:r>
        <w:pict>
          <v:shape id="_x0000_s1182" o:spid="_x0000_s1182" o:spt="75" type="#_x0000_t75" style="position:absolute;left:0pt;margin-left:147.65pt;margin-top:467.85pt;height:2.75pt;width:20pt;mso-position-horizontal-relative:page;mso-position-vertical-relative:page;z-index:-251603968;mso-width-relative:page;mso-height-relative:page;" filled="f" o:preferrelative="t" stroked="f" coordsize="21600,21600">
            <v:path/>
            <v:fill on="f" focussize="0,0"/>
            <v:stroke on="f" joinstyle="miter"/>
            <v:imagedata r:id="rId19" o:title=""/>
            <o:lock v:ext="edit" aspectratio="t"/>
          </v:shape>
        </w:pict>
      </w:r>
      <w:r>
        <w:pict>
          <v:shape id="_x0000_s1183" o:spid="_x0000_s1183" o:spt="75" type="#_x0000_t75" style="position:absolute;left:0pt;margin-left:177.65pt;margin-top:467.85pt;height:2.75pt;width:20pt;mso-position-horizontal-relative:page;mso-position-vertical-relative:page;z-index:-251634688;mso-width-relative:page;mso-height-relative:page;" filled="f" o:preferrelative="t" stroked="f" coordsize="21600,21600">
            <v:path/>
            <v:fill on="f" focussize="0,0"/>
            <v:stroke on="f" joinstyle="miter"/>
            <v:imagedata r:id="rId6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80" w:name="br1_68"/>
      <w:bookmarkEnd w:id="80"/>
      <w:r>
        <w:rPr>
          <w:rFonts w:ascii="Arial" w:hAnsiTheme="minorHAnsi" w:eastAsiaTheme="minorEastAsia" w:cstheme="minorBidi"/>
          <w:color w:val="FF0000"/>
          <w:sz w:val="2"/>
          <w:szCs w:val="22"/>
          <w:lang w:val="en-US" w:eastAsia="en-US" w:bidi="ar-SA"/>
        </w:rPr>
        <w:t xml:space="preserve"> </w:t>
      </w:r>
    </w:p>
    <w:p>
      <w:pPr>
        <w:framePr w:w="6023" w:wrap="auto" w:vAnchor="margin" w:hAnchor="text" w:x="3064"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三、优先类节能产品、环境标志产品统计表</w:t>
      </w:r>
    </w:p>
    <w:p>
      <w:pPr>
        <w:framePr w:w="2944" w:wrap="auto" w:vAnchor="margin" w:hAnchor="text" w:x="4596" w:y="41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1" w:name="br1_69"/>
      <w:bookmarkEnd w:id="81"/>
      <w:r>
        <w:rPr>
          <w:rFonts w:ascii="Arial" w:hAnsiTheme="minorHAnsi" w:eastAsiaTheme="minorEastAsia" w:cstheme="minorBidi"/>
          <w:color w:val="FF0000"/>
          <w:sz w:val="2"/>
          <w:szCs w:val="22"/>
          <w:lang w:val="en-US" w:eastAsia="en-US" w:bidi="ar-SA"/>
        </w:rPr>
        <w:t xml:space="preserve"> </w:t>
      </w:r>
    </w:p>
    <w:p>
      <w:pPr>
        <w:framePr w:w="6324" w:wrap="auto" w:vAnchor="margin" w:hAnchor="text" w:x="2914"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四、优先类节能产品、环境标志产品证明材料</w:t>
      </w:r>
    </w:p>
    <w:p>
      <w:pPr>
        <w:framePr w:w="2944" w:wrap="auto" w:vAnchor="margin" w:hAnchor="text" w:x="4596" w:y="41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71</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2" w:name="br1_70"/>
      <w:bookmarkEnd w:id="82"/>
      <w:r>
        <w:rPr>
          <w:rFonts w:ascii="Arial" w:hAnsiTheme="minorHAnsi" w:eastAsiaTheme="minorEastAsia" w:cstheme="minorBidi"/>
          <w:color w:val="FF0000"/>
          <w:sz w:val="2"/>
          <w:szCs w:val="22"/>
          <w:lang w:val="en-US" w:eastAsia="en-US" w:bidi="ar-SA"/>
        </w:rPr>
        <w:t xml:space="preserve"> </w:t>
      </w:r>
    </w:p>
    <w:p>
      <w:pPr>
        <w:framePr w:w="3003" w:wrap="auto" w:vAnchor="margin" w:hAnchor="text" w:x="4566"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五、中小企业声明函</w:t>
      </w:r>
    </w:p>
    <w:p>
      <w:pPr>
        <w:framePr w:w="3003" w:wrap="auto" w:vAnchor="margin" w:hAnchor="text" w:x="4566" w:y="1628"/>
        <w:widowControl w:val="0"/>
        <w:autoSpaceDE w:val="0"/>
        <w:autoSpaceDN w:val="0"/>
        <w:spacing w:before="292" w:line="240" w:lineRule="exact"/>
        <w:ind w:left="30"/>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8381" w:wrap="auto" w:vAnchor="margin" w:hAnchor="text" w:x="2178" w:y="27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本公司（联合体）郑重声明，</w:t>
      </w:r>
      <w:r>
        <w:rPr>
          <w:rFonts w:hAnsiTheme="minorHAnsi" w:eastAsiaTheme="minorEastAsia" w:cstheme="minorBidi"/>
          <w:color w:val="000000"/>
          <w:spacing w:val="57"/>
          <w:szCs w:val="22"/>
          <w:lang w:val="en-US" w:eastAsia="en-US" w:bidi="ar-SA"/>
        </w:rPr>
        <w:t xml:space="preserve"> </w:t>
      </w:r>
      <w:r>
        <w:rPr>
          <w:rFonts w:ascii="仿宋" w:hAnsi="仿宋" w:cs="仿宋" w:eastAsiaTheme="minorEastAsia"/>
          <w:color w:val="000000"/>
          <w:spacing w:val="4"/>
          <w:szCs w:val="22"/>
          <w:lang w:val="en-US" w:eastAsia="en-US" w:bidi="ar-SA"/>
        </w:rPr>
        <w:t>根据《政府采购促进中小企业发展管理办法》</w:t>
      </w:r>
    </w:p>
    <w:p>
      <w:pPr>
        <w:framePr w:w="8756" w:wrap="auto" w:vAnchor="margin" w:hAnchor="text" w:x="1697" w:y="33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号）的规定，本公司（联合体）参加</w:t>
      </w:r>
      <w:r>
        <w:rPr>
          <w:rFonts w:ascii="仿宋" w:hAnsi="仿宋" w:cs="仿宋" w:eastAsiaTheme="minorEastAsia"/>
          <w:color w:val="000000"/>
          <w:szCs w:val="22"/>
          <w:u w:val="single"/>
          <w:lang w:val="en-US" w:eastAsia="en-US" w:bidi="ar-SA"/>
        </w:rPr>
        <w:t>（单位名称）</w:t>
      </w:r>
      <w:r>
        <w:rPr>
          <w:rFonts w:ascii="仿宋" w:hAnsi="仿宋" w:cs="仿宋" w:eastAsiaTheme="minorEastAsia"/>
          <w:color w:val="000000"/>
          <w:szCs w:val="22"/>
          <w:lang w:val="en-US" w:eastAsia="en-US" w:bidi="ar-SA"/>
        </w:rPr>
        <w:t>的</w:t>
      </w:r>
      <w:r>
        <w:rPr>
          <w:rFonts w:ascii="仿宋" w:hAnsi="仿宋" w:cs="仿宋" w:eastAsiaTheme="minorEastAsia"/>
          <w:color w:val="000000"/>
          <w:szCs w:val="22"/>
          <w:u w:val="single"/>
          <w:lang w:val="en-US" w:eastAsia="en-US" w:bidi="ar-SA"/>
        </w:rPr>
        <w:t>（项目名</w:t>
      </w:r>
    </w:p>
    <w:p>
      <w:pPr>
        <w:framePr w:w="8743" w:wrap="auto" w:vAnchor="margin" w:hAnchor="text" w:x="1697" w:y="39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u w:val="single"/>
          <w:lang w:val="en-US" w:eastAsia="en-US" w:bidi="ar-SA"/>
        </w:rPr>
        <w:t>称）</w:t>
      </w:r>
      <w:r>
        <w:rPr>
          <w:rFonts w:ascii="仿宋" w:hAnsi="仿宋" w:cs="仿宋" w:eastAsiaTheme="minorEastAsia"/>
          <w:color w:val="000000"/>
          <w:spacing w:val="3"/>
          <w:szCs w:val="22"/>
          <w:lang w:val="en-US" w:eastAsia="en-US" w:bidi="ar-SA"/>
        </w:rPr>
        <w:t>采购活动，提供的货物全部由符合政策要求的中小企业制造。相关企业（含</w:t>
      </w:r>
    </w:p>
    <w:p>
      <w:pPr>
        <w:framePr w:w="8741" w:wrap="auto" w:vAnchor="margin" w:hAnchor="text" w:x="1697" w:y="45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联合体中的中小企业、签订分包意向协议的中小企业）的具体情况如下：</w:t>
      </w:r>
    </w:p>
    <w:p>
      <w:pPr>
        <w:framePr w:w="8741" w:wrap="auto" w:vAnchor="margin" w:hAnchor="text" w:x="1697" w:y="4518"/>
        <w:widowControl w:val="0"/>
        <w:autoSpaceDE w:val="0"/>
        <w:autoSpaceDN w:val="0"/>
        <w:spacing w:before="270"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u w:val="single"/>
          <w:lang w:val="en-US" w:eastAsia="en-US" w:bidi="ar-SA"/>
        </w:rPr>
        <w:t>（标的名称）</w:t>
      </w:r>
      <w:r>
        <w:rPr>
          <w:rFonts w:ascii="仿宋" w:hAnsi="仿宋" w:cs="仿宋" w:eastAsiaTheme="minorEastAsia"/>
          <w:color w:val="000000"/>
          <w:szCs w:val="22"/>
          <w:lang w:val="en-US" w:eastAsia="en-US" w:bidi="ar-SA"/>
        </w:rPr>
        <w:t>，属于</w:t>
      </w:r>
      <w:r>
        <w:rPr>
          <w:rFonts w:ascii="仿宋" w:hAnsi="仿宋" w:cs="仿宋" w:eastAsiaTheme="minorEastAsia"/>
          <w:color w:val="000000"/>
          <w:spacing w:val="5"/>
          <w:szCs w:val="22"/>
          <w:u w:val="single"/>
          <w:lang w:val="en-US" w:eastAsia="en-US" w:bidi="ar-SA"/>
        </w:rPr>
        <w:t>（采购文件中明确的所属行业）</w:t>
      </w:r>
      <w:r>
        <w:rPr>
          <w:rFonts w:ascii="仿宋" w:hAnsi="仿宋" w:cs="仿宋" w:eastAsiaTheme="minorEastAsia"/>
          <w:color w:val="000000"/>
          <w:spacing w:val="3"/>
          <w:szCs w:val="22"/>
          <w:lang w:val="en-US" w:eastAsia="en-US" w:bidi="ar-SA"/>
        </w:rPr>
        <w:t>行业；制造商为</w:t>
      </w:r>
      <w:r>
        <w:rPr>
          <w:rFonts w:ascii="仿宋" w:hAnsi="仿宋" w:cs="仿宋" w:eastAsiaTheme="minorEastAsia"/>
          <w:color w:val="000000"/>
          <w:szCs w:val="22"/>
          <w:u w:val="single"/>
          <w:lang w:val="en-US" w:eastAsia="en-US" w:bidi="ar-SA"/>
        </w:rPr>
        <w:t>（企</w:t>
      </w:r>
    </w:p>
    <w:p>
      <w:pPr>
        <w:framePr w:w="8741" w:wrap="auto" w:vAnchor="margin" w:hAnchor="text" w:x="1697" w:y="451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业名称）</w:t>
      </w:r>
      <w:r>
        <w:rPr>
          <w:rFonts w:ascii="仿宋" w:hAnsi="仿宋" w:cs="仿宋" w:eastAsiaTheme="minorEastAsia"/>
          <w:color w:val="000000"/>
          <w:spacing w:val="4"/>
          <w:szCs w:val="22"/>
          <w:lang w:val="en-US" w:eastAsia="en-US" w:bidi="ar-SA"/>
        </w:rPr>
        <w:t>，从业人员</w:t>
      </w:r>
      <w:r>
        <w:rPr>
          <w:rFonts w:hAnsiTheme="minorHAnsi" w:eastAsiaTheme="minorEastAsia" w:cstheme="minorBidi"/>
          <w:color w:val="000000"/>
          <w:spacing w:val="176"/>
          <w:szCs w:val="22"/>
          <w:lang w:val="en-US" w:eastAsia="en-US" w:bidi="ar-SA"/>
        </w:rPr>
        <w:t xml:space="preserve"> </w:t>
      </w:r>
      <w:r>
        <w:rPr>
          <w:rFonts w:ascii="仿宋" w:hAnsi="仿宋" w:cs="仿宋" w:eastAsiaTheme="minorEastAsia"/>
          <w:color w:val="000000"/>
          <w:szCs w:val="22"/>
          <w:lang w:val="en-US" w:eastAsia="en-US" w:bidi="ar-SA"/>
        </w:rPr>
        <w:t>人，</w:t>
      </w:r>
      <w:r>
        <w:rPr>
          <w:rFonts w:hAnsiTheme="minorHAnsi" w:eastAsiaTheme="minorEastAsia" w:cstheme="minorBidi"/>
          <w:color w:val="000000"/>
          <w:spacing w:val="75"/>
          <w:szCs w:val="22"/>
          <w:lang w:val="en-US" w:eastAsia="en-US" w:bidi="ar-SA"/>
        </w:rPr>
        <w:t xml:space="preserve"> </w:t>
      </w:r>
      <w:r>
        <w:rPr>
          <w:rFonts w:ascii="仿宋" w:hAnsi="仿宋" w:cs="仿宋" w:eastAsiaTheme="minorEastAsia"/>
          <w:color w:val="000000"/>
          <w:spacing w:val="4"/>
          <w:szCs w:val="22"/>
          <w:lang w:val="en-US" w:eastAsia="en-US" w:bidi="ar-SA"/>
        </w:rPr>
        <w:t>营业收入为</w:t>
      </w:r>
      <w:r>
        <w:rPr>
          <w:rFonts w:hAnsiTheme="minorHAnsi" w:eastAsiaTheme="minorEastAsia" w:cstheme="minorBidi"/>
          <w:color w:val="000000"/>
          <w:spacing w:val="176"/>
          <w:szCs w:val="22"/>
          <w:lang w:val="en-US" w:eastAsia="en-US" w:bidi="ar-SA"/>
        </w:rPr>
        <w:t xml:space="preserve"> </w:t>
      </w:r>
      <w:r>
        <w:rPr>
          <w:rFonts w:ascii="仿宋" w:hAnsi="仿宋" w:cs="仿宋" w:eastAsiaTheme="minorEastAsia"/>
          <w:color w:val="000000"/>
          <w:spacing w:val="8"/>
          <w:szCs w:val="22"/>
          <w:lang w:val="en-US" w:eastAsia="en-US" w:bidi="ar-SA"/>
        </w:rPr>
        <w:t>万元，</w:t>
      </w:r>
      <w:r>
        <w:rPr>
          <w:rFonts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4"/>
          <w:szCs w:val="22"/>
          <w:lang w:val="en-US" w:eastAsia="en-US" w:bidi="ar-SA"/>
        </w:rPr>
        <w:t>资产总额为</w:t>
      </w:r>
      <w:r>
        <w:rPr>
          <w:rFonts w:hAnsiTheme="minorHAnsi" w:eastAsiaTheme="minorEastAsia" w:cstheme="minorBidi"/>
          <w:color w:val="000000"/>
          <w:spacing w:val="176"/>
          <w:szCs w:val="22"/>
          <w:lang w:val="en-US" w:eastAsia="en-US" w:bidi="ar-SA"/>
        </w:rPr>
        <w:t xml:space="preserve"> </w:t>
      </w:r>
      <w:r>
        <w:rPr>
          <w:rFonts w:ascii="仿宋" w:hAnsi="仿宋" w:cs="仿宋" w:eastAsiaTheme="minorEastAsia"/>
          <w:color w:val="000000"/>
          <w:spacing w:val="3"/>
          <w:szCs w:val="22"/>
          <w:lang w:val="en-US" w:eastAsia="en-US" w:bidi="ar-SA"/>
        </w:rPr>
        <w:t>万元，属于</w:t>
      </w:r>
      <w:r>
        <w:rPr>
          <w:rFonts w:ascii="仿宋" w:hAnsi="仿宋" w:cs="仿宋" w:eastAsiaTheme="minorEastAsia"/>
          <w:color w:val="000000"/>
          <w:szCs w:val="22"/>
          <w:u w:val="single"/>
          <w:lang w:val="en-US" w:eastAsia="en-US" w:bidi="ar-SA"/>
        </w:rPr>
        <w:t>（中</w:t>
      </w:r>
    </w:p>
    <w:p>
      <w:pPr>
        <w:framePr w:w="8741" w:wrap="auto" w:vAnchor="margin" w:hAnchor="text" w:x="1697" w:y="451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型企业、小型企业、微型企业）</w:t>
      </w:r>
      <w:r>
        <w:rPr>
          <w:rFonts w:ascii="仿宋" w:hAnsi="仿宋" w:cs="仿宋" w:eastAsiaTheme="minorEastAsia"/>
          <w:color w:val="000000"/>
          <w:szCs w:val="22"/>
          <w:lang w:val="en-US" w:eastAsia="en-US" w:bidi="ar-SA"/>
        </w:rPr>
        <w:t>；</w:t>
      </w:r>
    </w:p>
    <w:p>
      <w:pPr>
        <w:framePr w:w="8771" w:wrap="auto" w:vAnchor="margin" w:hAnchor="text" w:x="1697" w:y="6530"/>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3"/>
          <w:szCs w:val="22"/>
          <w:u w:val="single"/>
          <w:lang w:val="en-US" w:eastAsia="en-US" w:bidi="ar-SA"/>
        </w:rPr>
        <w:t>（标的名称）</w:t>
      </w:r>
      <w:r>
        <w:rPr>
          <w:rFonts w:ascii="仿宋" w:hAnsi="仿宋" w:cs="仿宋" w:eastAsiaTheme="minorEastAsia"/>
          <w:color w:val="000000"/>
          <w:szCs w:val="22"/>
          <w:lang w:val="en-US" w:eastAsia="en-US" w:bidi="ar-SA"/>
        </w:rPr>
        <w:t>，属于</w:t>
      </w:r>
      <w:r>
        <w:rPr>
          <w:rFonts w:ascii="仿宋" w:hAnsi="仿宋" w:cs="仿宋" w:eastAsiaTheme="minorEastAsia"/>
          <w:color w:val="000000"/>
          <w:spacing w:val="5"/>
          <w:szCs w:val="22"/>
          <w:u w:val="single"/>
          <w:lang w:val="en-US" w:eastAsia="en-US" w:bidi="ar-SA"/>
        </w:rPr>
        <w:t>（采购文件中明确的所属行业）</w:t>
      </w:r>
      <w:r>
        <w:rPr>
          <w:rFonts w:ascii="仿宋" w:hAnsi="仿宋" w:cs="仿宋" w:eastAsiaTheme="minorEastAsia"/>
          <w:color w:val="000000"/>
          <w:spacing w:val="3"/>
          <w:szCs w:val="22"/>
          <w:lang w:val="en-US" w:eastAsia="en-US" w:bidi="ar-SA"/>
        </w:rPr>
        <w:t>行业；制造商为</w:t>
      </w:r>
      <w:r>
        <w:rPr>
          <w:rFonts w:ascii="仿宋" w:hAnsi="仿宋" w:cs="仿宋" w:eastAsiaTheme="minorEastAsia"/>
          <w:color w:val="000000"/>
          <w:szCs w:val="22"/>
          <w:u w:val="single"/>
          <w:lang w:val="en-US" w:eastAsia="en-US" w:bidi="ar-SA"/>
        </w:rPr>
        <w:t>（企</w:t>
      </w:r>
    </w:p>
    <w:p>
      <w:pPr>
        <w:framePr w:w="8771" w:wrap="auto" w:vAnchor="margin" w:hAnchor="text" w:x="1697" w:y="653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业名称）</w:t>
      </w:r>
      <w:r>
        <w:rPr>
          <w:rFonts w:ascii="仿宋" w:hAnsi="仿宋" w:cs="仿宋" w:eastAsiaTheme="minorEastAsia"/>
          <w:color w:val="000000"/>
          <w:szCs w:val="22"/>
          <w:lang w:val="en-US" w:eastAsia="en-US" w:bidi="ar-SA"/>
        </w:rPr>
        <w:t>，从业人员</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人，</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营业收入为</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万元，资产总额为</w:t>
      </w:r>
      <w:r>
        <w:rPr>
          <w:rFonts w:hAnsiTheme="minorHAnsi" w:eastAsiaTheme="minorEastAsia" w:cstheme="minorBidi"/>
          <w:color w:val="000000"/>
          <w:spacing w:val="178"/>
          <w:szCs w:val="22"/>
          <w:lang w:val="en-US" w:eastAsia="en-US" w:bidi="ar-SA"/>
        </w:rPr>
        <w:t xml:space="preserve"> </w:t>
      </w:r>
      <w:r>
        <w:rPr>
          <w:rFonts w:ascii="仿宋" w:hAnsi="仿宋" w:cs="仿宋" w:eastAsiaTheme="minorEastAsia"/>
          <w:color w:val="000000"/>
          <w:szCs w:val="22"/>
          <w:lang w:val="en-US" w:eastAsia="en-US" w:bidi="ar-SA"/>
        </w:rPr>
        <w:t>万元，属于</w:t>
      </w:r>
      <w:r>
        <w:rPr>
          <w:rFonts w:ascii="仿宋" w:hAnsi="仿宋" w:cs="仿宋" w:eastAsiaTheme="minorEastAsia"/>
          <w:color w:val="000000"/>
          <w:szCs w:val="22"/>
          <w:u w:val="single"/>
          <w:lang w:val="en-US" w:eastAsia="en-US" w:bidi="ar-SA"/>
        </w:rPr>
        <w:t>（中型</w:t>
      </w:r>
    </w:p>
    <w:p>
      <w:pPr>
        <w:framePr w:w="8771" w:wrap="auto" w:vAnchor="margin" w:hAnchor="text" w:x="1697" w:y="65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企业、小型企业、微型企业）</w:t>
      </w:r>
      <w:r>
        <w:rPr>
          <w:rFonts w:ascii="仿宋" w:hAnsi="仿宋" w:cs="仿宋" w:eastAsiaTheme="minorEastAsia"/>
          <w:color w:val="000000"/>
          <w:szCs w:val="22"/>
          <w:lang w:val="en-US" w:eastAsia="en-US" w:bidi="ar-SA"/>
        </w:rPr>
        <w:t>；</w:t>
      </w:r>
    </w:p>
    <w:p>
      <w:pPr>
        <w:framePr w:w="721" w:wrap="auto" w:vAnchor="margin" w:hAnchor="text" w:x="1697" w:y="80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p>
    <w:p>
      <w:pPr>
        <w:framePr w:w="8743" w:wrap="auto" w:vAnchor="margin" w:hAnchor="text" w:x="1697" w:y="8541"/>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以上企业，不属于大企业的分支机构，不存在控股股东为大企业的情形，也</w:t>
      </w:r>
    </w:p>
    <w:p>
      <w:pPr>
        <w:framePr w:w="8743" w:wrap="auto" w:vAnchor="margin" w:hAnchor="text" w:x="1697" w:y="854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不存在与大企业的负责人为同一人的情形。</w:t>
      </w:r>
    </w:p>
    <w:p>
      <w:pPr>
        <w:framePr w:w="7935" w:wrap="auto" w:vAnchor="margin" w:hAnchor="text" w:x="2178" w:y="95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本企业对上述声明内容的真实性负责。如有虚假，将依法承担相应责任。</w:t>
      </w:r>
    </w:p>
    <w:p>
      <w:pPr>
        <w:framePr w:w="2404" w:wrap="auto" w:vAnchor="margin" w:hAnchor="text" w:x="1697" w:y="105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企业名称（盖章）：</w:t>
      </w:r>
    </w:p>
    <w:p>
      <w:pPr>
        <w:framePr w:w="2404" w:wrap="auto" w:vAnchor="margin" w:hAnchor="text" w:x="1697" w:y="1053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
          <w:szCs w:val="22"/>
          <w:lang w:val="en-US" w:eastAsia="en-US" w:bidi="ar-SA"/>
        </w:rPr>
        <w:t>期：</w:t>
      </w:r>
    </w:p>
    <w:p>
      <w:pPr>
        <w:framePr w:w="8758" w:wrap="auto" w:vAnchor="margin" w:hAnchor="text" w:x="1697" w:y="127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注：从业人员、营业收入、资产总额填报上一年度数据，无上一年度数据的新成</w:t>
      </w:r>
    </w:p>
    <w:p>
      <w:pPr>
        <w:framePr w:w="8758" w:wrap="auto" w:vAnchor="margin" w:hAnchor="text" w:x="1697" w:y="12745"/>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立企业可不填报。</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84" o:spid="_x0000_s1184" o:spt="75" type="#_x0000_t75" style="position:absolute;left:0pt;margin-left:-1pt;margin-top:-1pt;height:3pt;width:3pt;mso-position-horizontal-relative:page;mso-position-vertical-relative:page;z-index:-251502592;mso-width-relative:page;mso-height-relative:page;" filled="f" o:preferrelative="t" stroked="f" coordsize="21600,21600">
            <v:path/>
            <v:fill on="f" focussize="0,0"/>
            <v:stroke on="f" joinstyle="miter"/>
            <v:imagedata r:id="rId12" o:title=""/>
            <o:lock v:ext="edit" aspectratio="t"/>
          </v:shape>
        </w:pict>
      </w:r>
      <w:r>
        <w:pict>
          <v:shape id="_x0000_s1185" o:spid="_x0000_s1185" o:spt="75" type="#_x0000_t75" style="position:absolute;left:0pt;margin-left:192.75pt;margin-top:287.75pt;height:2.75pt;width:14pt;mso-position-horizontal-relative:page;mso-position-vertical-relative:page;z-index:-251506688;mso-width-relative:page;mso-height-relative:page;" filled="f" o:preferrelative="t" stroked="f" coordsize="21600,21600">
            <v:path/>
            <v:fill on="f" focussize="0,0"/>
            <v:stroke on="f" joinstyle="miter"/>
            <v:imagedata r:id="rId63" o:title=""/>
            <o:lock v:ext="edit" aspectratio="t"/>
          </v:shape>
        </w:pict>
      </w:r>
      <w:r>
        <w:pict>
          <v:shape id="_x0000_s1186" o:spid="_x0000_s1186" o:spt="75" type="#_x0000_t75" style="position:absolute;left:0pt;margin-left:296.4pt;margin-top:287.75pt;height:2.75pt;width:14pt;mso-position-horizontal-relative:page;mso-position-vertical-relative:page;z-index:-251514880;mso-width-relative:page;mso-height-relative:page;" filled="f" o:preferrelative="t" stroked="f" coordsize="21600,21600">
            <v:path/>
            <v:fill on="f" focussize="0,0"/>
            <v:stroke on="f" joinstyle="miter"/>
            <v:imagedata r:id="rId63" o:title=""/>
            <o:lock v:ext="edit" aspectratio="t"/>
          </v:shape>
        </w:pict>
      </w:r>
      <w:r>
        <w:pict>
          <v:shape id="_x0000_s1187" o:spid="_x0000_s1187" o:spt="75" type="#_x0000_t75" style="position:absolute;left:0pt;margin-left:412pt;margin-top:287.75pt;height:2.75pt;width:14pt;mso-position-horizontal-relative:page;mso-position-vertical-relative:page;z-index:-251524096;mso-width-relative:page;mso-height-relative:page;" filled="f" o:preferrelative="t" stroked="f" coordsize="21600,21600">
            <v:path/>
            <v:fill on="f" focussize="0,0"/>
            <v:stroke on="f" joinstyle="miter"/>
            <v:imagedata r:id="rId63" o:title=""/>
            <o:lock v:ext="edit" aspectratio="t"/>
          </v:shape>
        </w:pict>
      </w:r>
      <w:r>
        <w:pict>
          <v:shape id="_x0000_s1188" o:spid="_x0000_s1188" o:spt="75" type="#_x0000_t75" style="position:absolute;left:0pt;margin-left:192pt;margin-top:362.85pt;height:2.75pt;width:14pt;mso-position-horizontal-relative:page;mso-position-vertical-relative:page;z-index:-251537408;mso-width-relative:page;mso-height-relative:page;" filled="f" o:preferrelative="t" stroked="f" coordsize="21600,21600">
            <v:path/>
            <v:fill on="f" focussize="0,0"/>
            <v:stroke on="f" joinstyle="miter"/>
            <v:imagedata r:id="rId63" o:title=""/>
            <o:lock v:ext="edit" aspectratio="t"/>
          </v:shape>
        </w:pict>
      </w:r>
      <w:r>
        <w:pict>
          <v:shape id="_x0000_s1189" o:spid="_x0000_s1189" o:spt="75" type="#_x0000_t75" style="position:absolute;left:0pt;margin-left:294.15pt;margin-top:362.85pt;height:2.75pt;width:14pt;mso-position-horizontal-relative:page;mso-position-vertical-relative:page;z-index:-251557888;mso-width-relative:page;mso-height-relative:page;" filled="f" o:preferrelative="t" stroked="f" coordsize="21600,21600">
            <v:path/>
            <v:fill on="f" focussize="0,0"/>
            <v:stroke on="f" joinstyle="miter"/>
            <v:imagedata r:id="rId63" o:title=""/>
            <o:lock v:ext="edit" aspectratio="t"/>
          </v:shape>
        </w:pict>
      </w:r>
      <w:r>
        <w:pict>
          <v:shape id="_x0000_s1190" o:spid="_x0000_s1190" o:spt="75" type="#_x0000_t75" style="position:absolute;left:0pt;margin-left:402.25pt;margin-top:362.85pt;height:2.75pt;width:14pt;mso-position-horizontal-relative:page;mso-position-vertical-relative:page;z-index:-251579392;mso-width-relative:page;mso-height-relative:page;" filled="f" o:preferrelative="t" stroked="f" coordsize="21600,21600">
            <v:path/>
            <v:fill on="f" focussize="0,0"/>
            <v:stroke on="f" joinstyle="miter"/>
            <v:imagedata r:id="rId64" o:title=""/>
            <o:lock v:ext="edit" aspectratio="t"/>
          </v:shape>
        </w:pict>
      </w:r>
      <w:r>
        <w:pict>
          <v:shape id="_x0000_s1191" o:spid="_x0000_s1191" o:spt="75" type="#_x0000_t75" style="position:absolute;left:0pt;margin-left:192pt;margin-top:537.75pt;height:2.75pt;width:152.2pt;mso-position-horizontal-relative:page;mso-position-vertical-relative:page;z-index:-251602944;mso-width-relative:page;mso-height-relative:page;" filled="f" o:preferrelative="t" stroked="f" coordsize="21600,21600">
            <v:path/>
            <v:fill on="f" focussize="0,0"/>
            <v:stroke on="f" joinstyle="miter"/>
            <v:imagedata r:id="rId65" o:title=""/>
            <o:lock v:ext="edit" aspectratio="t"/>
          </v:shape>
        </w:pict>
      </w:r>
      <w:r>
        <w:pict>
          <v:shape id="_x0000_s1192" o:spid="_x0000_s1192" o:spt="75" type="#_x0000_t75" style="position:absolute;left:0pt;margin-left:131.95pt;margin-top:562.5pt;height:2.75pt;width:110.1pt;mso-position-horizontal-relative:page;mso-position-vertical-relative:page;z-index:-251633664;mso-width-relative:page;mso-height-relative:page;" filled="f" o:preferrelative="t" stroked="f" coordsize="21600,21600">
            <v:path/>
            <v:fill on="f" focussize="0,0"/>
            <v:stroke on="f" joinstyle="miter"/>
            <v:imagedata r:id="rId6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83" w:name="br1_71"/>
      <w:bookmarkEnd w:id="83"/>
      <w:r>
        <w:rPr>
          <w:rFonts w:ascii="Arial" w:hAnsiTheme="minorHAnsi" w:eastAsiaTheme="minorEastAsia" w:cstheme="minorBidi"/>
          <w:color w:val="FF0000"/>
          <w:sz w:val="2"/>
          <w:szCs w:val="22"/>
          <w:lang w:val="en-US" w:eastAsia="en-US" w:bidi="ar-SA"/>
        </w:rPr>
        <w:t xml:space="preserve"> </w:t>
      </w:r>
    </w:p>
    <w:p>
      <w:pPr>
        <w:framePr w:w="4205" w:wrap="auto" w:vAnchor="margin" w:hAnchor="text" w:x="396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六、小型、微型企业证明材料</w:t>
      </w:r>
    </w:p>
    <w:p>
      <w:pPr>
        <w:framePr w:w="2944" w:wrap="auto" w:vAnchor="margin" w:hAnchor="text" w:x="4596" w:y="3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4" w:name="br1_72"/>
      <w:bookmarkEnd w:id="84"/>
      <w:r>
        <w:rPr>
          <w:rFonts w:ascii="Arial" w:hAnsiTheme="minorHAnsi" w:eastAsiaTheme="minorEastAsia" w:cstheme="minorBidi"/>
          <w:color w:val="FF0000"/>
          <w:sz w:val="2"/>
          <w:szCs w:val="22"/>
          <w:lang w:val="en-US" w:eastAsia="en-US" w:bidi="ar-SA"/>
        </w:rPr>
        <w:t xml:space="preserve"> </w:t>
      </w:r>
    </w:p>
    <w:p>
      <w:pPr>
        <w:framePr w:w="4506" w:wrap="auto" w:vAnchor="margin" w:hAnchor="text" w:x="381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七、小型、微型企业产品统计表</w:t>
      </w:r>
    </w:p>
    <w:p>
      <w:pPr>
        <w:framePr w:w="2944" w:wrap="auto" w:vAnchor="margin" w:hAnchor="text" w:x="4596" w:y="3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5" w:name="br1_73"/>
      <w:bookmarkEnd w:id="85"/>
      <w:r>
        <w:rPr>
          <w:rFonts w:ascii="Arial" w:hAnsiTheme="minorHAnsi" w:eastAsiaTheme="minorEastAsia" w:cstheme="minorBidi"/>
          <w:color w:val="FF0000"/>
          <w:sz w:val="2"/>
          <w:szCs w:val="22"/>
          <w:lang w:val="en-US" w:eastAsia="en-US" w:bidi="ar-SA"/>
        </w:rPr>
        <w:t xml:space="preserve"> </w:t>
      </w:r>
    </w:p>
    <w:p>
      <w:pPr>
        <w:framePr w:w="4205" w:wrap="auto" w:vAnchor="margin" w:hAnchor="text" w:x="396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八、残疾人福利性单位声明函</w:t>
      </w:r>
    </w:p>
    <w:p>
      <w:pPr>
        <w:framePr w:w="2959" w:wrap="auto" w:vAnchor="margin" w:hAnchor="text" w:x="4581" w:y="22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2959" w:wrap="auto" w:vAnchor="margin" w:hAnchor="text" w:x="4581" w:y="2221"/>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（采购人）</w:t>
      </w:r>
    </w:p>
    <w:p>
      <w:pPr>
        <w:framePr w:w="721" w:wrap="auto" w:vAnchor="margin" w:hAnchor="text" w:x="1697" w:y="26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致：</w:t>
      </w:r>
    </w:p>
    <w:p>
      <w:pPr>
        <w:framePr w:w="8176" w:wrap="auto" w:vAnchor="margin" w:hAnchor="text" w:x="2178" w:y="31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本单位郑重声明，根据《财政部、民政部、中国残疾人联合会关于促进残疾</w:t>
      </w:r>
    </w:p>
    <w:p>
      <w:pPr>
        <w:framePr w:w="8773" w:wrap="auto" w:vAnchor="margin" w:hAnchor="text" w:x="1697" w:y="357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人就业政府采购政策的通知》</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zCs w:val="22"/>
          <w:lang w:val="en-US" w:eastAsia="en-US" w:bidi="ar-SA"/>
        </w:rPr>
        <w:t>财库【</w:t>
      </w:r>
      <w:r>
        <w:rPr>
          <w:rFonts w:ascii="仿宋" w:hAnsiTheme="minorHAnsi" w:eastAsiaTheme="minorEastAsia" w:cstheme="minorBidi"/>
          <w:color w:val="000000"/>
          <w:szCs w:val="22"/>
          <w:lang w:val="en-US" w:eastAsia="en-US" w:bidi="ar-SA"/>
        </w:rPr>
        <w:t>2017</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141</w:t>
      </w:r>
      <w:r>
        <w:rPr>
          <w:rFonts w:ascii="仿宋" w:hAnsi="仿宋" w:cs="仿宋" w:eastAsiaTheme="minorEastAsia"/>
          <w:color w:val="000000"/>
          <w:szCs w:val="22"/>
          <w:lang w:val="en-US" w:eastAsia="en-US" w:bidi="ar-SA"/>
        </w:rPr>
        <w:t>号</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的规定，本单位为符合条件的</w:t>
      </w:r>
    </w:p>
    <w:p>
      <w:pPr>
        <w:framePr w:w="8773" w:wrap="auto" w:vAnchor="margin" w:hAnchor="text" w:x="1697" w:y="3572"/>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残疾人福利性单位，且本单位参加单位的项目采购活动提供本单位制造的货物</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由</w:t>
      </w:r>
    </w:p>
    <w:p>
      <w:pPr>
        <w:framePr w:w="8773" w:wrap="auto" w:vAnchor="margin" w:hAnchor="text" w:x="1697" w:y="3572"/>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本单位承担工程</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提供服务</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zCs w:val="22"/>
          <w:lang w:val="en-US" w:eastAsia="en-US" w:bidi="ar-SA"/>
        </w:rPr>
        <w:t>，或者提供其他残疾人福利性单位制造的货物</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不包括</w:t>
      </w:r>
    </w:p>
    <w:p>
      <w:pPr>
        <w:framePr w:w="8773" w:wrap="auto" w:vAnchor="margin" w:hAnchor="text" w:x="1697" w:y="357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使用非残疾人福利性单位注册商标的货物</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w:t>
      </w:r>
    </w:p>
    <w:p>
      <w:pPr>
        <w:framePr w:w="7454" w:wrap="auto" w:vAnchor="margin" w:hAnchor="text" w:x="2178" w:y="54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本单位对上述声明的真实性负责。如有虚假，将依法承担相应责任。</w:t>
      </w:r>
    </w:p>
    <w:p>
      <w:pPr>
        <w:framePr w:w="2404" w:wrap="auto" w:vAnchor="margin" w:hAnchor="text" w:x="1697" w:y="683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企业名称（盖章）：</w:t>
      </w:r>
    </w:p>
    <w:p>
      <w:pPr>
        <w:framePr w:w="2404" w:wrap="auto" w:vAnchor="margin" w:hAnchor="text" w:x="1697"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
          <w:szCs w:val="22"/>
          <w:lang w:val="en-US" w:eastAsia="en-US" w:bidi="ar-SA"/>
        </w:rPr>
        <w:t>期：</w:t>
      </w:r>
    </w:p>
    <w:p>
      <w:pPr>
        <w:framePr w:w="5891" w:wrap="auto" w:vAnchor="margin" w:hAnchor="text" w:x="1697" w:y="828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zCs w:val="22"/>
          <w:lang w:val="en-US" w:eastAsia="en-US" w:bidi="ar-SA"/>
        </w:rPr>
        <w:t>、后附是残疾人福利性单位的相关证明材料</w:t>
      </w:r>
    </w:p>
    <w:p>
      <w:pPr>
        <w:framePr w:w="5891" w:wrap="auto" w:vAnchor="margin" w:hAnchor="text" w:x="1697" w:y="828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2</w:t>
      </w:r>
      <w:r>
        <w:rPr>
          <w:rFonts w:ascii="仿宋" w:hAnsi="仿宋" w:cs="仿宋" w:eastAsiaTheme="minorEastAsia"/>
          <w:color w:val="000000"/>
          <w:szCs w:val="22"/>
          <w:lang w:val="en-US" w:eastAsia="en-US" w:bidi="ar-SA"/>
        </w:rPr>
        <w:t>、未按上述要求提供、填写的，评审时不予以考虑。</w:t>
      </w:r>
    </w:p>
    <w:p>
      <w:pPr>
        <w:framePr w:w="5891" w:wrap="auto" w:vAnchor="margin" w:hAnchor="text" w:x="1697" w:y="8286"/>
        <w:widowControl w:val="0"/>
        <w:autoSpaceDE w:val="0"/>
        <w:autoSpaceDN w:val="0"/>
        <w:spacing w:before="296" w:line="210"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注：供应商不属于残疾人福利性单位的可不填写此项</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75</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93" o:spid="_x0000_s1193" o:spt="75" type="#_x0000_t75" style="position:absolute;left:0pt;margin-left:107.9pt;margin-top:142.85pt;height:2.75pt;width:122.15pt;mso-position-horizontal-relative:page;mso-position-vertical-relative:page;z-index:-251578368;mso-width-relative:page;mso-height-relative:page;" filled="f" o:preferrelative="t" stroked="f" coordsize="21600,21600">
            <v:path/>
            <v:fill on="f" focussize="0,0"/>
            <v:stroke on="f" joinstyle="miter"/>
            <v:imagedata r:id="rId9" o:title=""/>
            <o:lock v:ext="edit" aspectratio="t"/>
          </v:shape>
        </w:pict>
      </w:r>
      <w:r>
        <w:pict>
          <v:shape id="_x0000_s1194" o:spid="_x0000_s1194" o:spt="75" type="#_x0000_t75" style="position:absolute;left:0pt;margin-left:192pt;margin-top:352.3pt;height:2.75pt;width:152.2pt;mso-position-horizontal-relative:page;mso-position-vertical-relative:page;z-index:-251601920;mso-width-relative:page;mso-height-relative:page;" filled="f" o:preferrelative="t" stroked="f" coordsize="21600,21600">
            <v:path/>
            <v:fill on="f" focussize="0,0"/>
            <v:stroke on="f" joinstyle="miter"/>
            <v:imagedata r:id="rId65" o:title=""/>
            <o:lock v:ext="edit" aspectratio="t"/>
          </v:shape>
        </w:pict>
      </w:r>
      <w:r>
        <w:pict>
          <v:shape id="_x0000_s1195" o:spid="_x0000_s1195" o:spt="75" type="#_x0000_t75" style="position:absolute;left:0pt;margin-left:131.95pt;margin-top:377.1pt;height:2.75pt;width:110.1pt;mso-position-horizontal-relative:page;mso-position-vertical-relative:page;z-index:-251632640;mso-width-relative:page;mso-height-relative:page;" filled="f" o:preferrelative="t" stroked="f" coordsize="21600,21600">
            <v:path/>
            <v:fill on="f" focussize="0,0"/>
            <v:stroke on="f" joinstyle="miter"/>
            <v:imagedata r:id="rId6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86" w:name="br1_74"/>
      <w:bookmarkEnd w:id="86"/>
      <w:r>
        <w:rPr>
          <w:rFonts w:ascii="Arial" w:hAnsiTheme="minorHAnsi" w:eastAsiaTheme="minorEastAsia" w:cstheme="minorBidi"/>
          <w:color w:val="FF0000"/>
          <w:sz w:val="2"/>
          <w:szCs w:val="22"/>
          <w:lang w:val="en-US" w:eastAsia="en-US" w:bidi="ar-SA"/>
        </w:rPr>
        <w:t xml:space="preserve"> </w:t>
      </w:r>
    </w:p>
    <w:p>
      <w:pPr>
        <w:framePr w:w="4806" w:wrap="auto" w:vAnchor="margin" w:hAnchor="text" w:x="366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九、残疾人福利性单位产品统计表</w:t>
      </w:r>
    </w:p>
    <w:p>
      <w:pPr>
        <w:framePr w:w="2944" w:wrap="auto" w:vAnchor="margin" w:hAnchor="text" w:x="4596" w:y="40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76</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7" w:name="br1_75"/>
      <w:bookmarkEnd w:id="87"/>
      <w:r>
        <w:rPr>
          <w:rFonts w:ascii="Arial" w:hAnsiTheme="minorHAnsi" w:eastAsiaTheme="minorEastAsia" w:cstheme="minorBidi"/>
          <w:color w:val="FF0000"/>
          <w:sz w:val="2"/>
          <w:szCs w:val="22"/>
          <w:lang w:val="en-US" w:eastAsia="en-US" w:bidi="ar-SA"/>
        </w:rPr>
        <w:t xml:space="preserve"> </w:t>
      </w:r>
    </w:p>
    <w:p>
      <w:pPr>
        <w:framePr w:w="3003" w:wrap="auto" w:vAnchor="margin" w:hAnchor="text" w:x="4566"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十、监狱企业声明函</w:t>
      </w:r>
    </w:p>
    <w:p>
      <w:pPr>
        <w:framePr w:w="2944" w:wrap="auto" w:vAnchor="margin" w:hAnchor="text" w:x="4596" w:y="22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3695" w:wrap="auto" w:vAnchor="margin" w:hAnchor="text" w:x="1697" w:y="27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致：（采购人或招标代理机构）</w:t>
      </w:r>
    </w:p>
    <w:p>
      <w:pPr>
        <w:framePr w:w="8863" w:wrap="auto" w:vAnchor="margin" w:hAnchor="text" w:x="1697" w:y="3227"/>
        <w:widowControl w:val="0"/>
        <w:autoSpaceDE w:val="0"/>
        <w:autoSpaceDN w:val="0"/>
        <w:spacing w:line="240" w:lineRule="exact"/>
        <w:ind w:left="511"/>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本单位郑重声明，《财政部、司法部、关于政府采购支持监狱企业发展有</w:t>
      </w:r>
    </w:p>
    <w:p>
      <w:pPr>
        <w:framePr w:w="8863" w:wrap="auto" w:vAnchor="margin" w:hAnchor="text" w:x="1697" w:y="322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关问题的通知》</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8"/>
          <w:szCs w:val="22"/>
          <w:lang w:val="en-US" w:eastAsia="en-US" w:bidi="ar-SA"/>
        </w:rPr>
        <w:t>财库</w:t>
      </w:r>
      <w:r>
        <w:rPr>
          <w:rFonts w:ascii="仿宋" w:hAnsiTheme="minorHAnsi" w:eastAsiaTheme="minorEastAsia" w:cstheme="minorBidi"/>
          <w:color w:val="000000"/>
          <w:spacing w:val="8"/>
          <w:szCs w:val="22"/>
          <w:lang w:val="en-US" w:eastAsia="en-US" w:bidi="ar-SA"/>
        </w:rPr>
        <w:t>(2014)68</w:t>
      </w:r>
      <w:r>
        <w:rPr>
          <w:rFonts w:ascii="仿宋" w:hAnsi="仿宋" w:cs="仿宋" w:eastAsiaTheme="minorEastAsia"/>
          <w:color w:val="000000"/>
          <w:szCs w:val="22"/>
          <w:lang w:val="en-US" w:eastAsia="en-US" w:bidi="ar-SA"/>
        </w:rPr>
        <w:t>号</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1"/>
          <w:szCs w:val="22"/>
          <w:lang w:val="en-US" w:eastAsia="en-US" w:bidi="ar-SA"/>
        </w:rPr>
        <w:t>的规定，本单位为符合条件的监狱企业单位，</w:t>
      </w:r>
    </w:p>
    <w:p>
      <w:pPr>
        <w:framePr w:w="8863" w:wrap="auto" w:vAnchor="margin" w:hAnchor="text" w:x="1697" w:y="322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且本单位参加单位的项目采购活动提供本单位制造的货物</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由本单位承担工程</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提</w:t>
      </w:r>
    </w:p>
    <w:p>
      <w:pPr>
        <w:framePr w:w="8863" w:wrap="auto" w:vAnchor="margin" w:hAnchor="text" w:x="1697" w:y="3227"/>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供服务</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，或者提供其他监狱企业单位制造的货物。</w:t>
      </w:r>
    </w:p>
    <w:p>
      <w:pPr>
        <w:framePr w:w="7454" w:wrap="auto" w:vAnchor="margin" w:hAnchor="text" w:x="1697" w:y="50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本单位对上述声明的真实性负责。如有虚假，将依法承担相应责任。</w:t>
      </w:r>
    </w:p>
    <w:p>
      <w:pPr>
        <w:framePr w:w="2404" w:wrap="auto" w:vAnchor="margin" w:hAnchor="text" w:x="1697" w:y="6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企业名称（盖章）：</w:t>
      </w:r>
    </w:p>
    <w:p>
      <w:pPr>
        <w:framePr w:w="2404" w:wrap="auto" w:vAnchor="margin" w:hAnchor="text" w:x="1697" w:y="6154"/>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
          <w:szCs w:val="22"/>
          <w:lang w:val="en-US" w:eastAsia="en-US" w:bidi="ar-SA"/>
        </w:rPr>
        <w:t>期：</w:t>
      </w:r>
    </w:p>
    <w:p>
      <w:pPr>
        <w:framePr w:w="8742" w:wrap="auto" w:vAnchor="margin" w:hAnchor="text" w:x="1697" w:y="840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附件：有关监狱企业的相关证件资料，投标人提供有省级以上监狱管理局、戒</w:t>
      </w:r>
    </w:p>
    <w:p>
      <w:pPr>
        <w:framePr w:w="8742" w:wrap="auto" w:vAnchor="margin" w:hAnchor="text" w:x="1697" w:y="8406"/>
        <w:widowControl w:val="0"/>
        <w:autoSpaceDE w:val="0"/>
        <w:autoSpaceDN w:val="0"/>
        <w:spacing w:before="36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毒管理局（含新疆生产建设兵团）出具的属于监狱企业的证明文件。</w:t>
      </w:r>
    </w:p>
    <w:p>
      <w:pPr>
        <w:framePr w:w="8742" w:wrap="auto" w:vAnchor="margin" w:hAnchor="text" w:x="1697" w:y="8406"/>
        <w:widowControl w:val="0"/>
        <w:autoSpaceDE w:val="0"/>
        <w:autoSpaceDN w:val="0"/>
        <w:spacing w:before="34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注：供应商不属于监狱企业的可不填写此项。</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77</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96" o:spid="_x0000_s1196" o:spt="75" type="#_x0000_t75" style="position:absolute;left:0pt;margin-left:192pt;margin-top:318.55pt;height:2.75pt;width:152.2pt;mso-position-horizontal-relative:page;mso-position-vertical-relative:page;z-index:-251600896;mso-width-relative:page;mso-height-relative:page;" filled="f" o:preferrelative="t" stroked="f" coordsize="21600,21600">
            <v:path/>
            <v:fill on="f" focussize="0,0"/>
            <v:stroke on="f" joinstyle="miter"/>
            <v:imagedata r:id="rId65" o:title=""/>
            <o:lock v:ext="edit" aspectratio="t"/>
          </v:shape>
        </w:pict>
      </w:r>
      <w:r>
        <w:pict>
          <v:shape id="_x0000_s1197" o:spid="_x0000_s1197" o:spt="75" type="#_x0000_t75" style="position:absolute;left:0pt;margin-left:131.95pt;margin-top:344.05pt;height:2.75pt;width:110.1pt;mso-position-horizontal-relative:page;mso-position-vertical-relative:page;z-index:-251631616;mso-width-relative:page;mso-height-relative:page;" filled="f" o:preferrelative="t" stroked="f" coordsize="21600,21600">
            <v:path/>
            <v:fill on="f" focussize="0,0"/>
            <v:stroke on="f" joinstyle="miter"/>
            <v:imagedata r:id="rId6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88" w:name="br1_76"/>
      <w:bookmarkEnd w:id="88"/>
      <w:r>
        <w:rPr>
          <w:rFonts w:ascii="Arial" w:hAnsiTheme="minorHAnsi" w:eastAsiaTheme="minorEastAsia" w:cstheme="minorBidi"/>
          <w:color w:val="FF0000"/>
          <w:sz w:val="2"/>
          <w:szCs w:val="22"/>
          <w:lang w:val="en-US" w:eastAsia="en-US" w:bidi="ar-SA"/>
        </w:rPr>
        <w:t xml:space="preserve"> </w:t>
      </w:r>
    </w:p>
    <w:p>
      <w:pPr>
        <w:framePr w:w="3905" w:wrap="auto" w:vAnchor="margin" w:hAnchor="text" w:x="411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十一、监狱企业产品统计表</w:t>
      </w:r>
    </w:p>
    <w:p>
      <w:pPr>
        <w:framePr w:w="2944" w:wrap="auto" w:vAnchor="margin" w:hAnchor="text" w:x="4596" w:y="466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9" w:name="br1_77"/>
      <w:bookmarkEnd w:id="89"/>
      <w:r>
        <w:rPr>
          <w:rFonts w:ascii="Arial" w:hAnsiTheme="minorHAnsi" w:eastAsiaTheme="minorEastAsia" w:cstheme="minorBidi"/>
          <w:color w:val="FF0000"/>
          <w:sz w:val="2"/>
          <w:szCs w:val="22"/>
          <w:lang w:val="en-US" w:eastAsia="en-US" w:bidi="ar-SA"/>
        </w:rPr>
        <w:t xml:space="preserve"> </w:t>
      </w:r>
    </w:p>
    <w:p>
      <w:pPr>
        <w:framePr w:w="6324" w:wrap="auto" w:vAnchor="margin" w:hAnchor="text" w:x="2914"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十二、招标文件规定的其他价格扣除证明材料</w:t>
      </w:r>
    </w:p>
    <w:p>
      <w:pPr>
        <w:framePr w:w="1246" w:wrap="auto" w:vAnchor="margin" w:hAnchor="text" w:x="5452" w:y="439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90" w:name="br1_78"/>
      <w:bookmarkEnd w:id="90"/>
      <w:r>
        <w:rPr>
          <w:rFonts w:ascii="Arial" w:hAnsiTheme="minorHAnsi" w:eastAsiaTheme="minorEastAsia" w:cstheme="minorBidi"/>
          <w:color w:val="FF0000"/>
          <w:sz w:val="2"/>
          <w:szCs w:val="22"/>
          <w:lang w:val="en-US" w:eastAsia="en-US" w:bidi="ar-SA"/>
        </w:rPr>
        <w:t xml:space="preserve"> </w:t>
      </w:r>
    </w:p>
    <w:p>
      <w:pPr>
        <w:framePr w:w="6033" w:wrap="auto" w:vAnchor="margin" w:hAnchor="text" w:x="3049" w:y="6076"/>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第五部分</w:t>
      </w:r>
      <w:r>
        <w:rPr>
          <w:rFonts w:hAnsiTheme="minorHAnsi" w:eastAsiaTheme="minorEastAsia" w:cstheme="minorBidi"/>
          <w:color w:val="000000"/>
          <w:spacing w:val="308"/>
          <w:sz w:val="44"/>
          <w:szCs w:val="22"/>
          <w:lang w:val="en-US" w:eastAsia="en-US" w:bidi="ar-SA"/>
        </w:rPr>
        <w:t xml:space="preserve"> </w:t>
      </w:r>
      <w:r>
        <w:rPr>
          <w:rFonts w:ascii="仿宋" w:hAnsi="仿宋" w:cs="仿宋" w:eastAsiaTheme="minorEastAsia"/>
          <w:color w:val="000000"/>
          <w:spacing w:val="6"/>
          <w:sz w:val="44"/>
          <w:szCs w:val="22"/>
          <w:lang w:val="en-US" w:eastAsia="en-US" w:bidi="ar-SA"/>
        </w:rPr>
        <w:t>拟签订的合同文本</w:t>
      </w:r>
    </w:p>
    <w:p>
      <w:pPr>
        <w:framePr w:w="8805" w:wrap="auto" w:vAnchor="margin" w:hAnchor="text" w:x="1697" w:y="7917"/>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（说明：本合同作为合同的基本格式，不作为最终合同，甲乙双方有</w:t>
      </w:r>
    </w:p>
    <w:p>
      <w:pPr>
        <w:framePr w:w="8805" w:wrap="auto" w:vAnchor="margin" w:hAnchor="text" w:x="1697" w:y="7917"/>
        <w:widowControl w:val="0"/>
        <w:autoSpaceDE w:val="0"/>
        <w:autoSpaceDN w:val="0"/>
        <w:spacing w:before="285"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权签订合同时在保留合同格式的基础上对合同的相关条款及内容作进</w:t>
      </w:r>
    </w:p>
    <w:p>
      <w:pPr>
        <w:framePr w:w="8805" w:wrap="auto" w:vAnchor="margin" w:hAnchor="text" w:x="1697" w:y="7917"/>
        <w:widowControl w:val="0"/>
        <w:autoSpaceDE w:val="0"/>
        <w:autoSpaceDN w:val="0"/>
        <w:spacing w:before="270"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3"/>
          <w:sz w:val="29"/>
          <w:szCs w:val="22"/>
          <w:lang w:val="en-US" w:eastAsia="en-US" w:bidi="ar-SA"/>
        </w:rPr>
        <w:t>一步的细化和修改。）</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91" w:name="br1_79"/>
      <w:bookmarkEnd w:id="91"/>
      <w:r>
        <w:rPr>
          <w:rFonts w:ascii="Arial" w:hAnsiTheme="minorHAnsi" w:eastAsiaTheme="minorEastAsia" w:cstheme="minorBidi"/>
          <w:color w:val="FF0000"/>
          <w:sz w:val="2"/>
          <w:szCs w:val="22"/>
          <w:lang w:val="en-US" w:eastAsia="en-US" w:bidi="ar-SA"/>
        </w:rPr>
        <w:t xml:space="preserve"> </w:t>
      </w:r>
    </w:p>
    <w:p>
      <w:pPr>
        <w:framePr w:w="1216" w:wrap="auto" w:vAnchor="margin" w:hAnchor="text" w:x="7750" w:y="1624"/>
        <w:widowControl w:val="0"/>
        <w:autoSpaceDE w:val="0"/>
        <w:autoSpaceDN w:val="0"/>
        <w:spacing w:line="480" w:lineRule="exact"/>
        <w:rPr>
          <w:rFonts w:hAnsiTheme="minorHAnsi" w:eastAsiaTheme="minorEastAsia" w:cstheme="minorBidi"/>
          <w:color w:val="000000"/>
          <w:sz w:val="48"/>
          <w:szCs w:val="22"/>
          <w:lang w:val="en-US" w:eastAsia="en-US" w:bidi="ar-SA"/>
        </w:rPr>
      </w:pPr>
      <w:r>
        <w:rPr>
          <w:rFonts w:ascii="仿宋" w:hAnsi="仿宋" w:cs="仿宋" w:eastAsiaTheme="minorEastAsia"/>
          <w:color w:val="000000"/>
          <w:spacing w:val="15"/>
          <w:sz w:val="48"/>
          <w:szCs w:val="22"/>
          <w:lang w:val="en-US" w:eastAsia="en-US" w:bidi="ar-SA"/>
        </w:rPr>
        <w:t>项目</w:t>
      </w:r>
    </w:p>
    <w:p>
      <w:pPr>
        <w:framePr w:w="5103" w:wrap="auto" w:vAnchor="margin" w:hAnchor="text" w:x="3514" w:y="4071"/>
        <w:widowControl w:val="0"/>
        <w:autoSpaceDE w:val="0"/>
        <w:autoSpaceDN w:val="0"/>
        <w:spacing w:line="480" w:lineRule="exact"/>
        <w:rPr>
          <w:rFonts w:hAnsiTheme="minorHAnsi" w:eastAsiaTheme="minorEastAsia" w:cstheme="minorBidi"/>
          <w:color w:val="000000"/>
          <w:sz w:val="48"/>
          <w:szCs w:val="22"/>
          <w:lang w:val="en-US" w:eastAsia="en-US" w:bidi="ar-SA"/>
        </w:rPr>
      </w:pPr>
      <w:r>
        <w:rPr>
          <w:rFonts w:ascii="仿宋" w:hAnsi="仿宋" w:cs="仿宋" w:eastAsiaTheme="minorEastAsia"/>
          <w:color w:val="000000"/>
          <w:spacing w:val="7"/>
          <w:sz w:val="48"/>
          <w:szCs w:val="22"/>
          <w:lang w:val="en-US" w:eastAsia="en-US" w:bidi="ar-SA"/>
        </w:rPr>
        <w:t>政府采购（货物）合同</w:t>
      </w:r>
    </w:p>
    <w:p>
      <w:pPr>
        <w:framePr w:w="1892" w:wrap="auto" w:vAnchor="margin" w:hAnchor="text" w:x="2974" w:y="10218"/>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4"/>
          <w:sz w:val="32"/>
          <w:szCs w:val="22"/>
          <w:lang w:val="en-US" w:eastAsia="en-US" w:bidi="ar-SA"/>
        </w:rPr>
        <w:t>项目编号：</w:t>
      </w:r>
    </w:p>
    <w:p>
      <w:pPr>
        <w:framePr w:w="1818" w:wrap="auto" w:vAnchor="margin" w:hAnchor="text" w:x="2974" w:y="11869"/>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2"/>
          <w:sz w:val="32"/>
          <w:szCs w:val="22"/>
          <w:lang w:val="en-US" w:eastAsia="en-US" w:bidi="ar-SA"/>
        </w:rPr>
        <w:t>采购单位：</w:t>
      </w:r>
    </w:p>
    <w:p>
      <w:pPr>
        <w:framePr w:w="1818" w:wrap="auto" w:vAnchor="margin" w:hAnchor="text" w:x="2974" w:y="11869"/>
        <w:widowControl w:val="0"/>
        <w:autoSpaceDE w:val="0"/>
        <w:autoSpaceDN w:val="0"/>
        <w:spacing w:before="1351"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5"/>
          <w:sz w:val="32"/>
          <w:szCs w:val="22"/>
          <w:lang w:val="en-US" w:eastAsia="en-US" w:bidi="ar-SA"/>
        </w:rPr>
        <w:t>供应商：</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81</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98" o:spid="_x0000_s1198" o:spt="75" type="#_x0000_t75" style="position:absolute;left:0pt;margin-left:157.45pt;margin-top:104.6pt;height:3.5pt;width:231.05pt;mso-position-horizontal-relative:page;mso-position-vertical-relative:page;z-index:-251556864;mso-width-relative:page;mso-height-relative:page;" filled="f" o:preferrelative="t" stroked="f" coordsize="21600,21600">
            <v:path/>
            <v:fill on="f" focussize="0,0"/>
            <v:stroke on="f" joinstyle="miter"/>
            <v:imagedata r:id="rId67" o:title=""/>
            <o:lock v:ext="edit" aspectratio="t"/>
          </v:shape>
        </w:pict>
      </w:r>
      <w:r>
        <w:pict>
          <v:shape id="_x0000_s1199" o:spid="_x0000_s1199" o:spt="75" type="#_x0000_t75" style="position:absolute;left:0pt;margin-left:230.3pt;margin-top:525.75pt;height:2.75pt;width:177.7pt;mso-position-horizontal-relative:page;mso-position-vertical-relative:page;z-index:-251577344;mso-width-relative:page;mso-height-relative:page;" filled="f" o:preferrelative="t" stroked="f" coordsize="21600,21600">
            <v:path/>
            <v:fill on="f" focussize="0,0"/>
            <v:stroke on="f" joinstyle="miter"/>
            <v:imagedata r:id="rId68" o:title=""/>
            <o:lock v:ext="edit" aspectratio="t"/>
          </v:shape>
        </w:pict>
      </w:r>
      <w:r>
        <w:pict>
          <v:shape id="_x0000_s1200" o:spid="_x0000_s1200" o:spt="75" type="#_x0000_t75" style="position:absolute;left:0pt;margin-left:224.3pt;margin-top:608.3pt;height:2.75pt;width:192pt;mso-position-horizontal-relative:page;mso-position-vertical-relative:page;z-index:-251599872;mso-width-relative:page;mso-height-relative:page;" filled="f" o:preferrelative="t" stroked="f" coordsize="21600,21600">
            <v:path/>
            <v:fill on="f" focussize="0,0"/>
            <v:stroke on="f" joinstyle="miter"/>
            <v:imagedata r:id="rId69" o:title=""/>
            <o:lock v:ext="edit" aspectratio="t"/>
          </v:shape>
        </w:pict>
      </w:r>
      <w:r>
        <w:pict>
          <v:shape id="_x0000_s1201" o:spid="_x0000_s1201" o:spt="75" type="#_x0000_t75" style="position:absolute;left:0pt;margin-left:214.55pt;margin-top:691.6pt;height:2.75pt;width:241.55pt;mso-position-horizontal-relative:page;mso-position-vertical-relative:page;z-index:-251630592;mso-width-relative:page;mso-height-relative:page;" filled="f" o:preferrelative="t" stroked="f" coordsize="21600,21600">
            <v:path/>
            <v:fill on="f" focussize="0,0"/>
            <v:stroke on="f" joinstyle="miter"/>
            <v:imagedata r:id="rId7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92" w:name="br1_80"/>
      <w:bookmarkEnd w:id="92"/>
      <w:r>
        <w:rPr>
          <w:rFonts w:ascii="Arial" w:hAnsiTheme="minorHAnsi" w:eastAsiaTheme="minorEastAsia" w:cstheme="minorBidi"/>
          <w:color w:val="FF0000"/>
          <w:sz w:val="2"/>
          <w:szCs w:val="22"/>
          <w:lang w:val="en-US" w:eastAsia="en-US" w:bidi="ar-SA"/>
        </w:rPr>
        <w:t xml:space="preserve"> </w:t>
      </w:r>
    </w:p>
    <w:p>
      <w:pPr>
        <w:framePr w:w="2207" w:wrap="auto" w:vAnchor="margin" w:hAnchor="text" w:x="4957" w:y="164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一、合同格式</w:t>
      </w:r>
    </w:p>
    <w:p>
      <w:pPr>
        <w:framePr w:w="8743" w:wrap="auto" w:vAnchor="margin" w:hAnchor="text" w:x="1697" w:y="2401"/>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为了保护供需双方的合法权益，根据《中华人民共和国政府采购法》《中华</w:t>
      </w:r>
    </w:p>
    <w:p>
      <w:pPr>
        <w:framePr w:w="8743" w:wrap="auto" w:vAnchor="margin" w:hAnchor="text" w:x="1697" w:y="240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人民共和国民法典》等相关法规和政府采购招标文件、政府采购投标文件承诺的</w:t>
      </w:r>
    </w:p>
    <w:p>
      <w:pPr>
        <w:framePr w:w="8743" w:wrap="auto" w:vAnchor="margin" w:hAnchor="text" w:x="1697" w:y="240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相关规定，签订本合同，以便共同遵照执行：</w:t>
      </w:r>
    </w:p>
    <w:p>
      <w:pPr>
        <w:framePr w:w="8400" w:wrap="auto" w:vAnchor="margin" w:hAnchor="text" w:x="2178" w:y="39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采购品目、型号</w:t>
      </w:r>
      <w:r>
        <w:rPr>
          <w:rFonts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pacing w:val="-4"/>
          <w:szCs w:val="22"/>
          <w:lang w:val="en-US" w:eastAsia="en-US" w:bidi="ar-SA"/>
        </w:rPr>
        <w:t>、数量及金额（注：填写不下时，可按此表格自行打印清单）</w:t>
      </w:r>
    </w:p>
    <w:p>
      <w:pPr>
        <w:framePr w:w="1442" w:wrap="auto" w:vAnchor="margin" w:hAnchor="text" w:x="3935"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型号及主要</w:t>
      </w:r>
    </w:p>
    <w:p>
      <w:pPr>
        <w:framePr w:w="1442" w:wrap="auto" w:vAnchor="margin" w:hAnchor="text" w:x="3935" w:y="4473"/>
        <w:widowControl w:val="0"/>
        <w:autoSpaceDE w:val="0"/>
        <w:autoSpaceDN w:val="0"/>
        <w:spacing w:before="270"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技术指标</w:t>
      </w:r>
    </w:p>
    <w:p>
      <w:pPr>
        <w:framePr w:w="1202" w:wrap="auto" w:vAnchor="margin" w:hAnchor="text" w:x="5768"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采购预算</w:t>
      </w:r>
    </w:p>
    <w:p>
      <w:pPr>
        <w:framePr w:w="961" w:wrap="auto" w:vAnchor="margin" w:hAnchor="text" w:x="7149"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中标价</w:t>
      </w:r>
    </w:p>
    <w:p>
      <w:pPr>
        <w:framePr w:w="1201" w:wrap="auto" w:vAnchor="margin" w:hAnchor="text" w:x="8320"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节约资金</w:t>
      </w:r>
    </w:p>
    <w:p>
      <w:pPr>
        <w:framePr w:w="961" w:wrap="auto" w:vAnchor="margin" w:hAnchor="text" w:x="9703"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节约率</w:t>
      </w:r>
    </w:p>
    <w:p>
      <w:pPr>
        <w:framePr w:w="721" w:wrap="auto" w:vAnchor="margin" w:hAnchor="text" w:x="2328" w:y="47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项目</w:t>
      </w:r>
    </w:p>
    <w:p>
      <w:pPr>
        <w:framePr w:w="3754" w:wrap="auto" w:vAnchor="margin" w:hAnchor="text" w:x="5768" w:y="49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（万元）</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pacing w:val="1"/>
          <w:szCs w:val="22"/>
          <w:lang w:val="en-US" w:eastAsia="en-US" w:bidi="ar-SA"/>
        </w:rPr>
        <w:t>（万元）</w:t>
      </w:r>
      <w:r>
        <w:rPr>
          <w:rFonts w:hAnsiTheme="minorHAnsi" w:eastAsiaTheme="minorEastAsia" w:cstheme="minorBidi"/>
          <w:color w:val="000000"/>
          <w:spacing w:val="239"/>
          <w:szCs w:val="22"/>
          <w:lang w:val="en-US" w:eastAsia="en-US" w:bidi="ar-SA"/>
        </w:rPr>
        <w:t xml:space="preserve"> </w:t>
      </w:r>
      <w:r>
        <w:rPr>
          <w:rFonts w:ascii="仿宋" w:hAnsi="仿宋" w:cs="仿宋" w:eastAsiaTheme="minorEastAsia"/>
          <w:color w:val="000000"/>
          <w:szCs w:val="22"/>
          <w:lang w:val="en-US" w:eastAsia="en-US" w:bidi="ar-SA"/>
        </w:rPr>
        <w:t>（万元）</w:t>
      </w:r>
    </w:p>
    <w:p>
      <w:pPr>
        <w:framePr w:w="360" w:wrap="auto" w:vAnchor="margin" w:hAnchor="text" w:x="10003" w:y="498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w:t>
      </w:r>
    </w:p>
    <w:p>
      <w:pPr>
        <w:framePr w:w="2164" w:wrap="auto" w:vAnchor="margin" w:hAnchor="text" w:x="2178" w:y="70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本合同于年月日由</w:t>
      </w:r>
    </w:p>
    <w:p>
      <w:pPr>
        <w:framePr w:w="4320" w:wrap="auto" w:vAnchor="margin" w:hAnchor="text" w:x="6338" w:y="70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（以下简称“采购方”）为一方和（供</w:t>
      </w:r>
    </w:p>
    <w:p>
      <w:pPr>
        <w:framePr w:w="8657" w:wrap="auto" w:vAnchor="margin" w:hAnchor="text" w:x="1697" w:y="74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应商名称）</w:t>
      </w:r>
      <w:r>
        <w:rPr>
          <w:rFonts w:hAnsiTheme="minorHAnsi" w:eastAsiaTheme="minorEastAsia" w:cstheme="minorBidi"/>
          <w:color w:val="000000"/>
          <w:spacing w:val="180"/>
          <w:szCs w:val="22"/>
          <w:u w:val="single"/>
          <w:lang w:val="en-US" w:eastAsia="en-US" w:bidi="ar-SA"/>
        </w:rPr>
        <w:t xml:space="preserve"> </w:t>
      </w:r>
      <w:r>
        <w:rPr>
          <w:rFonts w:ascii="仿宋" w:hAnsi="仿宋" w:cs="仿宋" w:eastAsiaTheme="minorEastAsia"/>
          <w:color w:val="000000"/>
          <w:szCs w:val="22"/>
          <w:u w:val="single"/>
          <w:lang w:val="en-US" w:eastAsia="en-US" w:bidi="ar-SA"/>
        </w:rPr>
        <w:t>（</w:t>
      </w:r>
      <w:r>
        <w:rPr>
          <w:rFonts w:ascii="仿宋" w:hAnsi="仿宋" w:cs="仿宋" w:eastAsiaTheme="minorEastAsia"/>
          <w:color w:val="000000"/>
          <w:szCs w:val="22"/>
          <w:lang w:val="en-US" w:eastAsia="en-US" w:bidi="ar-SA"/>
        </w:rPr>
        <w:t>以下简称“供应商”）为另一方按下述条款和条件签署。</w:t>
      </w:r>
    </w:p>
    <w:p>
      <w:pPr>
        <w:framePr w:w="8657" w:wrap="auto" w:vAnchor="margin" w:hAnchor="text" w:x="1697" w:y="7491"/>
        <w:widowControl w:val="0"/>
        <w:autoSpaceDE w:val="0"/>
        <w:autoSpaceDN w:val="0"/>
        <w:spacing w:before="240"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鉴于采购方为获得以下货物即：采购项目的招标，并接受了供应商以总金额</w:t>
      </w:r>
    </w:p>
    <w:p>
      <w:pPr>
        <w:framePr w:w="8657" w:wrap="auto" w:vAnchor="margin" w:hAnchor="text" w:x="1697" w:y="749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（人民币、用文字和数字表示的合同价）（以下简称“合同价”）提供上述货物</w:t>
      </w:r>
    </w:p>
    <w:p>
      <w:pPr>
        <w:framePr w:w="8657" w:wrap="auto" w:vAnchor="margin" w:hAnchor="text" w:x="1697" w:y="749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的投标。</w:t>
      </w:r>
    </w:p>
    <w:p>
      <w:pPr>
        <w:framePr w:w="2645" w:wrap="auto" w:vAnchor="margin" w:hAnchor="text" w:x="2178" w:y="94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本合同在此声明如下：</w:t>
      </w:r>
    </w:p>
    <w:p>
      <w:pPr>
        <w:framePr w:w="7454" w:wrap="auto" w:vAnchor="margin" w:hAnchor="text" w:x="1697" w:y="989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本合同中的词语和术语的含义与合同条款中定义的相同。</w:t>
      </w:r>
    </w:p>
    <w:p>
      <w:pPr>
        <w:framePr w:w="7454" w:wrap="auto" w:vAnchor="margin" w:hAnchor="text" w:x="1697" w:y="989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下述合同附件为本合同不可分割的部分并与本合同具有同等效力：</w:t>
      </w:r>
    </w:p>
    <w:p>
      <w:pPr>
        <w:framePr w:w="7454" w:wrap="auto" w:vAnchor="margin" w:hAnchor="text" w:x="1697" w:y="9893"/>
        <w:widowControl w:val="0"/>
        <w:autoSpaceDE w:val="0"/>
        <w:autoSpaceDN w:val="0"/>
        <w:spacing w:before="240" w:line="240" w:lineRule="exact"/>
        <w:ind w:left="24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）服务范围</w:t>
      </w:r>
    </w:p>
    <w:p>
      <w:pPr>
        <w:framePr w:w="3726" w:wrap="auto" w:vAnchor="margin" w:hAnchor="text" w:x="1938" w:y="113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）招标文件、招标文件澄清文件</w:t>
      </w:r>
    </w:p>
    <w:p>
      <w:pPr>
        <w:framePr w:w="4929" w:wrap="auto" w:vAnchor="margin" w:hAnchor="text" w:x="1938" w:y="118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）投标文件、供应商在开标期间的承诺文件</w:t>
      </w:r>
    </w:p>
    <w:p>
      <w:pPr>
        <w:framePr w:w="4929" w:wrap="auto" w:vAnchor="margin" w:hAnchor="text" w:x="1938" w:y="118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）中标通知书</w:t>
      </w:r>
    </w:p>
    <w:p>
      <w:pPr>
        <w:framePr w:w="8743" w:wrap="auto" w:vAnchor="margin" w:hAnchor="text" w:x="1697" w:y="127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考虑到采购方将按照本合同规定向供应商支付款项，供应商再次保证全部按照</w:t>
      </w:r>
    </w:p>
    <w:p>
      <w:pPr>
        <w:framePr w:w="8743" w:wrap="auto" w:vAnchor="margin" w:hAnchor="text" w:x="1697" w:y="12775"/>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合同的规定向采购方提供货物并在质量保证期内承担货物质量保证责任。</w:t>
      </w:r>
    </w:p>
    <w:p>
      <w:pPr>
        <w:framePr w:w="8743" w:wrap="auto" w:vAnchor="margin" w:hAnchor="text" w:x="1697" w:y="12775"/>
        <w:widowControl w:val="0"/>
        <w:autoSpaceDE w:val="0"/>
        <w:autoSpaceDN w:val="0"/>
        <w:spacing w:before="240" w:line="240" w:lineRule="exact"/>
        <w:ind w:left="46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双方在上述日期签署本协议。</w:t>
      </w:r>
    </w:p>
    <w:p>
      <w:pPr>
        <w:framePr w:w="2853" w:wrap="auto" w:vAnchor="margin" w:hAnchor="text" w:x="5062" w:y="14392"/>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8"/>
          <w:sz w:val="32"/>
          <w:szCs w:val="22"/>
          <w:lang w:val="en-US" w:eastAsia="en-US" w:bidi="ar-SA"/>
        </w:rPr>
        <w:t>二、合同专用条款</w:t>
      </w:r>
    </w:p>
    <w:p>
      <w:pPr>
        <w:framePr w:w="8758" w:wrap="auto" w:vAnchor="margin" w:hAnchor="text" w:x="1697" w:y="149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本表关于采购货物的具体要求是对本合同条款的具体补充和修改，如有矛盾，可</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02" o:spid="_x0000_s1202" o:spt="75" type="#_x0000_t75" style="position:absolute;left:0pt;margin-left:77.85pt;margin-top:209.65pt;height:108.6pt;width:454.8pt;mso-position-horizontal-relative:page;mso-position-vertical-relative:page;z-index:-251555840;mso-width-relative:page;mso-height-relative:page;" filled="f" o:preferrelative="t" stroked="f" coordsize="21600,21600">
            <v:path/>
            <v:fill on="f" focussize="0,0"/>
            <v:stroke on="f" joinstyle="miter"/>
            <v:imagedata r:id="rId71" o:title=""/>
            <o:lock v:ext="edit" aspectratio="t"/>
          </v:shape>
        </w:pict>
      </w:r>
      <w:r>
        <w:pict>
          <v:shape id="_x0000_s1203" o:spid="_x0000_s1203" o:spt="75" type="#_x0000_t75" style="position:absolute;left:0pt;margin-left:204pt;margin-top:361.35pt;height:2.75pt;width:125.95pt;mso-position-horizontal-relative:page;mso-position-vertical-relative:page;z-index:-251576320;mso-width-relative:page;mso-height-relative:page;" filled="f" o:preferrelative="t" stroked="f" coordsize="21600,21600">
            <v:path/>
            <v:fill on="f" focussize="0,0"/>
            <v:stroke on="f" joinstyle="miter"/>
            <v:imagedata r:id="rId72" o:title=""/>
            <o:lock v:ext="edit" aspectratio="t"/>
          </v:shape>
        </w:pict>
      </w:r>
      <w:r>
        <w:pict>
          <v:shape id="_x0000_s1204" o:spid="_x0000_s1204" o:spt="75" type="#_x0000_t75" style="position:absolute;left:0pt;margin-left:488.65pt;margin-top:361.35pt;height:2.75pt;width:23pt;mso-position-horizontal-relative:page;mso-position-vertical-relative:page;z-index:-251598848;mso-width-relative:page;mso-height-relative:page;" filled="f" o:preferrelative="t" stroked="f" coordsize="21600,21600">
            <v:path/>
            <v:fill on="f" focussize="0,0"/>
            <v:stroke on="f" joinstyle="miter"/>
            <v:imagedata r:id="rId73" o:title=""/>
            <o:lock v:ext="edit" aspectratio="t"/>
          </v:shape>
        </w:pict>
      </w:r>
      <w:r>
        <w:pict>
          <v:shape id="_x0000_s1205" o:spid="_x0000_s1205" o:spt="75" type="#_x0000_t75" style="position:absolute;left:0pt;margin-left:-1pt;margin-top:-1pt;height:3pt;width:3pt;mso-position-horizontal-relative:page;mso-position-vertical-relative:page;z-index:-251629568;mso-width-relative:page;mso-height-relative:page;" filled="f" o:preferrelative="t" stroked="f" coordsize="21600,21600">
            <v:path/>
            <v:fill on="f" focussize="0,0"/>
            <v:stroke on="f" joinstyle="miter"/>
            <v:imagedata r:id="rId12"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93" w:name="br1_81"/>
      <w:bookmarkEnd w:id="93"/>
      <w:r>
        <w:rPr>
          <w:rFonts w:ascii="Arial" w:hAnsiTheme="minorHAnsi" w:eastAsiaTheme="minorEastAsia" w:cstheme="minorBidi"/>
          <w:color w:val="FF0000"/>
          <w:sz w:val="2"/>
          <w:szCs w:val="22"/>
          <w:lang w:val="en-US" w:eastAsia="en-US" w:bidi="ar-SA"/>
        </w:rPr>
        <w:t xml:space="preserve"> </w:t>
      </w:r>
    </w:p>
    <w:p>
      <w:pPr>
        <w:framePr w:w="1727" w:wrap="auto" w:vAnchor="margin" w:hAnchor="text" w:x="2403"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有双方协商。</w:t>
      </w:r>
    </w:p>
    <w:p>
      <w:pPr>
        <w:framePr w:w="1727" w:wrap="auto" w:vAnchor="margin" w:hAnchor="text" w:x="2403" w:y="1771"/>
        <w:widowControl w:val="0"/>
        <w:autoSpaceDE w:val="0"/>
        <w:autoSpaceDN w:val="0"/>
        <w:spacing w:before="961" w:line="240" w:lineRule="exact"/>
        <w:ind w:left="4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买方名称：</w:t>
      </w:r>
    </w:p>
    <w:p>
      <w:pPr>
        <w:framePr w:w="736" w:wrap="auto" w:vAnchor="margin" w:hAnchor="text" w:x="1742" w:y="22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480" w:wrap="auto" w:vAnchor="margin" w:hAnchor="text" w:x="4881" w:y="22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w:t>
      </w:r>
    </w:p>
    <w:p>
      <w:pPr>
        <w:framePr w:w="480" w:wrap="auto" w:vAnchor="margin" w:hAnchor="text" w:x="6188" w:y="22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容</w:t>
      </w:r>
    </w:p>
    <w:p>
      <w:pPr>
        <w:framePr w:w="520" w:wrap="auto" w:vAnchor="margin" w:hAnchor="text" w:x="1772" w:y="2964"/>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(1)</w:t>
      </w:r>
    </w:p>
    <w:p>
      <w:pPr>
        <w:framePr w:w="520" w:wrap="auto" w:vAnchor="margin" w:hAnchor="text" w:x="1772" w:y="3700"/>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(2)</w:t>
      </w:r>
    </w:p>
    <w:p>
      <w:pPr>
        <w:framePr w:w="520" w:wrap="auto" w:vAnchor="margin" w:hAnchor="text" w:x="1772" w:y="3700"/>
        <w:widowControl w:val="0"/>
        <w:autoSpaceDE w:val="0"/>
        <w:autoSpaceDN w:val="0"/>
        <w:spacing w:before="485"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(3)</w:t>
      </w:r>
    </w:p>
    <w:p>
      <w:pPr>
        <w:framePr w:w="520" w:wrap="auto" w:vAnchor="margin" w:hAnchor="text" w:x="1772" w:y="3700"/>
        <w:widowControl w:val="0"/>
        <w:autoSpaceDE w:val="0"/>
        <w:autoSpaceDN w:val="0"/>
        <w:spacing w:before="485"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(4)</w:t>
      </w:r>
    </w:p>
    <w:p>
      <w:pPr>
        <w:framePr w:w="520" w:wrap="auto" w:vAnchor="margin" w:hAnchor="text" w:x="1772" w:y="3700"/>
        <w:widowControl w:val="0"/>
        <w:autoSpaceDE w:val="0"/>
        <w:autoSpaceDN w:val="0"/>
        <w:spacing w:before="485"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(5)</w:t>
      </w:r>
    </w:p>
    <w:p>
      <w:pPr>
        <w:framePr w:w="520" w:wrap="auto" w:vAnchor="margin" w:hAnchor="text" w:x="1772" w:y="3700"/>
        <w:widowControl w:val="0"/>
        <w:autoSpaceDE w:val="0"/>
        <w:autoSpaceDN w:val="0"/>
        <w:spacing w:before="485"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(6)</w:t>
      </w:r>
    </w:p>
    <w:p>
      <w:pPr>
        <w:framePr w:w="3725" w:wrap="auto" w:vAnchor="margin" w:hAnchor="text" w:x="2448" w:y="37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卖方（中标供应商）名称：</w:t>
      </w:r>
    </w:p>
    <w:p>
      <w:pPr>
        <w:framePr w:w="3725" w:wrap="auto" w:vAnchor="margin" w:hAnchor="text" w:x="2448" w:y="3707"/>
        <w:widowControl w:val="0"/>
        <w:autoSpaceDE w:val="0"/>
        <w:autoSpaceDN w:val="0"/>
        <w:spacing w:before="5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质量保证金金额：大写：</w:t>
      </w:r>
      <w:r>
        <w:rPr>
          <w:rFonts w:hAnsiTheme="minorHAnsi" w:eastAsiaTheme="minorEastAsia" w:cstheme="minorBidi"/>
          <w:color w:val="000000"/>
          <w:spacing w:val="58"/>
          <w:szCs w:val="22"/>
          <w:lang w:val="en-US" w:eastAsia="en-US" w:bidi="ar-SA"/>
        </w:rPr>
        <w:t xml:space="preserve"> </w:t>
      </w:r>
      <w:r>
        <w:rPr>
          <w:rFonts w:ascii="仿宋" w:hAnsi="仿宋" w:cs="仿宋" w:eastAsiaTheme="minorEastAsia"/>
          <w:color w:val="000000"/>
          <w:szCs w:val="22"/>
          <w:lang w:val="en-US" w:eastAsia="en-US" w:bidi="ar-SA"/>
        </w:rPr>
        <w:t>小写：</w:t>
      </w:r>
    </w:p>
    <w:p>
      <w:pPr>
        <w:framePr w:w="3725" w:wrap="auto" w:vAnchor="margin" w:hAnchor="text" w:x="2448" w:y="3707"/>
        <w:widowControl w:val="0"/>
        <w:autoSpaceDE w:val="0"/>
        <w:autoSpaceDN w:val="0"/>
        <w:spacing w:before="5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质量保证金期限：</w:t>
      </w:r>
    </w:p>
    <w:p>
      <w:pPr>
        <w:framePr w:w="3126" w:wrap="auto" w:vAnchor="margin" w:hAnchor="text" w:x="2448" w:y="59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应提供的伴随服务：选所有</w:t>
      </w:r>
    </w:p>
    <w:p>
      <w:pPr>
        <w:framePr w:w="3965" w:wrap="auto" w:vAnchor="margin" w:hAnchor="text" w:x="2448" w:y="67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交货期：自签订合同之日起</w:t>
      </w:r>
      <w:r>
        <w:rPr>
          <w:rFonts w:hAnsiTheme="minorHAnsi" w:eastAsiaTheme="minorEastAsia" w:cstheme="minorBidi"/>
          <w:color w:val="000000"/>
          <w:spacing w:val="58"/>
          <w:szCs w:val="22"/>
          <w:lang w:val="en-US" w:eastAsia="en-US" w:bidi="ar-SA"/>
        </w:rPr>
        <w:t xml:space="preserve"> </w:t>
      </w:r>
      <w:r>
        <w:rPr>
          <w:rFonts w:ascii="仿宋" w:hAnsi="仿宋" w:cs="仿宋" w:eastAsiaTheme="minorEastAsia"/>
          <w:color w:val="000000"/>
          <w:szCs w:val="22"/>
          <w:lang w:val="en-US" w:eastAsia="en-US" w:bidi="ar-SA"/>
        </w:rPr>
        <w:t>日历天</w:t>
      </w:r>
    </w:p>
    <w:p>
      <w:pPr>
        <w:framePr w:w="3965" w:wrap="auto" w:vAnchor="margin" w:hAnchor="text" w:x="2448" w:y="6710"/>
        <w:widowControl w:val="0"/>
        <w:autoSpaceDE w:val="0"/>
        <w:autoSpaceDN w:val="0"/>
        <w:spacing w:before="37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付款方法和条件：</w:t>
      </w:r>
    </w:p>
    <w:p>
      <w:pPr>
        <w:framePr w:w="520" w:wrap="auto" w:vAnchor="margin" w:hAnchor="text" w:x="1772" w:y="7498"/>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(7)</w:t>
      </w:r>
    </w:p>
    <w:p>
      <w:pPr>
        <w:framePr w:w="520" w:wrap="auto" w:vAnchor="margin" w:hAnchor="text" w:x="1772" w:y="8294"/>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(8)</w:t>
      </w:r>
    </w:p>
    <w:p>
      <w:pPr>
        <w:framePr w:w="520" w:wrap="auto" w:vAnchor="margin" w:hAnchor="text" w:x="1772" w:y="8294"/>
        <w:widowControl w:val="0"/>
        <w:autoSpaceDE w:val="0"/>
        <w:autoSpaceDN w:val="0"/>
        <w:spacing w:before="470"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(9)</w:t>
      </w:r>
    </w:p>
    <w:p>
      <w:pPr>
        <w:framePr w:w="1442" w:wrap="auto" w:vAnchor="margin" w:hAnchor="text" w:x="2448" w:y="83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交货地点：</w:t>
      </w:r>
    </w:p>
    <w:p>
      <w:pPr>
        <w:framePr w:w="1442" w:wrap="auto" w:vAnchor="margin" w:hAnchor="text" w:x="2448" w:y="8301"/>
        <w:widowControl w:val="0"/>
        <w:autoSpaceDE w:val="0"/>
        <w:autoSpaceDN w:val="0"/>
        <w:spacing w:before="49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交货验收：</w:t>
      </w:r>
    </w:p>
    <w:p>
      <w:pPr>
        <w:framePr w:w="1636" w:wrap="auto" w:vAnchor="margin" w:hAnchor="text" w:x="1772" w:y="9780"/>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2"/>
          <w:szCs w:val="22"/>
          <w:lang w:val="en-US" w:eastAsia="en-US" w:bidi="ar-SA"/>
        </w:rPr>
        <w:t>(10)</w:t>
      </w:r>
      <w:r>
        <w:rPr>
          <w:rFonts w:hAnsiTheme="minorHAnsi" w:eastAsiaTheme="minorEastAsia" w:cstheme="minorBidi"/>
          <w:color w:val="000000"/>
          <w:spacing w:val="222"/>
          <w:szCs w:val="22"/>
          <w:lang w:val="en-US" w:eastAsia="en-US" w:bidi="ar-SA"/>
        </w:rPr>
        <w:t xml:space="preserve"> </w:t>
      </w:r>
      <w:r>
        <w:rPr>
          <w:rFonts w:ascii="仿宋" w:hAnsi="仿宋" w:cs="仿宋" w:eastAsiaTheme="minorEastAsia"/>
          <w:color w:val="000000"/>
          <w:szCs w:val="22"/>
          <w:lang w:val="en-US" w:eastAsia="en-US" w:bidi="ar-SA"/>
        </w:rPr>
        <w:t>售后：</w:t>
      </w:r>
    </w:p>
    <w:p>
      <w:pPr>
        <w:framePr w:w="2853" w:wrap="auto" w:vAnchor="margin" w:hAnchor="text" w:x="4265" w:y="10578"/>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8"/>
          <w:sz w:val="32"/>
          <w:szCs w:val="22"/>
          <w:lang w:val="en-US" w:eastAsia="en-US" w:bidi="ar-SA"/>
        </w:rPr>
        <w:t>三、合同通用条款</w:t>
      </w:r>
    </w:p>
    <w:p>
      <w:pPr>
        <w:framePr w:w="1156" w:wrap="auto" w:vAnchor="margin" w:hAnchor="text" w:x="1697" w:y="1112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pacing w:val="15"/>
          <w:szCs w:val="22"/>
          <w:lang w:val="en-US" w:eastAsia="en-US" w:bidi="ar-SA"/>
        </w:rPr>
        <w:t>定义</w:t>
      </w:r>
    </w:p>
    <w:p>
      <w:pPr>
        <w:framePr w:w="3605" w:wrap="auto" w:vAnchor="margin" w:hAnchor="text" w:x="1697" w:y="11604"/>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1.1</w:t>
      </w:r>
      <w:r>
        <w:rPr>
          <w:rFonts w:ascii="仿宋" w:hAnsiTheme="minorHAnsi" w:eastAsiaTheme="minorEastAsia" w:cstheme="minorBidi"/>
          <w:color w:val="000000"/>
          <w:spacing w:val="121"/>
          <w:szCs w:val="22"/>
          <w:lang w:val="en-US" w:eastAsia="en-US" w:bidi="ar-SA"/>
        </w:rPr>
        <w:t xml:space="preserve"> </w:t>
      </w:r>
      <w:r>
        <w:rPr>
          <w:rFonts w:ascii="仿宋" w:hAnsi="仿宋" w:cs="仿宋" w:eastAsiaTheme="minorEastAsia"/>
          <w:color w:val="000000"/>
          <w:szCs w:val="22"/>
          <w:lang w:val="en-US" w:eastAsia="en-US" w:bidi="ar-SA"/>
        </w:rPr>
        <w:t>本合同下列术语应解释为</w:t>
      </w:r>
      <w:r>
        <w:rPr>
          <w:rFonts w:ascii="仿宋" w:hAnsiTheme="minorHAnsi" w:eastAsiaTheme="minorEastAsia" w:cstheme="minorBidi"/>
          <w:color w:val="000000"/>
          <w:szCs w:val="22"/>
          <w:lang w:val="en-US" w:eastAsia="en-US" w:bidi="ar-SA"/>
        </w:rPr>
        <w:t>:</w:t>
      </w:r>
    </w:p>
    <w:p>
      <w:pPr>
        <w:framePr w:w="8400" w:wrap="auto" w:vAnchor="margin" w:hAnchor="text" w:x="2298" w:y="1208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5"/>
          <w:szCs w:val="22"/>
          <w:lang w:val="en-US" w:eastAsia="en-US" w:bidi="ar-SA"/>
        </w:rPr>
        <w:t>“合同”系指买卖双方签署的、合同格式中载明的买卖双方所达成的协议，</w:t>
      </w:r>
    </w:p>
    <w:p>
      <w:pPr>
        <w:framePr w:w="8400" w:wrap="auto" w:vAnchor="margin" w:hAnchor="text" w:x="2298" w:y="12085"/>
        <w:widowControl w:val="0"/>
        <w:autoSpaceDE w:val="0"/>
        <w:autoSpaceDN w:val="0"/>
        <w:spacing w:before="240"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包括所有的附件、附录和上述文件所提到的构成合同的所有文件。</w:t>
      </w:r>
    </w:p>
    <w:p>
      <w:pPr>
        <w:framePr w:w="8400" w:wrap="auto" w:vAnchor="margin" w:hAnchor="text" w:x="2298" w:y="12085"/>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3"/>
          <w:szCs w:val="22"/>
          <w:lang w:val="en-US" w:eastAsia="en-US" w:bidi="ar-SA"/>
        </w:rPr>
        <w:t>）“合同价”系指根据本合同规定供应商在正确地完全履行合同义务后采</w:t>
      </w:r>
    </w:p>
    <w:p>
      <w:pPr>
        <w:framePr w:w="8400" w:wrap="auto" w:vAnchor="margin" w:hAnchor="text" w:x="2298" w:y="12085"/>
        <w:widowControl w:val="0"/>
        <w:autoSpaceDE w:val="0"/>
        <w:autoSpaceDN w:val="0"/>
        <w:spacing w:before="240"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购方应支付给供应商的价款。</w:t>
      </w:r>
    </w:p>
    <w:p>
      <w:pPr>
        <w:framePr w:w="8142" w:wrap="auto" w:vAnchor="margin" w:hAnchor="text" w:x="2298" w:y="1400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）“货物”系指供应商根据本合同规定须向采购方提供的一切产品、硬件</w:t>
      </w:r>
    </w:p>
    <w:p>
      <w:pPr>
        <w:framePr w:w="8142" w:wrap="auto" w:vAnchor="margin" w:hAnchor="text" w:x="2298" w:y="14006"/>
        <w:widowControl w:val="0"/>
        <w:autoSpaceDE w:val="0"/>
        <w:autoSpaceDN w:val="0"/>
        <w:spacing w:before="241"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设备、软件和其它材料。</w:t>
      </w:r>
    </w:p>
    <w:p>
      <w:pPr>
        <w:framePr w:w="8280" w:wrap="auto" w:vAnchor="margin" w:hAnchor="text" w:x="2298" w:y="149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4"/>
          <w:szCs w:val="22"/>
          <w:lang w:val="en-US" w:eastAsia="en-US" w:bidi="ar-SA"/>
        </w:rPr>
        <w:t>）“服务”系指根据本合同规定供应商承担与工程及供货有关的辅助服务。</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83</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06" o:spid="_x0000_s1206" o:spt="75" type="#_x0000_t75" style="position:absolute;left:0pt;margin-left:79.35pt;margin-top:102.35pt;height:409.6pt;width:436.05pt;mso-position-horizontal-relative:page;mso-position-vertical-relative:page;z-index:-251628544;mso-width-relative:page;mso-height-relative:page;" filled="f" o:preferrelative="t" stroked="f" coordsize="21600,21600">
            <v:path/>
            <v:fill on="f" focussize="0,0"/>
            <v:stroke on="f" joinstyle="miter"/>
            <v:imagedata r:id="rId74"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94" w:name="br1_82"/>
      <w:bookmarkEnd w:id="94"/>
      <w:r>
        <w:rPr>
          <w:rFonts w:ascii="Arial" w:hAnsiTheme="minorHAnsi" w:eastAsiaTheme="minorEastAsia" w:cstheme="minorBidi"/>
          <w:color w:val="FF0000"/>
          <w:sz w:val="2"/>
          <w:szCs w:val="22"/>
          <w:lang w:val="en-US" w:eastAsia="en-US" w:bidi="ar-SA"/>
        </w:rPr>
        <w:t xml:space="preserve"> </w:t>
      </w:r>
    </w:p>
    <w:p>
      <w:pPr>
        <w:framePr w:w="8142" w:wrap="auto" w:vAnchor="margin" w:hAnchor="text" w:x="2298" w:y="1771"/>
        <w:widowControl w:val="0"/>
        <w:autoSpaceDE w:val="0"/>
        <w:autoSpaceDN w:val="0"/>
        <w:spacing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如运输、保险以及其它的伴随服务，例如安装、调试、提供技术援助、</w:t>
      </w:r>
    </w:p>
    <w:p>
      <w:pPr>
        <w:framePr w:w="8142" w:wrap="auto" w:vAnchor="margin" w:hAnchor="text" w:x="2298" w:y="1771"/>
        <w:widowControl w:val="0"/>
        <w:autoSpaceDE w:val="0"/>
        <w:autoSpaceDN w:val="0"/>
        <w:spacing w:before="240"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培训和合同中规定供应商应承担的其他义务。</w:t>
      </w:r>
    </w:p>
    <w:p>
      <w:pPr>
        <w:framePr w:w="8142" w:wrap="auto" w:vAnchor="margin" w:hAnchor="text" w:x="2298" w:y="177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）“合同条款”系指本合同条款。</w:t>
      </w:r>
    </w:p>
    <w:p>
      <w:pPr>
        <w:framePr w:w="8142" w:wrap="auto" w:vAnchor="margin" w:hAnchor="text" w:x="2298" w:y="32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zCs w:val="22"/>
          <w:lang w:val="en-US" w:eastAsia="en-US" w:bidi="ar-SA"/>
        </w:rPr>
        <w:t>）“采购方”系指在合同专用条款中指明的购买货物和服务的单位。</w:t>
      </w:r>
    </w:p>
    <w:p>
      <w:pPr>
        <w:framePr w:w="8142" w:wrap="auto" w:vAnchor="margin" w:hAnchor="text" w:x="2298" w:y="321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r>
        <w:rPr>
          <w:rFonts w:ascii="仿宋" w:hAnsi="仿宋" w:cs="仿宋" w:eastAsiaTheme="minorEastAsia"/>
          <w:color w:val="000000"/>
          <w:spacing w:val="3"/>
          <w:szCs w:val="22"/>
          <w:lang w:val="en-US" w:eastAsia="en-US" w:bidi="ar-SA"/>
        </w:rPr>
        <w:t>）“供应商”系指在合同专用条款中指明的提供合同项下货物和服务的公</w:t>
      </w:r>
    </w:p>
    <w:p>
      <w:pPr>
        <w:framePr w:w="8142" w:wrap="auto" w:vAnchor="margin" w:hAnchor="text" w:x="2298" w:y="3212"/>
        <w:widowControl w:val="0"/>
        <w:autoSpaceDE w:val="0"/>
        <w:autoSpaceDN w:val="0"/>
        <w:spacing w:before="241"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司或其他实体。</w:t>
      </w:r>
    </w:p>
    <w:p>
      <w:pPr>
        <w:framePr w:w="8141" w:wrap="auto" w:vAnchor="margin" w:hAnchor="text" w:x="2298" w:y="465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w:t>
      </w:r>
      <w:r>
        <w:rPr>
          <w:rFonts w:ascii="仿宋" w:hAnsi="仿宋" w:cs="仿宋" w:eastAsiaTheme="minorEastAsia"/>
          <w:color w:val="000000"/>
          <w:spacing w:val="3"/>
          <w:szCs w:val="22"/>
          <w:lang w:val="en-US" w:eastAsia="en-US" w:bidi="ar-SA"/>
        </w:rPr>
        <w:t>）“项目现场”系指本合同项下货物及服务的现场，其名称在合同专用条</w:t>
      </w:r>
    </w:p>
    <w:p>
      <w:pPr>
        <w:framePr w:w="8141" w:wrap="auto" w:vAnchor="margin" w:hAnchor="text" w:x="2298" w:y="4653"/>
        <w:widowControl w:val="0"/>
        <w:autoSpaceDE w:val="0"/>
        <w:autoSpaceDN w:val="0"/>
        <w:spacing w:before="240"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款中指明。</w:t>
      </w:r>
    </w:p>
    <w:p>
      <w:pPr>
        <w:framePr w:w="2765" w:wrap="auto" w:vAnchor="margin" w:hAnchor="text" w:x="2298" w:y="56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w:t>
      </w:r>
      <w:r>
        <w:rPr>
          <w:rFonts w:ascii="仿宋" w:hAnsi="仿宋" w:cs="仿宋" w:eastAsiaTheme="minorEastAsia"/>
          <w:color w:val="000000"/>
          <w:szCs w:val="22"/>
          <w:lang w:val="en-US" w:eastAsia="en-US" w:bidi="ar-SA"/>
        </w:rPr>
        <w:t>）“天”指日历天数。</w:t>
      </w:r>
    </w:p>
    <w:p>
      <w:pPr>
        <w:framePr w:w="7935" w:wrap="auto" w:vAnchor="margin" w:hAnchor="text" w:x="1697" w:y="609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5"/>
          <w:szCs w:val="22"/>
          <w:lang w:val="en-US" w:eastAsia="en-US" w:bidi="ar-SA"/>
        </w:rPr>
        <w:t>适用性</w:t>
      </w:r>
    </w:p>
    <w:p>
      <w:pPr>
        <w:framePr w:w="7935" w:wrap="auto" w:vAnchor="margin" w:hAnchor="text" w:x="1697" w:y="6094"/>
        <w:widowControl w:val="0"/>
        <w:autoSpaceDE w:val="0"/>
        <w:autoSpaceDN w:val="0"/>
        <w:spacing w:before="240"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2.1</w:t>
      </w:r>
      <w:r>
        <w:rPr>
          <w:rFonts w:ascii="仿宋" w:hAnsiTheme="minorHAnsi" w:eastAsiaTheme="minorEastAsia" w:cstheme="minorBidi"/>
          <w:color w:val="000000"/>
          <w:spacing w:val="121"/>
          <w:szCs w:val="22"/>
          <w:lang w:val="en-US" w:eastAsia="en-US" w:bidi="ar-SA"/>
        </w:rPr>
        <w:t xml:space="preserve"> </w:t>
      </w:r>
      <w:r>
        <w:rPr>
          <w:rFonts w:ascii="仿宋" w:hAnsi="仿宋" w:cs="仿宋" w:eastAsiaTheme="minorEastAsia"/>
          <w:color w:val="000000"/>
          <w:szCs w:val="22"/>
          <w:lang w:val="en-US" w:eastAsia="en-US" w:bidi="ar-SA"/>
        </w:rPr>
        <w:t>本合同条款适用于没有被本合同其他部分的条款所取代的范围。</w:t>
      </w:r>
    </w:p>
    <w:p>
      <w:pPr>
        <w:framePr w:w="7935" w:wrap="auto" w:vAnchor="margin" w:hAnchor="text" w:x="1697" w:y="609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5"/>
          <w:szCs w:val="22"/>
          <w:lang w:val="en-US" w:eastAsia="en-US" w:bidi="ar-SA"/>
        </w:rPr>
        <w:t>标准</w:t>
      </w:r>
    </w:p>
    <w:p>
      <w:pPr>
        <w:framePr w:w="8881" w:wrap="auto" w:vAnchor="margin" w:hAnchor="text" w:x="1697" w:y="7536"/>
        <w:widowControl w:val="0"/>
        <w:autoSpaceDE w:val="0"/>
        <w:autoSpaceDN w:val="0"/>
        <w:spacing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3.1</w:t>
      </w:r>
      <w:r>
        <w:rPr>
          <w:rFonts w:ascii="仿宋" w:hAnsiTheme="minorHAnsi" w:eastAsiaTheme="minorEastAsia" w:cstheme="minorBidi"/>
          <w:color w:val="000000"/>
          <w:spacing w:val="121"/>
          <w:szCs w:val="22"/>
          <w:lang w:val="en-US" w:eastAsia="en-US" w:bidi="ar-SA"/>
        </w:rPr>
        <w:t xml:space="preserve"> </w:t>
      </w:r>
      <w:r>
        <w:rPr>
          <w:rFonts w:ascii="仿宋" w:hAnsi="仿宋" w:cs="仿宋" w:eastAsiaTheme="minorEastAsia"/>
          <w:color w:val="000000"/>
          <w:spacing w:val="3"/>
          <w:szCs w:val="22"/>
          <w:lang w:val="en-US" w:eastAsia="en-US" w:bidi="ar-SA"/>
        </w:rPr>
        <w:t>本合同下交付的货物应符合“技术参数”要求所述的标准。如果没有提</w:t>
      </w:r>
    </w:p>
    <w:p>
      <w:pPr>
        <w:framePr w:w="8881" w:wrap="auto" w:vAnchor="margin" w:hAnchor="text" w:x="1697" w:y="7536"/>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及使用标准，则应符合中华人民共和国有关机构发布的最新版本的标准。</w:t>
      </w:r>
    </w:p>
    <w:p>
      <w:pPr>
        <w:framePr w:w="8881" w:wrap="auto" w:vAnchor="margin" w:hAnchor="text" w:x="1697" w:y="7536"/>
        <w:widowControl w:val="0"/>
        <w:autoSpaceDE w:val="0"/>
        <w:autoSpaceDN w:val="0"/>
        <w:spacing w:before="240"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3.2</w:t>
      </w:r>
      <w:r>
        <w:rPr>
          <w:rFonts w:ascii="仿宋" w:hAnsi="仿宋" w:cs="仿宋" w:eastAsiaTheme="minorEastAsia"/>
          <w:color w:val="000000"/>
          <w:spacing w:val="-2"/>
          <w:szCs w:val="22"/>
          <w:lang w:val="en-US" w:eastAsia="en-US" w:bidi="ar-SA"/>
        </w:rPr>
        <w:t>除非技术规格中另有规定，计量单位均采用中华人民共和国法定计量单位。</w:t>
      </w:r>
    </w:p>
    <w:p>
      <w:pPr>
        <w:framePr w:w="8881" w:wrap="auto" w:vAnchor="margin" w:hAnchor="text" w:x="1697" w:y="7536"/>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4</w:t>
      </w:r>
      <w:r>
        <w:rPr>
          <w:rFonts w:ascii="仿宋" w:hAnsi="仿宋" w:cs="仿宋" w:eastAsiaTheme="minorEastAsia"/>
          <w:color w:val="000000"/>
          <w:spacing w:val="10"/>
          <w:szCs w:val="22"/>
          <w:lang w:val="en-US" w:eastAsia="en-US" w:bidi="ar-SA"/>
        </w:rPr>
        <w:t>．保证金</w:t>
      </w:r>
    </w:p>
    <w:p>
      <w:pPr>
        <w:framePr w:w="1863" w:wrap="auto" w:vAnchor="margin" w:hAnchor="text" w:x="2178" w:y="945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4.1</w:t>
      </w:r>
      <w:r>
        <w:rPr>
          <w:rFonts w:ascii="仿宋" w:hAnsi="仿宋" w:cs="仿宋" w:eastAsiaTheme="minorEastAsia"/>
          <w:color w:val="000000"/>
          <w:spacing w:val="1"/>
          <w:szCs w:val="22"/>
          <w:lang w:val="en-US" w:eastAsia="en-US" w:bidi="ar-SA"/>
        </w:rPr>
        <w:t>质量保证金</w:t>
      </w:r>
    </w:p>
    <w:p>
      <w:pPr>
        <w:framePr w:w="8776" w:wrap="auto" w:vAnchor="margin" w:hAnchor="text" w:x="1697" w:y="9938"/>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货款的</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作为质量保证金，待（个月）以后没有任何质量问题时由买方支付给</w:t>
      </w:r>
    </w:p>
    <w:p>
      <w:pPr>
        <w:framePr w:w="8776" w:wrap="auto" w:vAnchor="margin" w:hAnchor="text" w:x="1697" w:y="9938"/>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中标人。</w:t>
      </w:r>
    </w:p>
    <w:p>
      <w:pPr>
        <w:framePr w:w="1863" w:wrap="auto" w:vAnchor="margin" w:hAnchor="text" w:x="2178"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4.2</w:t>
      </w:r>
      <w:r>
        <w:rPr>
          <w:rFonts w:ascii="仿宋" w:hAnsi="仿宋" w:cs="仿宋" w:eastAsiaTheme="minorEastAsia"/>
          <w:color w:val="000000"/>
          <w:spacing w:val="1"/>
          <w:szCs w:val="22"/>
          <w:lang w:val="en-US" w:eastAsia="en-US" w:bidi="ar-SA"/>
        </w:rPr>
        <w:t>履约保证金</w:t>
      </w:r>
    </w:p>
    <w:p>
      <w:pPr>
        <w:framePr w:w="8861" w:wrap="auto" w:vAnchor="margin" w:hAnchor="text" w:x="1697" w:y="11379"/>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买方收取合同价款的</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4"/>
          <w:szCs w:val="22"/>
          <w:lang w:val="en-US" w:eastAsia="en-US" w:bidi="ar-SA"/>
        </w:rPr>
        <w:t>作为履约保证金，具体内容由买方与中标人自行协商。</w:t>
      </w:r>
    </w:p>
    <w:p>
      <w:pPr>
        <w:framePr w:w="8861" w:wrap="auto" w:vAnchor="margin" w:hAnchor="text" w:x="1697" w:y="11379"/>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5</w:t>
      </w:r>
      <w:r>
        <w:rPr>
          <w:rFonts w:ascii="仿宋" w:hAnsi="仿宋" w:cs="仿宋" w:eastAsiaTheme="minorEastAsia"/>
          <w:color w:val="000000"/>
          <w:spacing w:val="6"/>
          <w:szCs w:val="22"/>
          <w:lang w:val="en-US" w:eastAsia="en-US" w:bidi="ar-SA"/>
        </w:rPr>
        <w:t>．检验和验收</w:t>
      </w:r>
    </w:p>
    <w:p>
      <w:pPr>
        <w:framePr w:w="8401" w:wrap="auto" w:vAnchor="margin" w:hAnchor="text" w:x="2057" w:y="12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货物运达合同指定地点后，采购方和验收小组根据合同要求对货物进行初</w:t>
      </w:r>
    </w:p>
    <w:p>
      <w:pPr>
        <w:framePr w:w="8401" w:wrap="auto" w:vAnchor="margin" w:hAnchor="text" w:x="2057" w:y="12340"/>
        <w:widowControl w:val="0"/>
        <w:autoSpaceDE w:val="0"/>
        <w:autoSpaceDN w:val="0"/>
        <w:spacing w:before="241"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步验收，确认货物的厂家和数量等，确认无误后，供应商开始供货。供应</w:t>
      </w:r>
    </w:p>
    <w:p>
      <w:pPr>
        <w:framePr w:w="8401" w:wrap="auto" w:vAnchor="margin" w:hAnchor="text" w:x="2057" w:y="12340"/>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商将各类货物进行自检，自检合格后准备验收文件，并书面通知采购单位，</w:t>
      </w:r>
    </w:p>
    <w:p>
      <w:pPr>
        <w:framePr w:w="8401" w:wrap="auto" w:vAnchor="margin" w:hAnchor="text" w:x="2057" w:y="12340"/>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并且不承担额外的费用。</w:t>
      </w:r>
    </w:p>
    <w:p>
      <w:pPr>
        <w:framePr w:w="8382" w:wrap="auto" w:vAnchor="margin" w:hAnchor="text" w:x="2057" w:y="142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5.2</w:t>
      </w:r>
      <w:r>
        <w:rPr>
          <w:rFonts w:ascii="仿宋" w:hAnsiTheme="minorHAnsi" w:eastAsiaTheme="minorEastAsia" w:cstheme="minorBidi"/>
          <w:color w:val="000000"/>
          <w:spacing w:val="121"/>
          <w:szCs w:val="22"/>
          <w:lang w:val="en-US" w:eastAsia="en-US" w:bidi="ar-SA"/>
        </w:rPr>
        <w:t xml:space="preserve"> </w:t>
      </w:r>
      <w:r>
        <w:rPr>
          <w:rFonts w:ascii="仿宋" w:hAnsi="仿宋" w:cs="仿宋" w:eastAsiaTheme="minorEastAsia"/>
          <w:color w:val="000000"/>
          <w:spacing w:val="3"/>
          <w:szCs w:val="22"/>
          <w:lang w:val="en-US" w:eastAsia="en-US" w:bidi="ar-SA"/>
        </w:rPr>
        <w:t>如果任何被检测的货物或服务不能满足要求，采购方可以拒绝接受相应</w:t>
      </w:r>
    </w:p>
    <w:p>
      <w:pPr>
        <w:framePr w:w="8382" w:wrap="auto" w:vAnchor="margin" w:hAnchor="text" w:x="2057" w:y="14261"/>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的货物或服务，供应商应更换被拒绝的项目，或者免费进行必要的修改以</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95" w:name="br1_83"/>
      <w:bookmarkEnd w:id="95"/>
      <w:r>
        <w:rPr>
          <w:rFonts w:ascii="Arial" w:hAnsiTheme="minorHAnsi" w:eastAsiaTheme="minorEastAsia" w:cstheme="minorBidi"/>
          <w:color w:val="FF0000"/>
          <w:sz w:val="2"/>
          <w:szCs w:val="22"/>
          <w:lang w:val="en-US" w:eastAsia="en-US" w:bidi="ar-SA"/>
        </w:rPr>
        <w:t xml:space="preserve"> </w:t>
      </w:r>
    </w:p>
    <w:p>
      <w:pPr>
        <w:framePr w:w="2645" w:wrap="auto" w:vAnchor="margin" w:hAnchor="text" w:x="2403"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满足采购方技术要求。</w:t>
      </w:r>
    </w:p>
    <w:p>
      <w:pPr>
        <w:framePr w:w="8401" w:wrap="auto" w:vAnchor="margin" w:hAnchor="text" w:x="2057"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5.3</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采购方在货物到达最终目的的后对货物进行检验、测试及必要时拒绝接受</w:t>
      </w:r>
    </w:p>
    <w:p>
      <w:pPr>
        <w:framePr w:w="8401" w:wrap="auto" w:vAnchor="margin" w:hAnchor="text" w:x="2057" w:y="2251"/>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货物的权力将不会因为货物在从供应商或厂家启运前通过了采购方或其代</w:t>
      </w:r>
    </w:p>
    <w:p>
      <w:pPr>
        <w:framePr w:w="8401" w:wrap="auto" w:vAnchor="margin" w:hAnchor="text" w:x="2057" w:y="2251"/>
        <w:widowControl w:val="0"/>
        <w:autoSpaceDE w:val="0"/>
        <w:autoSpaceDN w:val="0"/>
        <w:spacing w:before="241"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表的检验、测试和认可而受到限制或放弃。</w:t>
      </w:r>
    </w:p>
    <w:p>
      <w:pPr>
        <w:framePr w:w="8401" w:wrap="auto" w:vAnchor="margin" w:hAnchor="text" w:x="205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5.4</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在交货前，供应商或厂家应对货物的质量、性能、数量和重量等进行详细</w:t>
      </w:r>
    </w:p>
    <w:p>
      <w:pPr>
        <w:framePr w:w="8401" w:wrap="auto" w:vAnchor="margin" w:hAnchor="text" w:x="2057" w:y="3692"/>
        <w:widowControl w:val="0"/>
        <w:autoSpaceDE w:val="0"/>
        <w:autoSpaceDN w:val="0"/>
        <w:spacing w:before="241"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而全面的检验，并出具一份证明货物符合合同规定的检验证书，但该证书</w:t>
      </w:r>
    </w:p>
    <w:p>
      <w:pPr>
        <w:framePr w:w="8401" w:wrap="auto" w:vAnchor="margin" w:hAnchor="text" w:x="2057" w:y="3692"/>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不能作为有关质量、规格、性能、数量或重量的最终检验。厂家检验的结</w:t>
      </w:r>
    </w:p>
    <w:p>
      <w:pPr>
        <w:framePr w:w="8401" w:wrap="auto" w:vAnchor="margin" w:hAnchor="text" w:x="2057" w:y="3692"/>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果和细节应附在质量检验证书后面。</w:t>
      </w:r>
    </w:p>
    <w:p>
      <w:pPr>
        <w:framePr w:w="8476" w:wrap="auto" w:vAnchor="margin" w:hAnchor="text" w:x="1697" w:y="5614"/>
        <w:widowControl w:val="0"/>
        <w:autoSpaceDE w:val="0"/>
        <w:autoSpaceDN w:val="0"/>
        <w:spacing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5.5</w:t>
      </w:r>
      <w:r>
        <w:rPr>
          <w:rFonts w:ascii="仿宋" w:hAnsi="仿宋" w:cs="仿宋" w:eastAsiaTheme="minorEastAsia"/>
          <w:color w:val="000000"/>
          <w:szCs w:val="22"/>
          <w:lang w:val="en-US" w:eastAsia="en-US" w:bidi="ar-SA"/>
        </w:rPr>
        <w:t>合同条款的规定不能免除供应商在本合同项下的保证义务或其他义务。</w:t>
      </w:r>
    </w:p>
    <w:p>
      <w:pPr>
        <w:framePr w:w="8476" w:wrap="auto" w:vAnchor="margin" w:hAnchor="text" w:x="1697" w:y="561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6</w:t>
      </w:r>
      <w:r>
        <w:rPr>
          <w:rFonts w:ascii="仿宋" w:hAnsi="仿宋" w:cs="仿宋" w:eastAsiaTheme="minorEastAsia"/>
          <w:color w:val="000000"/>
          <w:spacing w:val="6"/>
          <w:szCs w:val="22"/>
          <w:lang w:val="en-US" w:eastAsia="en-US" w:bidi="ar-SA"/>
        </w:rPr>
        <w:t>．运输和保险</w:t>
      </w:r>
    </w:p>
    <w:p>
      <w:pPr>
        <w:framePr w:w="8743" w:wrap="auto" w:vAnchor="margin" w:hAnchor="text" w:x="1697" w:y="6575"/>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卖方负责办理将货物运抵《招标文件》规定的交货地点的一切运输事项，相</w:t>
      </w:r>
    </w:p>
    <w:p>
      <w:pPr>
        <w:framePr w:w="8743" w:wrap="auto" w:vAnchor="margin" w:hAnchor="text" w:x="1697" w:y="6575"/>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关费用应包括在合同总价中。</w:t>
      </w:r>
    </w:p>
    <w:p>
      <w:pPr>
        <w:framePr w:w="1127" w:wrap="auto" w:vAnchor="margin" w:hAnchor="text" w:x="1697" w:y="75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7</w:t>
      </w:r>
      <w:r>
        <w:rPr>
          <w:rFonts w:ascii="仿宋" w:hAnsi="仿宋" w:cs="仿宋" w:eastAsiaTheme="minorEastAsia"/>
          <w:color w:val="000000"/>
          <w:spacing w:val="15"/>
          <w:szCs w:val="22"/>
          <w:lang w:val="en-US" w:eastAsia="en-US" w:bidi="ar-SA"/>
        </w:rPr>
        <w:t>．服务</w:t>
      </w:r>
    </w:p>
    <w:p>
      <w:pPr>
        <w:framePr w:w="3607" w:wrap="auto" w:vAnchor="margin" w:hAnchor="text" w:x="2178" w:y="80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卖方必须负责验收及售后服务。</w:t>
      </w:r>
    </w:p>
    <w:p>
      <w:pPr>
        <w:framePr w:w="1607" w:wrap="auto" w:vAnchor="margin" w:hAnchor="text" w:x="1697" w:y="84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8</w:t>
      </w:r>
      <w:r>
        <w:rPr>
          <w:rFonts w:ascii="仿宋" w:hAnsi="仿宋" w:cs="仿宋" w:eastAsiaTheme="minorEastAsia"/>
          <w:color w:val="000000"/>
          <w:spacing w:val="8"/>
          <w:szCs w:val="22"/>
          <w:lang w:val="en-US" w:eastAsia="en-US" w:bidi="ar-SA"/>
        </w:rPr>
        <w:t>．伴随服务</w:t>
      </w:r>
    </w:p>
    <w:p>
      <w:pPr>
        <w:framePr w:w="8520" w:wrap="auto" w:vAnchor="margin" w:hAnchor="text" w:x="2178" w:y="89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8.1</w:t>
      </w:r>
      <w:r>
        <w:rPr>
          <w:rFonts w:ascii="仿宋" w:hAnsi="仿宋" w:cs="仿宋" w:eastAsiaTheme="minorEastAsia"/>
          <w:color w:val="000000"/>
          <w:spacing w:val="-6"/>
          <w:szCs w:val="22"/>
          <w:lang w:val="en-US" w:eastAsia="en-US" w:bidi="ar-SA"/>
        </w:rPr>
        <w:t>卖方可能被要求提供下列服务中的任一或所有服务，包括“合同专用条款”</w:t>
      </w:r>
    </w:p>
    <w:p>
      <w:pPr>
        <w:framePr w:w="8520" w:wrap="auto" w:vAnchor="margin" w:hAnchor="text" w:x="2178" w:y="8977"/>
        <w:widowControl w:val="0"/>
        <w:autoSpaceDE w:val="0"/>
        <w:autoSpaceDN w:val="0"/>
        <w:spacing w:before="241" w:line="240" w:lineRule="exact"/>
        <w:ind w:left="22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与“技术参数要求”规定的附加服务：</w:t>
      </w:r>
    </w:p>
    <w:p>
      <w:pPr>
        <w:framePr w:w="8280" w:wrap="auto" w:vAnchor="margin" w:hAnchor="text" w:x="2178" w:y="99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8.2</w:t>
      </w:r>
      <w:r>
        <w:rPr>
          <w:rFonts w:ascii="仿宋" w:hAnsi="仿宋" w:cs="仿宋" w:eastAsiaTheme="minorEastAsia"/>
          <w:color w:val="000000"/>
          <w:spacing w:val="-2"/>
          <w:szCs w:val="22"/>
          <w:lang w:val="en-US" w:eastAsia="en-US" w:bidi="ar-SA"/>
        </w:rPr>
        <w:t>卖方提供的上述伴随服务均应含在合同总价中，买方不再为其单独一项或</w:t>
      </w:r>
    </w:p>
    <w:p>
      <w:pPr>
        <w:framePr w:w="8280" w:wrap="auto" w:vAnchor="margin" w:hAnchor="text" w:x="2178" w:y="9938"/>
        <w:widowControl w:val="0"/>
        <w:autoSpaceDE w:val="0"/>
        <w:autoSpaceDN w:val="0"/>
        <w:spacing w:before="240" w:line="240" w:lineRule="exact"/>
        <w:ind w:left="22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数项另外支付费用。</w:t>
      </w:r>
    </w:p>
    <w:p>
      <w:pPr>
        <w:framePr w:w="8772" w:wrap="auto" w:vAnchor="margin" w:hAnchor="text" w:x="1697" w:y="10899"/>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8.3</w:t>
      </w:r>
      <w:r>
        <w:rPr>
          <w:rFonts w:ascii="仿宋" w:hAnsi="仿宋" w:cs="仿宋" w:eastAsiaTheme="minorEastAsia"/>
          <w:color w:val="000000"/>
          <w:spacing w:val="-2"/>
          <w:szCs w:val="22"/>
          <w:lang w:val="en-US" w:eastAsia="en-US" w:bidi="ar-SA"/>
        </w:rPr>
        <w:t>卖方应提供“合同专用条款”和“技术参数要求”中规定的所有服务。为</w:t>
      </w:r>
    </w:p>
    <w:p>
      <w:pPr>
        <w:framePr w:w="8772" w:wrap="auto" w:vAnchor="margin" w:hAnchor="text" w:x="1697" w:y="10899"/>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8"/>
          <w:szCs w:val="22"/>
          <w:lang w:val="en-US" w:eastAsia="en-US" w:bidi="ar-SA"/>
        </w:rPr>
        <w:t>履行要求的伴随服务的报价或双方商定的费用应包括在合同价中。</w:t>
      </w:r>
    </w:p>
    <w:p>
      <w:pPr>
        <w:framePr w:w="8772" w:wrap="auto" w:vAnchor="margin" w:hAnchor="text" w:x="1697" w:y="10899"/>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9</w:t>
      </w:r>
      <w:r>
        <w:rPr>
          <w:rFonts w:ascii="仿宋" w:hAnsi="仿宋" w:cs="仿宋" w:eastAsiaTheme="minorEastAsia"/>
          <w:color w:val="000000"/>
          <w:spacing w:val="15"/>
          <w:szCs w:val="22"/>
          <w:lang w:val="en-US" w:eastAsia="en-US" w:bidi="ar-SA"/>
        </w:rPr>
        <w:t>．保证</w:t>
      </w:r>
    </w:p>
    <w:p>
      <w:pPr>
        <w:framePr w:w="8746" w:wrap="auto" w:vAnchor="margin" w:hAnchor="text" w:x="1697" w:y="12340"/>
        <w:widowControl w:val="0"/>
        <w:autoSpaceDE w:val="0"/>
        <w:autoSpaceDN w:val="0"/>
        <w:spacing w:line="240" w:lineRule="exact"/>
        <w:ind w:left="52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9.1</w:t>
      </w:r>
      <w:r>
        <w:rPr>
          <w:rFonts w:ascii="仿宋" w:hAnsi="仿宋" w:cs="仿宋" w:eastAsiaTheme="minorEastAsia"/>
          <w:color w:val="000000"/>
          <w:szCs w:val="22"/>
          <w:lang w:val="en-US" w:eastAsia="en-US" w:bidi="ar-SA"/>
        </w:rPr>
        <w:t>保证应在合同货物最终验收后的个月内保持有效。</w:t>
      </w:r>
    </w:p>
    <w:p>
      <w:pPr>
        <w:framePr w:w="8746" w:wrap="auto" w:vAnchor="margin" w:hAnchor="text" w:x="1697" w:y="12340"/>
        <w:widowControl w:val="0"/>
        <w:autoSpaceDE w:val="0"/>
        <w:autoSpaceDN w:val="0"/>
        <w:spacing w:before="241" w:line="240" w:lineRule="exact"/>
        <w:ind w:left="52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9.2</w:t>
      </w:r>
      <w:r>
        <w:rPr>
          <w:rFonts w:ascii="仿宋" w:hAnsi="仿宋" w:cs="仿宋" w:eastAsiaTheme="minorEastAsia"/>
          <w:color w:val="000000"/>
          <w:szCs w:val="22"/>
          <w:lang w:val="en-US" w:eastAsia="en-US" w:bidi="ar-SA"/>
        </w:rPr>
        <w:t>买方应尽快以书面方式通知卖方质量保证期内所发现的缺陷。</w:t>
      </w:r>
    </w:p>
    <w:p>
      <w:pPr>
        <w:framePr w:w="8746" w:wrap="auto" w:vAnchor="margin" w:hAnchor="text" w:x="1697" w:y="12340"/>
        <w:widowControl w:val="0"/>
        <w:autoSpaceDE w:val="0"/>
        <w:autoSpaceDN w:val="0"/>
        <w:spacing w:before="240" w:line="240" w:lineRule="exact"/>
        <w:ind w:left="52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9.3</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2"/>
          <w:szCs w:val="22"/>
          <w:lang w:val="en-US" w:eastAsia="en-US" w:bidi="ar-SA"/>
        </w:rPr>
        <w:t>卖方收到通知后应在（合同专用条款）规定的时间内以合理的速度更换</w:t>
      </w:r>
    </w:p>
    <w:p>
      <w:pPr>
        <w:framePr w:w="8746" w:wrap="auto" w:vAnchor="margin" w:hAnchor="text" w:x="1697" w:y="1234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有缺陷的货物。</w:t>
      </w:r>
    </w:p>
    <w:p>
      <w:pPr>
        <w:framePr w:w="8746" w:wrap="auto" w:vAnchor="margin" w:hAnchor="text" w:x="1697" w:y="14261"/>
        <w:widowControl w:val="0"/>
        <w:autoSpaceDE w:val="0"/>
        <w:autoSpaceDN w:val="0"/>
        <w:spacing w:line="240" w:lineRule="exact"/>
        <w:ind w:left="52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9.4</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2"/>
          <w:szCs w:val="22"/>
          <w:lang w:val="en-US" w:eastAsia="en-US" w:bidi="ar-SA"/>
        </w:rPr>
        <w:t>如果卖方收到通知后在合同规定的时间内没有以合理的速度弥补缺陷，</w:t>
      </w:r>
    </w:p>
    <w:p>
      <w:pPr>
        <w:framePr w:w="8746" w:wrap="auto" w:vAnchor="margin" w:hAnchor="text" w:x="1697" w:y="1426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买方可采取必要的补救措施，但其风险和费用将由卖方承担，买方根据合同规定</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96" w:name="br1_84"/>
      <w:bookmarkEnd w:id="96"/>
      <w:r>
        <w:rPr>
          <w:rFonts w:ascii="Arial" w:hAnsiTheme="minorHAnsi" w:eastAsiaTheme="minorEastAsia" w:cstheme="minorBidi"/>
          <w:color w:val="FF0000"/>
          <w:sz w:val="2"/>
          <w:szCs w:val="22"/>
          <w:lang w:val="en-US" w:eastAsia="en-US" w:bidi="ar-SA"/>
        </w:rPr>
        <w:t xml:space="preserve"> </w:t>
      </w:r>
    </w:p>
    <w:p>
      <w:pPr>
        <w:framePr w:w="3847"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对卖方行使的其他权力不受影响。</w:t>
      </w:r>
    </w:p>
    <w:p>
      <w:pPr>
        <w:framePr w:w="4749" w:wrap="auto" w:vAnchor="margin" w:hAnchor="text" w:x="2223"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9.5</w:t>
      </w:r>
      <w:r>
        <w:rPr>
          <w:rFonts w:ascii="仿宋" w:hAnsi="仿宋" w:cs="仿宋" w:eastAsiaTheme="minorEastAsia"/>
          <w:color w:val="000000"/>
          <w:szCs w:val="22"/>
          <w:lang w:val="en-US" w:eastAsia="en-US" w:bidi="ar-SA"/>
        </w:rPr>
        <w:t>卖方对缺陷的处理结果应使买方满意。</w:t>
      </w:r>
    </w:p>
    <w:p>
      <w:pPr>
        <w:framePr w:w="4508" w:wrap="auto" w:vAnchor="margin" w:hAnchor="text" w:x="2343"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9.6</w:t>
      </w:r>
      <w:r>
        <w:rPr>
          <w:rFonts w:ascii="仿宋" w:hAnsi="仿宋" w:cs="仿宋" w:eastAsiaTheme="minorEastAsia"/>
          <w:color w:val="000000"/>
          <w:szCs w:val="22"/>
          <w:lang w:val="en-US" w:eastAsia="en-US" w:bidi="ar-SA"/>
        </w:rPr>
        <w:t>交货时间：自签订合同之日起日历天</w:t>
      </w:r>
    </w:p>
    <w:p>
      <w:pPr>
        <w:framePr w:w="1201" w:wrap="auto" w:vAnchor="margin" w:hAnchor="text" w:x="2223" w:y="32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．索赔</w:t>
      </w:r>
    </w:p>
    <w:p>
      <w:pPr>
        <w:framePr w:w="8744" w:wrap="auto" w:vAnchor="margin" w:hAnchor="text" w:x="1697" w:y="3692"/>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5"/>
          <w:szCs w:val="22"/>
          <w:lang w:val="en-US" w:eastAsia="en-US" w:bidi="ar-SA"/>
        </w:rPr>
        <w:t>10.1</w:t>
      </w:r>
      <w:r>
        <w:rPr>
          <w:rFonts w:ascii="仿宋"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pacing w:val="9"/>
          <w:szCs w:val="22"/>
          <w:lang w:val="en-US" w:eastAsia="en-US" w:bidi="ar-SA"/>
        </w:rPr>
        <w:t>卖方对偏差负有责任，而买方在合同条款规定的质量保证期内提出了</w:t>
      </w:r>
    </w:p>
    <w:p>
      <w:pPr>
        <w:framePr w:w="8744"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索赔，卖方应按照买方同意的下列一种或几种方式结合起来解决索赔事宜：</w:t>
      </w:r>
    </w:p>
    <w:p>
      <w:pPr>
        <w:framePr w:w="8744" w:wrap="auto" w:vAnchor="margin" w:hAnchor="text" w:x="1697" w:y="3692"/>
        <w:widowControl w:val="0"/>
        <w:autoSpaceDE w:val="0"/>
        <w:autoSpaceDN w:val="0"/>
        <w:spacing w:before="240" w:line="240" w:lineRule="exact"/>
        <w:ind w:left="12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lang w:val="en-US" w:eastAsia="en-US" w:bidi="ar-SA"/>
        </w:rPr>
        <w:t>）卖方同意退货并用合同规定的货币将货款退付给买方，并承担由此发生的一</w:t>
      </w:r>
    </w:p>
    <w:p>
      <w:pPr>
        <w:framePr w:w="8744" w:wrap="auto" w:vAnchor="margin" w:hAnchor="text" w:x="1697" w:y="3692"/>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切损失和费用。</w:t>
      </w:r>
    </w:p>
    <w:p>
      <w:pPr>
        <w:framePr w:w="8622" w:wrap="auto" w:vAnchor="margin" w:hAnchor="text" w:x="1818" w:y="56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3"/>
          <w:szCs w:val="22"/>
          <w:lang w:val="en-US" w:eastAsia="en-US" w:bidi="ar-SA"/>
        </w:rPr>
        <w:t>）根据货物的偏差情况以及买方所遭受损失的金额，经买卖双方商定降低货物</w:t>
      </w:r>
    </w:p>
    <w:p>
      <w:pPr>
        <w:framePr w:w="8622" w:wrap="auto" w:vAnchor="margin" w:hAnchor="text" w:x="1818" w:y="5614"/>
        <w:widowControl w:val="0"/>
        <w:autoSpaceDE w:val="0"/>
        <w:autoSpaceDN w:val="0"/>
        <w:spacing w:before="241" w:line="240" w:lineRule="exact"/>
        <w:ind w:left="586"/>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的价格。</w:t>
      </w:r>
    </w:p>
    <w:p>
      <w:pPr>
        <w:framePr w:w="8762" w:wrap="auto" w:vAnchor="margin" w:hAnchor="text" w:x="1697" w:y="6575"/>
        <w:widowControl w:val="0"/>
        <w:autoSpaceDE w:val="0"/>
        <w:autoSpaceDN w:val="0"/>
        <w:spacing w:line="240" w:lineRule="exact"/>
        <w:ind w:left="12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）卖方应承担一切费用和风险并负担买方蒙受的全部直接损失费用。同时，卖</w:t>
      </w:r>
    </w:p>
    <w:p>
      <w:pPr>
        <w:framePr w:w="8762" w:wrap="auto" w:vAnchor="margin" w:hAnchor="text" w:x="1697" w:y="6575"/>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方应按合同条款规定，相应延长所更换货物的保证期。</w:t>
      </w:r>
    </w:p>
    <w:p>
      <w:pPr>
        <w:framePr w:w="8762" w:wrap="auto" w:vAnchor="margin" w:hAnchor="text" w:x="1697" w:y="6575"/>
        <w:widowControl w:val="0"/>
        <w:autoSpaceDE w:val="0"/>
        <w:autoSpaceDN w:val="0"/>
        <w:spacing w:before="240"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如果在买方发出索赔通知后（）天内，卖方未作答复，上述索赔应视为</w:t>
      </w:r>
    </w:p>
    <w:p>
      <w:pPr>
        <w:framePr w:w="8762" w:wrap="auto" w:vAnchor="margin" w:hAnchor="text" w:x="1697" w:y="6575"/>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已被卖方接受。如卖方未能在买方发出索赔通知后（）天内或买方同意的延长期</w:t>
      </w:r>
    </w:p>
    <w:p>
      <w:pPr>
        <w:framePr w:w="8762" w:wrap="auto" w:vAnchor="margin" w:hAnchor="text" w:x="1697" w:y="6575"/>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限内，按照买方同意的上述规定的任何一种方法解决索赔事宜，买方将从未付货</w:t>
      </w:r>
    </w:p>
    <w:p>
      <w:pPr>
        <w:framePr w:w="8762" w:wrap="auto" w:vAnchor="margin" w:hAnchor="text" w:x="1697" w:y="6575"/>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款或从卖方开具的履约及质量保证金中扣回索赔金额。</w:t>
      </w:r>
    </w:p>
    <w:p>
      <w:pPr>
        <w:framePr w:w="8762" w:wrap="auto" w:vAnchor="margin" w:hAnchor="text" w:x="1697" w:y="6575"/>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11</w:t>
      </w:r>
      <w:r>
        <w:rPr>
          <w:rFonts w:ascii="仿宋" w:hAnsi="仿宋" w:cs="仿宋" w:eastAsiaTheme="minorEastAsia"/>
          <w:color w:val="000000"/>
          <w:spacing w:val="8"/>
          <w:szCs w:val="22"/>
          <w:lang w:val="en-US" w:eastAsia="en-US" w:bidi="ar-SA"/>
        </w:rPr>
        <w:t>．付款</w:t>
      </w:r>
    </w:p>
    <w:p>
      <w:pPr>
        <w:framePr w:w="6733" w:wrap="auto" w:vAnchor="margin" w:hAnchor="text" w:x="1697" w:y="99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本合同项下的付款方法和条件在“合同专用条款”中有规定。</w:t>
      </w:r>
    </w:p>
    <w:p>
      <w:pPr>
        <w:framePr w:w="6733" w:wrap="auto" w:vAnchor="margin" w:hAnchor="text" w:x="1697" w:y="9938"/>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12</w:t>
      </w:r>
      <w:r>
        <w:rPr>
          <w:rFonts w:ascii="仿宋" w:hAnsi="仿宋" w:cs="仿宋" w:eastAsiaTheme="minorEastAsia"/>
          <w:color w:val="000000"/>
          <w:spacing w:val="8"/>
          <w:szCs w:val="22"/>
          <w:lang w:val="en-US" w:eastAsia="en-US" w:bidi="ar-SA"/>
        </w:rPr>
        <w:t>．价格</w:t>
      </w:r>
    </w:p>
    <w:p>
      <w:pPr>
        <w:framePr w:w="6733" w:wrap="auto" w:vAnchor="margin" w:hAnchor="text" w:x="1697"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卖方在本合同项下提交货物和履行服务的价格在合同中给出。</w:t>
      </w:r>
    </w:p>
    <w:p>
      <w:pPr>
        <w:framePr w:w="6733" w:wrap="auto" w:vAnchor="margin" w:hAnchor="text" w:x="1697" w:y="10899"/>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13</w:t>
      </w:r>
      <w:r>
        <w:rPr>
          <w:rFonts w:ascii="仿宋" w:hAnsi="仿宋" w:cs="仿宋" w:eastAsiaTheme="minorEastAsia"/>
          <w:color w:val="000000"/>
          <w:spacing w:val="4"/>
          <w:szCs w:val="22"/>
          <w:lang w:val="en-US" w:eastAsia="en-US" w:bidi="ar-SA"/>
        </w:rPr>
        <w:t>．变更指令</w:t>
      </w:r>
    </w:p>
    <w:p>
      <w:pPr>
        <w:framePr w:w="1803" w:wrap="auto" w:vAnchor="margin" w:hAnchor="text" w:x="1697"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zCs w:val="22"/>
          <w:lang w:val="en-US" w:eastAsia="en-US" w:bidi="ar-SA"/>
        </w:rPr>
        <w:t>）交货地点；</w:t>
      </w:r>
    </w:p>
    <w:p>
      <w:pPr>
        <w:framePr w:w="2403" w:wrap="auto" w:vAnchor="margin" w:hAnchor="text" w:x="1697" w:y="1234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2</w:t>
      </w:r>
      <w:r>
        <w:rPr>
          <w:rFonts w:ascii="仿宋" w:hAnsi="仿宋" w:cs="仿宋" w:eastAsiaTheme="minorEastAsia"/>
          <w:color w:val="000000"/>
          <w:szCs w:val="22"/>
          <w:lang w:val="en-US" w:eastAsia="en-US" w:bidi="ar-SA"/>
        </w:rPr>
        <w:t>）卖方提供的服务</w:t>
      </w:r>
      <w:r>
        <w:rPr>
          <w:rFonts w:ascii="仿宋" w:hAnsiTheme="minorHAnsi" w:eastAsiaTheme="minorEastAsia" w:cstheme="minorBidi"/>
          <w:color w:val="000000"/>
          <w:szCs w:val="22"/>
          <w:lang w:val="en-US" w:eastAsia="en-US" w:bidi="ar-SA"/>
        </w:rPr>
        <w:t>.</w:t>
      </w:r>
    </w:p>
    <w:p>
      <w:pPr>
        <w:framePr w:w="8760" w:wrap="auto" w:vAnchor="margin" w:hAnchor="text" w:x="1697"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3</w:t>
      </w:r>
      <w:r>
        <w:rPr>
          <w:rFonts w:ascii="仿宋" w:hAnsi="仿宋" w:cs="仿宋" w:eastAsiaTheme="minorEastAsia"/>
          <w:color w:val="000000"/>
          <w:spacing w:val="-1"/>
          <w:szCs w:val="22"/>
          <w:lang w:val="en-US" w:eastAsia="en-US" w:bidi="ar-SA"/>
        </w:rPr>
        <w:t>）如果上述变更使卖方履行合同义务的费用或时间增加或减少，将对合同价或交</w:t>
      </w:r>
    </w:p>
    <w:p>
      <w:pPr>
        <w:framePr w:w="8760" w:wrap="auto" w:vAnchor="margin" w:hAnchor="text" w:x="1697" w:y="1282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货时间或两者进行公平的调整，同时相应修改合同。卖方根据本条进行调整的要</w:t>
      </w:r>
    </w:p>
    <w:p>
      <w:pPr>
        <w:framePr w:w="8760" w:wrap="auto" w:vAnchor="margin" w:hAnchor="text" w:x="1697" w:y="1282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求必须在收到买方的变更指令后（）天内提出。</w:t>
      </w:r>
    </w:p>
    <w:p>
      <w:pPr>
        <w:framePr w:w="8760" w:wrap="auto" w:vAnchor="margin" w:hAnchor="text" w:x="1697" w:y="1282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14</w:t>
      </w:r>
      <w:r>
        <w:rPr>
          <w:rFonts w:ascii="仿宋" w:hAnsi="仿宋" w:cs="仿宋" w:eastAsiaTheme="minorEastAsia"/>
          <w:color w:val="000000"/>
          <w:spacing w:val="4"/>
          <w:szCs w:val="22"/>
          <w:lang w:val="en-US" w:eastAsia="en-US" w:bidi="ar-SA"/>
        </w:rPr>
        <w:t>．合同修改</w:t>
      </w:r>
    </w:p>
    <w:p>
      <w:pPr>
        <w:framePr w:w="8742" w:wrap="auto" w:vAnchor="margin" w:hAnchor="text" w:x="1697" w:y="147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除了合同条款的情况，不应对合同条款进行任何变更或修改，除非双方同意并签</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86</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97" w:name="br1_85"/>
      <w:bookmarkEnd w:id="97"/>
      <w:r>
        <w:rPr>
          <w:rFonts w:ascii="Arial" w:hAnsiTheme="minorHAnsi" w:eastAsiaTheme="minorEastAsia" w:cstheme="minorBidi"/>
          <w:color w:val="FF0000"/>
          <w:sz w:val="2"/>
          <w:szCs w:val="22"/>
          <w:lang w:val="en-US" w:eastAsia="en-US" w:bidi="ar-SA"/>
        </w:rPr>
        <w:t xml:space="preserve"> </w:t>
      </w:r>
    </w:p>
    <w:p>
      <w:pPr>
        <w:framePr w:w="2645"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订书面的合同修改书。</w:t>
      </w:r>
    </w:p>
    <w:p>
      <w:pPr>
        <w:framePr w:w="1246" w:wrap="auto" w:vAnchor="margin" w:hAnchor="text" w:x="1697"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15</w:t>
      </w:r>
      <w:r>
        <w:rPr>
          <w:rFonts w:ascii="仿宋" w:hAnsi="仿宋" w:cs="仿宋" w:eastAsiaTheme="minorEastAsia"/>
          <w:color w:val="000000"/>
          <w:spacing w:val="8"/>
          <w:szCs w:val="22"/>
          <w:lang w:val="en-US" w:eastAsia="en-US" w:bidi="ar-SA"/>
        </w:rPr>
        <w:t>．转让</w:t>
      </w:r>
    </w:p>
    <w:p>
      <w:pPr>
        <w:framePr w:w="8416" w:wrap="auto" w:vAnchor="margin" w:hAnchor="text" w:x="1697"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未经买方事先书面同意，卖方不得部分转让或全部转让其应履行的合同义务。</w:t>
      </w:r>
    </w:p>
    <w:p>
      <w:pPr>
        <w:framePr w:w="8416"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16.</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pacing w:val="15"/>
          <w:szCs w:val="22"/>
          <w:lang w:val="en-US" w:eastAsia="en-US" w:bidi="ar-SA"/>
        </w:rPr>
        <w:t>分包</w:t>
      </w:r>
    </w:p>
    <w:p>
      <w:pPr>
        <w:framePr w:w="8742" w:wrap="auto" w:vAnchor="margin" w:hAnchor="text" w:x="169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对《招标文件》中没有明确分包的内容，卖方在未取得买方书面同意的通知，不</w:t>
      </w:r>
    </w:p>
    <w:p>
      <w:pPr>
        <w:framePr w:w="8742"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得擅自进行分包，但分包通知并不能解除卖方履行本合同的任何责任和义务。</w:t>
      </w:r>
    </w:p>
    <w:p>
      <w:pPr>
        <w:framePr w:w="8742"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17</w:t>
      </w:r>
      <w:r>
        <w:rPr>
          <w:rFonts w:ascii="仿宋" w:hAnsi="仿宋" w:cs="仿宋" w:eastAsiaTheme="minorEastAsia"/>
          <w:color w:val="000000"/>
          <w:spacing w:val="5"/>
          <w:szCs w:val="22"/>
          <w:lang w:val="en-US" w:eastAsia="en-US" w:bidi="ar-SA"/>
        </w:rPr>
        <w:t>．卖方履约延误</w:t>
      </w:r>
    </w:p>
    <w:p>
      <w:pPr>
        <w:framePr w:w="8762" w:wrap="auto" w:vAnchor="margin" w:hAnchor="text" w:x="1697" w:y="51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17.1</w:t>
      </w:r>
      <w:r>
        <w:rPr>
          <w:rFonts w:ascii="仿宋" w:hAnsi="仿宋" w:cs="仿宋" w:eastAsiaTheme="minorEastAsia"/>
          <w:color w:val="000000"/>
          <w:szCs w:val="22"/>
          <w:lang w:val="en-US" w:eastAsia="en-US" w:bidi="ar-SA"/>
        </w:rPr>
        <w:t>卖方应按照《招标文件》中规定的时间交货和提供服务。</w:t>
      </w:r>
    </w:p>
    <w:p>
      <w:pPr>
        <w:framePr w:w="8762" w:wrap="auto" w:vAnchor="margin" w:hAnchor="text" w:x="1697" w:y="5133"/>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17.2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在履行合同过程中，如果卖方及其分包人遇到妨碍按时交货和提供服务的情</w:t>
      </w:r>
    </w:p>
    <w:p>
      <w:pPr>
        <w:framePr w:w="8762" w:wrap="auto" w:vAnchor="margin" w:hAnchor="text" w:x="1697" w:y="5133"/>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况时，应及时以书面形式将拖延的事实、可能拖延的时间和原因通知买方。买方</w:t>
      </w:r>
    </w:p>
    <w:p>
      <w:pPr>
        <w:framePr w:w="8762" w:wrap="auto" w:vAnchor="margin" w:hAnchor="text" w:x="1697" w:y="51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在收到卖方通知后，应尽快对情况进行评价，并确定是否同意延长交货时间以及</w:t>
      </w:r>
    </w:p>
    <w:p>
      <w:pPr>
        <w:framePr w:w="8762" w:wrap="auto" w:vAnchor="margin" w:hAnchor="text" w:x="1697" w:y="5133"/>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是否收取误期赔偿费。延期应通过修改合同的方式由双方认可。</w:t>
      </w:r>
    </w:p>
    <w:p>
      <w:pPr>
        <w:framePr w:w="8762" w:wrap="auto" w:vAnchor="margin" w:hAnchor="text" w:x="1697" w:y="51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17.3</w:t>
      </w:r>
      <w:r>
        <w:rPr>
          <w:rFonts w:ascii="仿宋" w:hAnsi="仿宋" w:cs="仿宋" w:eastAsiaTheme="minorEastAsia"/>
          <w:color w:val="000000"/>
          <w:szCs w:val="22"/>
          <w:lang w:val="en-US" w:eastAsia="en-US" w:bidi="ar-SA"/>
        </w:rPr>
        <w:t>除了合同条款的情况外，除非拖延是根据合同条款的规定取得同意而不收取</w:t>
      </w:r>
    </w:p>
    <w:p>
      <w:pPr>
        <w:framePr w:w="8762" w:wrap="auto" w:vAnchor="margin" w:hAnchor="text" w:x="1697" w:y="51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误期赔偿费之外，卖方供货延误，将按合同条款的规定被收取误期赔偿费。</w:t>
      </w:r>
    </w:p>
    <w:p>
      <w:pPr>
        <w:framePr w:w="8762" w:wrap="auto" w:vAnchor="margin" w:hAnchor="text" w:x="1697" w:y="51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18</w:t>
      </w:r>
      <w:r>
        <w:rPr>
          <w:rFonts w:ascii="仿宋" w:hAnsi="仿宋" w:cs="仿宋" w:eastAsiaTheme="minorEastAsia"/>
          <w:color w:val="000000"/>
          <w:spacing w:val="3"/>
          <w:szCs w:val="22"/>
          <w:lang w:val="en-US" w:eastAsia="en-US" w:bidi="ar-SA"/>
        </w:rPr>
        <w:t>．误期赔偿费</w:t>
      </w:r>
    </w:p>
    <w:p>
      <w:pPr>
        <w:framePr w:w="8772" w:wrap="auto" w:vAnchor="margin" w:hAnchor="text" w:x="1697" w:y="89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除合同条款规定的情况外，如果卖方没有按照合同规定的供货期供货，买方应在</w:t>
      </w:r>
    </w:p>
    <w:p>
      <w:pPr>
        <w:framePr w:w="8772" w:wrap="auto" w:vAnchor="margin" w:hAnchor="text" w:x="1697" w:y="8977"/>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不影响合同项下的其他补救措施的情况下，从合同价中扣除误期赔偿费。每延误</w:t>
      </w:r>
    </w:p>
    <w:p>
      <w:pPr>
        <w:framePr w:w="8772" w:wrap="auto" w:vAnchor="margin" w:hAnchor="text" w:x="1697" w:y="8977"/>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一周的赔偿费按迟交货部分或未提供服务的服务费用的百分之（</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）计收，直至完</w:t>
      </w:r>
    </w:p>
    <w:p>
      <w:pPr>
        <w:framePr w:w="8772" w:wrap="auto" w:vAnchor="margin" w:hAnchor="text" w:x="1697" w:y="8977"/>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工或提供服务为止。误期赔偿费的最高限额为合同价格的百分之（</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）。一旦达到</w:t>
      </w:r>
    </w:p>
    <w:p>
      <w:pPr>
        <w:framePr w:w="8772" w:wrap="auto" w:vAnchor="margin" w:hAnchor="text" w:x="1697" w:y="8977"/>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误期赔偿费的最高限额，买方可考虑根据合同条款的规定终止合同。</w:t>
      </w:r>
    </w:p>
    <w:p>
      <w:pPr>
        <w:framePr w:w="8772" w:wrap="auto" w:vAnchor="margin" w:hAnchor="text" w:x="1697" w:y="8977"/>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19</w:t>
      </w:r>
      <w:r>
        <w:rPr>
          <w:rFonts w:ascii="仿宋" w:hAnsi="仿宋" w:cs="仿宋" w:eastAsiaTheme="minorEastAsia"/>
          <w:color w:val="000000"/>
          <w:spacing w:val="5"/>
          <w:szCs w:val="22"/>
          <w:lang w:val="en-US" w:eastAsia="en-US" w:bidi="ar-SA"/>
        </w:rPr>
        <w:t>．违约终止合同</w:t>
      </w:r>
    </w:p>
    <w:p>
      <w:pPr>
        <w:framePr w:w="8762" w:wrap="auto" w:vAnchor="margin" w:hAnchor="text" w:x="1697"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19.1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在买方对卖方违约而采取的任何补救措施不受影响的情况下，买方可向卖方</w:t>
      </w:r>
    </w:p>
    <w:p>
      <w:pPr>
        <w:framePr w:w="8762" w:wrap="auto" w:vAnchor="margin" w:hAnchor="text" w:x="1697" w:y="11859"/>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发出书面违约通知书，提出终止部分或全部合同：</w:t>
      </w:r>
    </w:p>
    <w:p>
      <w:pPr>
        <w:framePr w:w="8742" w:wrap="auto" w:vAnchor="margin" w:hAnchor="text" w:x="1697"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pacing w:val="7"/>
          <w:szCs w:val="22"/>
          <w:lang w:val="en-US" w:eastAsia="en-US" w:bidi="ar-SA"/>
        </w:rPr>
        <w:t>）如果卖方未能在合同规定的期限内或买方根据合同条款的规定延长的期限内</w:t>
      </w:r>
    </w:p>
    <w:p>
      <w:pPr>
        <w:framePr w:w="8742" w:wrap="auto" w:vAnchor="margin" w:hAnchor="text" w:x="1697" w:y="1282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完成部分或全部货物供货；</w:t>
      </w:r>
    </w:p>
    <w:p>
      <w:pPr>
        <w:framePr w:w="5410" w:wrap="auto" w:vAnchor="margin" w:hAnchor="text" w:x="1697" w:y="137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2</w:t>
      </w:r>
      <w:r>
        <w:rPr>
          <w:rFonts w:ascii="仿宋" w:hAnsi="仿宋" w:cs="仿宋" w:eastAsiaTheme="minorEastAsia"/>
          <w:color w:val="000000"/>
          <w:szCs w:val="22"/>
          <w:lang w:val="en-US" w:eastAsia="en-US" w:bidi="ar-SA"/>
        </w:rPr>
        <w:t>）如果卖方未能履行合同规定的其它任何义务。</w:t>
      </w:r>
    </w:p>
    <w:p>
      <w:pPr>
        <w:framePr w:w="9002" w:wrap="auto" w:vAnchor="margin" w:hAnchor="text" w:x="1697" w:y="142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3</w:t>
      </w:r>
      <w:r>
        <w:rPr>
          <w:rFonts w:ascii="仿宋" w:hAnsi="仿宋" w:cs="仿宋" w:eastAsiaTheme="minorEastAsia"/>
          <w:color w:val="000000"/>
          <w:szCs w:val="22"/>
          <w:lang w:val="en-US" w:eastAsia="en-US" w:bidi="ar-SA"/>
        </w:rPr>
        <w:t>）如果买方认为卖方在本合同的竞争和实施过程中有腐败和欺诈行为。为此目的，</w:t>
      </w:r>
    </w:p>
    <w:p>
      <w:pPr>
        <w:framePr w:w="9002" w:wrap="auto" w:vAnchor="margin" w:hAnchor="text" w:x="1697" w:y="1426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定义下述条件：</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87</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98" w:name="br1_86"/>
      <w:bookmarkEnd w:id="98"/>
      <w:r>
        <w:rPr>
          <w:rFonts w:ascii="Arial" w:hAnsiTheme="minorHAnsi" w:eastAsiaTheme="minorEastAsia" w:cstheme="minorBidi"/>
          <w:color w:val="FF0000"/>
          <w:sz w:val="2"/>
          <w:szCs w:val="22"/>
          <w:lang w:val="en-US" w:eastAsia="en-US" w:bidi="ar-SA"/>
        </w:rPr>
        <w:t xml:space="preserve"> </w:t>
      </w:r>
    </w:p>
    <w:p>
      <w:pPr>
        <w:framePr w:w="8743" w:wrap="auto" w:vAnchor="margin" w:hAnchor="text" w:x="1697" w:y="1771"/>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a)</w:t>
      </w:r>
      <w:r>
        <w:rPr>
          <w:rFonts w:ascii="仿宋" w:hAnsi="仿宋" w:cs="仿宋" w:eastAsiaTheme="minorEastAsia"/>
          <w:color w:val="000000"/>
          <w:spacing w:val="3"/>
          <w:szCs w:val="22"/>
          <w:lang w:val="en-US" w:eastAsia="en-US" w:bidi="ar-SA"/>
        </w:rPr>
        <w:t>“腐败行为”是指提供、给予、接受或索取任何有价值的物品来影响买</w:t>
      </w:r>
    </w:p>
    <w:p>
      <w:pPr>
        <w:framePr w:w="8743" w:wrap="auto" w:vAnchor="margin" w:hAnchor="text" w:x="1697" w:y="177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方在采购过程或合同实施过程中的行为。</w:t>
      </w:r>
    </w:p>
    <w:p>
      <w:pPr>
        <w:framePr w:w="8742" w:wrap="auto" w:vAnchor="margin" w:hAnchor="text" w:x="1697" w:y="2731"/>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b)</w:t>
      </w:r>
      <w:r>
        <w:rPr>
          <w:rFonts w:ascii="仿宋" w:hAnsi="仿宋" w:cs="仿宋" w:eastAsiaTheme="minorEastAsia"/>
          <w:color w:val="000000"/>
          <w:spacing w:val="-2"/>
          <w:szCs w:val="22"/>
          <w:lang w:val="en-US" w:eastAsia="en-US" w:bidi="ar-SA"/>
        </w:rPr>
        <w:t>“欺诈行为”是指为了影响采购过程或合同实施过程而谎报或隐瞒事实，</w:t>
      </w:r>
    </w:p>
    <w:p>
      <w:pPr>
        <w:framePr w:w="8742"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损害买方利益的行为。</w:t>
      </w:r>
    </w:p>
    <w:p>
      <w:pPr>
        <w:framePr w:w="8762" w:wrap="auto" w:vAnchor="margin" w:hAnchor="text" w:x="169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19.2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如果买方根据上述规定，终止了全部或部分合同，买方可以依其认为适当的</w:t>
      </w:r>
    </w:p>
    <w:p>
      <w:pPr>
        <w:framePr w:w="8762"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条件和方法购买与未交货物类似的货物或服务，卖方应承担买方因购买类似货物</w:t>
      </w:r>
    </w:p>
    <w:p>
      <w:pPr>
        <w:framePr w:w="8762"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或服务而产生的额外支出。但是，卖方应继续执行合同中未终止的部分。</w:t>
      </w:r>
    </w:p>
    <w:p>
      <w:pPr>
        <w:framePr w:w="8762"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20</w:t>
      </w:r>
      <w:r>
        <w:rPr>
          <w:rFonts w:ascii="仿宋" w:hAnsi="仿宋" w:cs="仿宋" w:eastAsiaTheme="minorEastAsia"/>
          <w:color w:val="000000"/>
          <w:spacing w:val="4"/>
          <w:szCs w:val="22"/>
          <w:lang w:val="en-US" w:eastAsia="en-US" w:bidi="ar-SA"/>
        </w:rPr>
        <w:t>．不可抗力</w:t>
      </w:r>
    </w:p>
    <w:p>
      <w:pPr>
        <w:framePr w:w="8762" w:wrap="auto" w:vAnchor="margin" w:hAnchor="text" w:x="1697" w:y="56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签约双方任何一方由于不可抗力事件的影响而不能执行合同时，履行合同的</w:t>
      </w:r>
    </w:p>
    <w:p>
      <w:pPr>
        <w:framePr w:w="8762" w:wrap="auto" w:vAnchor="margin" w:hAnchor="text" w:x="1697" w:y="561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期限应予以延长，其延长的期限应相当于事件所影响的时间。不可抗力事件系指</w:t>
      </w:r>
    </w:p>
    <w:p>
      <w:pPr>
        <w:framePr w:w="8762" w:wrap="auto" w:vAnchor="margin" w:hAnchor="text" w:x="1697" w:y="56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买卖双方在缔结合同时所不能预见的，并且它的发生及其后果是无法避免和无法</w:t>
      </w:r>
    </w:p>
    <w:p>
      <w:pPr>
        <w:framePr w:w="8762" w:wrap="auto" w:vAnchor="margin" w:hAnchor="text" w:x="1697" w:y="561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克服的事件，诸如战争、严重火灾、洪水、台风、地震等。</w:t>
      </w:r>
    </w:p>
    <w:p>
      <w:pPr>
        <w:framePr w:w="8762" w:wrap="auto" w:vAnchor="margin" w:hAnchor="text" w:x="1697" w:y="56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20.2</w:t>
      </w:r>
      <w:r>
        <w:rPr>
          <w:rFonts w:ascii="仿宋" w:hAnsi="仿宋" w:cs="仿宋" w:eastAsiaTheme="minorEastAsia"/>
          <w:color w:val="000000"/>
          <w:spacing w:val="1"/>
          <w:szCs w:val="22"/>
          <w:lang w:val="en-US" w:eastAsia="en-US" w:bidi="ar-SA"/>
        </w:rPr>
        <w:t>受影响一方应在不可抗力事件发生后尽快用书面形式通知对方，并于不可抗</w:t>
      </w:r>
    </w:p>
    <w:p>
      <w:pPr>
        <w:framePr w:w="8762" w:wrap="auto" w:vAnchor="margin" w:hAnchor="text" w:x="1697" w:y="56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力事件发生后（）天内将有关当局出具的证明文件用特快专递或挂号信寄给对方</w:t>
      </w:r>
    </w:p>
    <w:p>
      <w:pPr>
        <w:framePr w:w="8762" w:wrap="auto" w:vAnchor="margin" w:hAnchor="text" w:x="1697" w:y="56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审阅确认。一旦不可抗力事件的影响持续六十天以上，双方应通过友好协商在合</w:t>
      </w:r>
    </w:p>
    <w:p>
      <w:pPr>
        <w:framePr w:w="8762" w:wrap="auto" w:vAnchor="margin" w:hAnchor="text" w:x="1697" w:y="561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理的时间内达成进一步履行合同的协议。</w:t>
      </w:r>
    </w:p>
    <w:p>
      <w:pPr>
        <w:framePr w:w="8762" w:wrap="auto" w:vAnchor="margin" w:hAnchor="text" w:x="1697" w:y="945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20.3</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因合同一方迟延履行合同后发生不可抗力的，不能免除迟延履行方的相应责</w:t>
      </w:r>
    </w:p>
    <w:p>
      <w:pPr>
        <w:framePr w:w="8762" w:wrap="auto" w:vAnchor="margin" w:hAnchor="text" w:x="1697" w:y="9457"/>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任。</w:t>
      </w:r>
    </w:p>
    <w:p>
      <w:pPr>
        <w:framePr w:w="2703" w:wrap="auto" w:vAnchor="margin" w:hAnchor="text" w:x="1697" w:y="104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21</w:t>
      </w:r>
      <w:r>
        <w:rPr>
          <w:rFonts w:ascii="仿宋" w:hAnsi="仿宋" w:cs="仿宋" w:eastAsiaTheme="minorEastAsia"/>
          <w:color w:val="000000"/>
          <w:spacing w:val="4"/>
          <w:szCs w:val="22"/>
          <w:lang w:val="en-US" w:eastAsia="en-US" w:bidi="ar-SA"/>
        </w:rPr>
        <w:t>．因破产而终止合同</w:t>
      </w:r>
    </w:p>
    <w:p>
      <w:pPr>
        <w:framePr w:w="8742" w:wrap="auto" w:vAnchor="margin" w:hAnchor="text" w:x="1697"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如果卖方破产或无清偿能力，买方可在任何时候以书面形式通知卖方，提出终止</w:t>
      </w:r>
    </w:p>
    <w:p>
      <w:pPr>
        <w:framePr w:w="8742" w:wrap="auto" w:vAnchor="margin" w:hAnchor="text" w:x="1697" w:y="10899"/>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合同而不给卖方补偿。该合同的终止将不损害或影响买方已经采取或将要采取的</w:t>
      </w:r>
    </w:p>
    <w:p>
      <w:pPr>
        <w:framePr w:w="8742" w:wrap="auto" w:vAnchor="margin" w:hAnchor="text" w:x="1697" w:y="10899"/>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任何行动或补救措施的权力。</w:t>
      </w:r>
    </w:p>
    <w:p>
      <w:pPr>
        <w:framePr w:w="3424" w:wrap="auto" w:vAnchor="margin" w:hAnchor="text" w:x="1697" w:y="12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22</w:t>
      </w:r>
      <w:r>
        <w:rPr>
          <w:rFonts w:ascii="仿宋" w:hAnsi="仿宋" w:cs="仿宋" w:eastAsiaTheme="minorEastAsia"/>
          <w:color w:val="000000"/>
          <w:spacing w:val="3"/>
          <w:szCs w:val="22"/>
          <w:lang w:val="en-US" w:eastAsia="en-US" w:bidi="ar-SA"/>
        </w:rPr>
        <w:t>．因买方的便利而终止合同</w:t>
      </w:r>
    </w:p>
    <w:p>
      <w:pPr>
        <w:framePr w:w="9002" w:wrap="auto" w:vAnchor="margin" w:hAnchor="text" w:x="1697"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22.1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买方可在任何时候出于自身的便利向卖方发出书面通知全部或部分终止合同，</w:t>
      </w:r>
    </w:p>
    <w:p>
      <w:pPr>
        <w:framePr w:w="9002" w:wrap="auto" w:vAnchor="margin" w:hAnchor="text" w:x="1697" w:y="12820"/>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终止通知应明确该终止合同是出于买方的便利，并明确合同终止的程度，</w:t>
      </w:r>
    </w:p>
    <w:p>
      <w:pPr>
        <w:framePr w:w="9002" w:wrap="auto" w:vAnchor="margin" w:hAnchor="text" w:x="1697" w:y="12820"/>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以及终止的生效日期。</w:t>
      </w:r>
    </w:p>
    <w:p>
      <w:pPr>
        <w:framePr w:w="8762" w:wrap="auto" w:vAnchor="margin" w:hAnchor="text" w:x="1697" w:y="142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22.2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对卖方收到终止通知后（）天内已完成并准备装运的货物，买方应按原合同</w:t>
      </w:r>
    </w:p>
    <w:p>
      <w:pPr>
        <w:framePr w:w="8762" w:wrap="auto" w:vAnchor="margin" w:hAnchor="text" w:x="1697" w:y="14261"/>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价格和条款予以接收，对于剩下的货物，买方可：</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99" w:name="br1_87"/>
      <w:bookmarkEnd w:id="99"/>
      <w:r>
        <w:rPr>
          <w:rFonts w:ascii="Arial" w:hAnsiTheme="minorHAnsi" w:eastAsiaTheme="minorEastAsia" w:cstheme="minorBidi"/>
          <w:color w:val="FF0000"/>
          <w:sz w:val="2"/>
          <w:szCs w:val="22"/>
          <w:lang w:val="en-US" w:eastAsia="en-US" w:bidi="ar-SA"/>
        </w:rPr>
        <w:t xml:space="preserve"> </w:t>
      </w:r>
    </w:p>
    <w:p>
      <w:pPr>
        <w:framePr w:w="6131" w:wrap="auto" w:vAnchor="margin" w:hAnchor="text" w:x="2178"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）仅对部分货物按照原来的合同价格和条款予以接受；</w:t>
      </w:r>
    </w:p>
    <w:p>
      <w:pPr>
        <w:framePr w:w="8280" w:wrap="auto" w:vAnchor="margin" w:hAnchor="text" w:x="2178"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）取消对所剩货物的采购，并按双方商定的金额向卖方支付部分完成的货物</w:t>
      </w:r>
    </w:p>
    <w:p>
      <w:pPr>
        <w:framePr w:w="1201" w:wrap="auto" w:vAnchor="margin" w:hAnchor="text" w:x="1697"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和服务。</w:t>
      </w:r>
    </w:p>
    <w:p>
      <w:pPr>
        <w:framePr w:w="1967" w:wrap="auto" w:vAnchor="margin" w:hAnchor="text" w:x="1697" w:y="32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23</w:t>
      </w:r>
      <w:r>
        <w:rPr>
          <w:rFonts w:ascii="仿宋" w:hAnsi="仿宋" w:cs="仿宋" w:eastAsiaTheme="minorEastAsia"/>
          <w:color w:val="000000"/>
          <w:spacing w:val="3"/>
          <w:szCs w:val="22"/>
          <w:lang w:val="en-US" w:eastAsia="en-US" w:bidi="ar-SA"/>
        </w:rPr>
        <w:t>．争议的解决</w:t>
      </w:r>
    </w:p>
    <w:p>
      <w:pPr>
        <w:framePr w:w="8773" w:wrap="auto" w:vAnchor="margin" w:hAnchor="text" w:x="169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因执行本合同所发生的或与本合同有关的一切争议，双方应通过友好协商解</w:t>
      </w:r>
    </w:p>
    <w:p>
      <w:pPr>
        <w:framePr w:w="8773" w:wrap="auto" w:vAnchor="margin" w:hAnchor="text" w:x="1697" w:y="3692"/>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决。如果协商开始后（）天还不能解决，任何一方均可按中华人民共和国有</w:t>
      </w:r>
    </w:p>
    <w:p>
      <w:pPr>
        <w:framePr w:w="8773" w:wrap="auto" w:vAnchor="margin" w:hAnchor="text" w:x="1697" w:y="3692"/>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关法律的规定提交仲裁。仲裁地点为张掖市仲裁委员会。</w:t>
      </w:r>
    </w:p>
    <w:p>
      <w:pPr>
        <w:framePr w:w="8773"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23.2</w:t>
      </w:r>
      <w:r>
        <w:rPr>
          <w:rFonts w:ascii="仿宋" w:hAnsi="仿宋" w:cs="仿宋" w:eastAsiaTheme="minorEastAsia"/>
          <w:color w:val="000000"/>
          <w:szCs w:val="22"/>
          <w:lang w:val="en-US" w:eastAsia="en-US" w:bidi="ar-SA"/>
        </w:rPr>
        <w:t>仲裁裁决应为最终裁决，对双方均具有约束力。</w:t>
      </w:r>
    </w:p>
    <w:p>
      <w:pPr>
        <w:framePr w:w="8773"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23.3</w:t>
      </w:r>
      <w:r>
        <w:rPr>
          <w:rFonts w:ascii="仿宋" w:hAnsi="仿宋" w:cs="仿宋" w:eastAsiaTheme="minorEastAsia"/>
          <w:color w:val="000000"/>
          <w:szCs w:val="22"/>
          <w:lang w:val="en-US" w:eastAsia="en-US" w:bidi="ar-SA"/>
        </w:rPr>
        <w:t>仲裁费除仲裁机关另有裁决外均应由败诉方负担。</w:t>
      </w:r>
    </w:p>
    <w:p>
      <w:pPr>
        <w:framePr w:w="8773"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23.4</w:t>
      </w:r>
      <w:r>
        <w:rPr>
          <w:rFonts w:ascii="仿宋" w:hAnsi="仿宋" w:cs="仿宋" w:eastAsiaTheme="minorEastAsia"/>
          <w:color w:val="000000"/>
          <w:szCs w:val="22"/>
          <w:lang w:val="en-US" w:eastAsia="en-US" w:bidi="ar-SA"/>
        </w:rPr>
        <w:t>在仲裁期间，除正在进行仲裁的部分外，本合同其它部分应继续执行。</w:t>
      </w:r>
    </w:p>
    <w:p>
      <w:pPr>
        <w:framePr w:w="8773"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24</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31"/>
          <w:szCs w:val="22"/>
          <w:lang w:val="en-US" w:eastAsia="en-US" w:bidi="ar-SA"/>
        </w:rPr>
        <w:t xml:space="preserve"> </w:t>
      </w:r>
      <w:r>
        <w:rPr>
          <w:rFonts w:ascii="仿宋" w:hAnsi="仿宋" w:cs="仿宋" w:eastAsiaTheme="minorEastAsia"/>
          <w:color w:val="000000"/>
          <w:spacing w:val="15"/>
          <w:szCs w:val="22"/>
          <w:lang w:val="en-US" w:eastAsia="en-US" w:bidi="ar-SA"/>
        </w:rPr>
        <w:t>合同语言</w:t>
      </w:r>
    </w:p>
    <w:p>
      <w:pPr>
        <w:framePr w:w="7200" w:wrap="auto" w:vAnchor="margin" w:hAnchor="text" w:x="1697" w:y="705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本合同语言为中文。双方交换的与合同有关的信函均用中文书写。</w:t>
      </w:r>
    </w:p>
    <w:p>
      <w:pPr>
        <w:framePr w:w="7200" w:wrap="auto" w:vAnchor="margin" w:hAnchor="text" w:x="1697" w:y="7055"/>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25</w:t>
      </w:r>
      <w:r>
        <w:rPr>
          <w:rFonts w:ascii="仿宋" w:hAnsi="仿宋" w:cs="仿宋" w:eastAsiaTheme="minorEastAsia"/>
          <w:color w:val="000000"/>
          <w:spacing w:val="4"/>
          <w:szCs w:val="22"/>
          <w:lang w:val="en-US" w:eastAsia="en-US" w:bidi="ar-SA"/>
        </w:rPr>
        <w:t>．适用法律</w:t>
      </w:r>
    </w:p>
    <w:p>
      <w:pPr>
        <w:framePr w:w="5290" w:wrap="auto" w:vAnchor="margin" w:hAnchor="text" w:x="1697" w:y="80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本合同应按照中华人民共和国的法律进行解释。</w:t>
      </w:r>
    </w:p>
    <w:p>
      <w:pPr>
        <w:framePr w:w="5290" w:wrap="auto" w:vAnchor="margin" w:hAnchor="text" w:x="1697" w:y="8016"/>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26</w:t>
      </w:r>
      <w:r>
        <w:rPr>
          <w:rFonts w:ascii="仿宋" w:hAnsi="仿宋" w:cs="仿宋" w:eastAsiaTheme="minorEastAsia"/>
          <w:color w:val="000000"/>
          <w:spacing w:val="8"/>
          <w:szCs w:val="22"/>
          <w:lang w:val="en-US" w:eastAsia="en-US" w:bidi="ar-SA"/>
        </w:rPr>
        <w:t>．通知</w:t>
      </w:r>
    </w:p>
    <w:p>
      <w:pPr>
        <w:framePr w:w="8762" w:wrap="auto" w:vAnchor="margin" w:hAnchor="text" w:x="1697" w:y="89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本合同一方给对方的通知应用书面形式传真送到“合同专用条款”中规定的</w:t>
      </w:r>
    </w:p>
    <w:p>
      <w:pPr>
        <w:framePr w:w="8762" w:wrap="auto" w:vAnchor="margin" w:hAnchor="text" w:x="1697" w:y="8977"/>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对方的地址。传真需经书面确认。</w:t>
      </w:r>
    </w:p>
    <w:p>
      <w:pPr>
        <w:framePr w:w="8762" w:wrap="auto" w:vAnchor="margin" w:hAnchor="text" w:x="1697" w:y="99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通知以送到日期或通知书的生效日期为生效日期，两者中以晚的一个日期为</w:t>
      </w:r>
    </w:p>
    <w:p>
      <w:pPr>
        <w:framePr w:w="8762" w:wrap="auto" w:vAnchor="margin" w:hAnchor="text" w:x="1697" w:y="9938"/>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准。</w:t>
      </w:r>
    </w:p>
    <w:p>
      <w:pPr>
        <w:framePr w:w="1246" w:wrap="auto" w:vAnchor="margin" w:hAnchor="text" w:x="1697"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27</w:t>
      </w:r>
      <w:r>
        <w:rPr>
          <w:rFonts w:ascii="仿宋" w:hAnsi="仿宋" w:cs="仿宋" w:eastAsiaTheme="minorEastAsia"/>
          <w:color w:val="000000"/>
          <w:spacing w:val="8"/>
          <w:szCs w:val="22"/>
          <w:lang w:val="en-US" w:eastAsia="en-US" w:bidi="ar-SA"/>
        </w:rPr>
        <w:t>．税款</w:t>
      </w:r>
    </w:p>
    <w:p>
      <w:pPr>
        <w:framePr w:w="8762" w:wrap="auto" w:vAnchor="margin" w:hAnchor="text" w:x="1697" w:y="1137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按照《中华人民共和国税法》和有关部门的规定，买方需交纳的与本合同有</w:t>
      </w:r>
    </w:p>
    <w:p>
      <w:pPr>
        <w:framePr w:w="8762" w:wrap="auto" w:vAnchor="margin" w:hAnchor="text" w:x="1697" w:y="11379"/>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关的一切税旨均应由买方负担。</w:t>
      </w:r>
    </w:p>
    <w:p>
      <w:pPr>
        <w:framePr w:w="8762" w:wrap="auto" w:vAnchor="margin" w:hAnchor="text" w:x="1697" w:y="12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按照《中华人民共和国税法》和有关部门的规定，卖方需交纳的与本合同有</w:t>
      </w:r>
    </w:p>
    <w:p>
      <w:pPr>
        <w:framePr w:w="8762" w:wrap="auto" w:vAnchor="margin" w:hAnchor="text" w:x="1697" w:y="12340"/>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关的一切税旨均应由卖方负担。</w:t>
      </w:r>
    </w:p>
    <w:p>
      <w:pPr>
        <w:framePr w:w="2463" w:wrap="auto" w:vAnchor="margin" w:hAnchor="text" w:x="1697" w:y="133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28</w:t>
      </w:r>
      <w:r>
        <w:rPr>
          <w:rFonts w:ascii="仿宋" w:hAnsi="仿宋" w:cs="仿宋" w:eastAsiaTheme="minorEastAsia"/>
          <w:color w:val="000000"/>
          <w:spacing w:val="5"/>
          <w:szCs w:val="22"/>
          <w:lang w:val="en-US" w:eastAsia="en-US" w:bidi="ar-SA"/>
        </w:rPr>
        <w:t>．合同生效及其他</w:t>
      </w:r>
    </w:p>
    <w:p>
      <w:pPr>
        <w:framePr w:w="8747" w:wrap="auto" w:vAnchor="margin" w:hAnchor="text" w:x="1697" w:y="13781"/>
        <w:widowControl w:val="0"/>
        <w:autoSpaceDE w:val="0"/>
        <w:autoSpaceDN w:val="0"/>
        <w:spacing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28.1</w:t>
      </w:r>
      <w:r>
        <w:rPr>
          <w:rFonts w:ascii="仿宋" w:hAnsi="仿宋" w:cs="仿宋" w:eastAsiaTheme="minorEastAsia"/>
          <w:color w:val="000000"/>
          <w:szCs w:val="22"/>
          <w:lang w:val="en-US" w:eastAsia="en-US" w:bidi="ar-SA"/>
        </w:rPr>
        <w:t>本合同经买卖双方及招标单位授权代表签字盖章后生效。</w:t>
      </w:r>
    </w:p>
    <w:p>
      <w:pPr>
        <w:framePr w:w="8747" w:wrap="auto" w:vAnchor="margin" w:hAnchor="text" w:x="1697" w:y="13781"/>
        <w:widowControl w:val="0"/>
        <w:autoSpaceDE w:val="0"/>
        <w:autoSpaceDN w:val="0"/>
        <w:spacing w:before="240"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28.2</w:t>
      </w:r>
      <w:r>
        <w:rPr>
          <w:rFonts w:ascii="仿宋" w:hAnsi="仿宋" w:cs="仿宋" w:eastAsiaTheme="minorEastAsia"/>
          <w:color w:val="000000"/>
          <w:spacing w:val="-2"/>
          <w:szCs w:val="22"/>
          <w:lang w:val="en-US" w:eastAsia="en-US" w:bidi="ar-SA"/>
        </w:rPr>
        <w:t>如需修改合同内容，双方应签署书面修改或补充协议，该修改协议作为本</w:t>
      </w:r>
    </w:p>
    <w:p>
      <w:pPr>
        <w:framePr w:w="8747" w:wrap="auto" w:vAnchor="margin" w:hAnchor="text" w:x="1697" w:y="1378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合同的一个组成部分。</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00" w:name="br1_88"/>
      <w:bookmarkEnd w:id="100"/>
      <w:r>
        <w:rPr>
          <w:rFonts w:ascii="Arial" w:hAnsiTheme="minorHAnsi" w:eastAsiaTheme="minorEastAsia" w:cstheme="minorBidi"/>
          <w:color w:val="FF0000"/>
          <w:sz w:val="2"/>
          <w:szCs w:val="22"/>
          <w:lang w:val="en-US" w:eastAsia="en-US" w:bidi="ar-SA"/>
        </w:rPr>
        <w:t xml:space="preserve"> </w:t>
      </w:r>
    </w:p>
    <w:p>
      <w:pPr>
        <w:framePr w:w="5110" w:wrap="auto" w:vAnchor="margin" w:hAnchor="text" w:x="205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28.3</w:t>
      </w:r>
      <w:r>
        <w:rPr>
          <w:rFonts w:ascii="仿宋" w:hAnsi="仿宋" w:cs="仿宋" w:eastAsiaTheme="minorEastAsia"/>
          <w:color w:val="000000"/>
          <w:szCs w:val="22"/>
          <w:lang w:val="en-US" w:eastAsia="en-US" w:bidi="ar-SA"/>
        </w:rPr>
        <w:t>本合同具有法律效力，受国家法律保护。</w:t>
      </w:r>
    </w:p>
    <w:p>
      <w:pPr>
        <w:framePr w:w="8416" w:wrap="auto" w:vAnchor="margin" w:hAnchor="text" w:x="2057"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28.4</w:t>
      </w:r>
      <w:r>
        <w:rPr>
          <w:rFonts w:ascii="仿宋" w:hAnsi="仿宋" w:cs="仿宋" w:eastAsiaTheme="minorEastAsia"/>
          <w:color w:val="000000"/>
          <w:spacing w:val="-1"/>
          <w:szCs w:val="22"/>
          <w:lang w:val="en-US" w:eastAsia="en-US" w:bidi="ar-SA"/>
        </w:rPr>
        <w:t>本合同一式柒份，具有同等法律效力。甲方贰份，乙方贰份，代理机构壹</w:t>
      </w:r>
    </w:p>
    <w:p>
      <w:pPr>
        <w:framePr w:w="4566" w:wrap="auto" w:vAnchor="margin" w:hAnchor="text" w:x="1697"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份，行业监管部门贰份。合同附件作为《</w:t>
      </w:r>
    </w:p>
    <w:p>
      <w:pPr>
        <w:framePr w:w="4566"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部分。</w:t>
      </w:r>
    </w:p>
    <w:p>
      <w:pPr>
        <w:framePr w:w="3605" w:wrap="auto" w:vAnchor="margin" w:hAnchor="text" w:x="6744"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项目》政府采购合同的有效组成</w:t>
      </w:r>
    </w:p>
    <w:p>
      <w:pPr>
        <w:framePr w:w="5587" w:wrap="auto" w:vAnchor="margin" w:hAnchor="text" w:x="169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合同附件一：政府采购项目中标通知书（复印件）</w:t>
      </w:r>
    </w:p>
    <w:p>
      <w:pPr>
        <w:framePr w:w="5587"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合同附件二：投标报价明细表</w:t>
      </w:r>
    </w:p>
    <w:p>
      <w:pPr>
        <w:framePr w:w="961" w:wrap="auto" w:vAnchor="margin" w:hAnchor="text" w:x="1697" w:y="465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甲方：</w:t>
      </w:r>
    </w:p>
    <w:p>
      <w:pPr>
        <w:framePr w:w="961" w:wrap="auto" w:vAnchor="margin" w:hAnchor="text" w:x="1697" w:y="4653"/>
        <w:widowControl w:val="0"/>
        <w:autoSpaceDE w:val="0"/>
        <w:autoSpaceDN w:val="0"/>
        <w:spacing w:before="19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961" w:wrap="auto" w:vAnchor="margin" w:hAnchor="text" w:x="1697" w:y="4653"/>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961" w:wrap="auto" w:vAnchor="margin" w:hAnchor="text" w:x="1697" w:y="4653"/>
        <w:widowControl w:val="0"/>
        <w:autoSpaceDE w:val="0"/>
        <w:autoSpaceDN w:val="0"/>
        <w:spacing w:before="19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961" w:wrap="auto" w:vAnchor="margin" w:hAnchor="text" w:x="6218" w:y="465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乙方：</w:t>
      </w:r>
    </w:p>
    <w:p>
      <w:pPr>
        <w:framePr w:w="961" w:wrap="auto" w:vAnchor="margin" w:hAnchor="text" w:x="6218" w:y="4653"/>
        <w:widowControl w:val="0"/>
        <w:autoSpaceDE w:val="0"/>
        <w:autoSpaceDN w:val="0"/>
        <w:spacing w:before="19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961" w:wrap="auto" w:vAnchor="margin" w:hAnchor="text" w:x="6218" w:y="4653"/>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961" w:wrap="auto" w:vAnchor="margin" w:hAnchor="text" w:x="6218" w:y="4653"/>
        <w:widowControl w:val="0"/>
        <w:autoSpaceDE w:val="0"/>
        <w:autoSpaceDN w:val="0"/>
        <w:spacing w:before="19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2163" w:wrap="auto" w:vAnchor="margin" w:hAnchor="text" w:x="1697" w:y="67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法人或被授权人：</w:t>
      </w:r>
    </w:p>
    <w:p>
      <w:pPr>
        <w:framePr w:w="2164" w:wrap="auto" w:vAnchor="margin" w:hAnchor="text" w:x="6218" w:y="67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法人或被授权人：</w:t>
      </w:r>
    </w:p>
    <w:p>
      <w:pPr>
        <w:framePr w:w="480" w:wrap="auto" w:vAnchor="margin" w:hAnchor="text" w:x="1697" w:y="71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721" w:wrap="auto" w:vAnchor="margin" w:hAnchor="text" w:x="2418" w:y="71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期：</w:t>
      </w:r>
    </w:p>
    <w:p>
      <w:pPr>
        <w:framePr w:w="480" w:wrap="auto" w:vAnchor="margin" w:hAnchor="text" w:x="6218" w:y="71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720" w:wrap="auto" w:vAnchor="margin" w:hAnchor="text" w:x="6939" w:y="71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期：</w:t>
      </w:r>
    </w:p>
    <w:p>
      <w:pPr>
        <w:framePr w:w="1202" w:wrap="auto" w:vAnchor="margin" w:hAnchor="text" w:x="1697" w:y="78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账</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
          <w:szCs w:val="22"/>
          <w:lang w:val="en-US" w:eastAsia="en-US" w:bidi="ar-SA"/>
        </w:rPr>
        <w:t>号：</w:t>
      </w:r>
    </w:p>
    <w:p>
      <w:pPr>
        <w:framePr w:w="1202" w:wrap="auto" w:vAnchor="margin" w:hAnchor="text" w:x="1697" w:y="7821"/>
        <w:widowControl w:val="0"/>
        <w:autoSpaceDE w:val="0"/>
        <w:autoSpaceDN w:val="0"/>
        <w:spacing w:before="34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开户行：</w:t>
      </w:r>
    </w:p>
    <w:p>
      <w:pPr>
        <w:framePr w:w="1201" w:wrap="auto" w:vAnchor="margin" w:hAnchor="text" w:x="6218" w:y="78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账</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zCs w:val="22"/>
          <w:lang w:val="en-US" w:eastAsia="en-US" w:bidi="ar-SA"/>
        </w:rPr>
        <w:t>号：</w:t>
      </w:r>
    </w:p>
    <w:p>
      <w:pPr>
        <w:framePr w:w="1201" w:wrap="auto" w:vAnchor="margin" w:hAnchor="text" w:x="6218" w:y="7821"/>
        <w:widowControl w:val="0"/>
        <w:autoSpaceDE w:val="0"/>
        <w:autoSpaceDN w:val="0"/>
        <w:spacing w:before="34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开户行：</w:t>
      </w:r>
    </w:p>
    <w:p>
      <w:pPr>
        <w:framePr w:w="8742" w:wrap="auto" w:vAnchor="margin" w:hAnchor="text" w:x="1697" w:y="92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注：本合同的主要条款必须全部响应，但格式仅作为参考文本，合同签订双方可</w:t>
      </w:r>
    </w:p>
    <w:p>
      <w:pPr>
        <w:framePr w:w="8742" w:wrap="auto" w:vAnchor="margin" w:hAnchor="text" w:x="1697" w:y="9292"/>
        <w:widowControl w:val="0"/>
        <w:autoSpaceDE w:val="0"/>
        <w:autoSpaceDN w:val="0"/>
        <w:spacing w:before="226"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根据项目的具体要求进行修订。</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90</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07" o:spid="_x0000_s1207" o:spt="75" type="#_x0000_t75" style="position:absolute;left:0pt;margin-left:77.85pt;margin-top:222.45pt;height:217.4pt;width:462.3pt;mso-position-horizontal-relative:page;mso-position-vertical-relative:page;z-index:-251627520;mso-width-relative:page;mso-height-relative:page;" filled="f" o:preferrelative="t" stroked="f" coordsize="21600,21600">
            <v:path/>
            <v:fill on="f" focussize="0,0"/>
            <v:stroke on="f" joinstyle="miter"/>
            <v:imagedata r:id="rId75"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1" w:name="br1_89"/>
      <w:bookmarkEnd w:id="101"/>
      <w:r>
        <w:rPr>
          <w:rFonts w:ascii="Arial" w:hAnsiTheme="minorHAnsi" w:eastAsiaTheme="minorEastAsia" w:cstheme="minorBidi"/>
          <w:color w:val="FF0000"/>
          <w:sz w:val="2"/>
          <w:szCs w:val="22"/>
          <w:lang w:val="en-US" w:eastAsia="en-US" w:bidi="ar-SA"/>
        </w:rPr>
        <w:t xml:space="preserve"> </w:t>
      </w:r>
    </w:p>
    <w:p>
      <w:pPr>
        <w:framePr w:w="4145" w:wrap="auto" w:vAnchor="margin" w:hAnchor="text" w:x="6936" w:y="174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6"/>
          <w:sz w:val="32"/>
          <w:szCs w:val="22"/>
          <w:lang w:val="en-US" w:eastAsia="en-US" w:bidi="ar-SA"/>
        </w:rPr>
        <w:t>甘肃省省级政府采购验收单</w:t>
      </w:r>
    </w:p>
    <w:p>
      <w:pPr>
        <w:framePr w:w="1442" w:wrap="auto" w:vAnchor="margin" w:hAnchor="text" w:x="1591" w:y="2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合同编号：</w:t>
      </w:r>
    </w:p>
    <w:p>
      <w:pPr>
        <w:framePr w:w="1683" w:wrap="auto" w:vAnchor="margin" w:hAnchor="text" w:x="8318" w:y="2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合同备案号：</w:t>
      </w:r>
    </w:p>
    <w:p>
      <w:pPr>
        <w:framePr w:w="2405" w:wrap="auto" w:vAnchor="margin" w:hAnchor="text" w:x="12761" w:y="2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单位：台、套、万元</w:t>
      </w:r>
    </w:p>
    <w:p>
      <w:pPr>
        <w:framePr w:w="721" w:wrap="auto" w:vAnchor="margin" w:hAnchor="text" w:x="1801"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序号</w:t>
      </w:r>
    </w:p>
    <w:p>
      <w:pPr>
        <w:framePr w:w="721" w:wrap="auto" w:vAnchor="margin" w:hAnchor="text" w:x="2763"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品目</w:t>
      </w:r>
    </w:p>
    <w:p>
      <w:pPr>
        <w:framePr w:w="721" w:wrap="auto" w:vAnchor="margin" w:hAnchor="text" w:x="3873"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商标</w:t>
      </w:r>
    </w:p>
    <w:p>
      <w:pPr>
        <w:framePr w:w="1561" w:wrap="auto" w:vAnchor="margin" w:hAnchor="text" w:x="5735"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规</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格</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型</w:t>
      </w:r>
      <w:r>
        <w:rPr>
          <w:rFonts w:hAnsiTheme="minorHAnsi" w:eastAsiaTheme="minorEastAsia" w:cstheme="minorBidi"/>
          <w:color w:val="000000"/>
          <w:spacing w:val="61"/>
          <w:szCs w:val="22"/>
          <w:lang w:val="en-US" w:eastAsia="en-US" w:bidi="ar-SA"/>
        </w:rPr>
        <w:t xml:space="preserve"> </w:t>
      </w:r>
      <w:r>
        <w:rPr>
          <w:rFonts w:ascii="仿宋" w:hAnsi="仿宋" w:cs="仿宋" w:eastAsiaTheme="minorEastAsia"/>
          <w:color w:val="000000"/>
          <w:szCs w:val="22"/>
          <w:lang w:val="en-US" w:eastAsia="en-US" w:bidi="ar-SA"/>
        </w:rPr>
        <w:t>号</w:t>
      </w:r>
    </w:p>
    <w:p>
      <w:pPr>
        <w:framePr w:w="7191" w:wrap="auto" w:vAnchor="margin" w:hAnchor="text" w:x="8212"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单</w:t>
      </w:r>
      <w:r>
        <w:rPr>
          <w:rFonts w:hAnsiTheme="minorHAnsi" w:eastAsiaTheme="minorEastAsia" w:cstheme="minorBidi"/>
          <w:color w:val="000000"/>
          <w:spacing w:val="61"/>
          <w:szCs w:val="22"/>
          <w:lang w:val="en-US" w:eastAsia="en-US" w:bidi="ar-SA"/>
        </w:rPr>
        <w:t xml:space="preserve"> </w:t>
      </w:r>
      <w:r>
        <w:rPr>
          <w:rFonts w:ascii="仿宋" w:hAnsi="仿宋" w:cs="仿宋" w:eastAsiaTheme="minorEastAsia"/>
          <w:color w:val="000000"/>
          <w:szCs w:val="22"/>
          <w:lang w:val="en-US" w:eastAsia="en-US" w:bidi="ar-SA"/>
        </w:rPr>
        <w:t>价</w:t>
      </w:r>
      <w:r>
        <w:rPr>
          <w:rFonts w:hAnsiTheme="minorHAnsi" w:eastAsiaTheme="minorEastAsia" w:cstheme="minorBidi"/>
          <w:color w:val="000000"/>
          <w:spacing w:val="240"/>
          <w:szCs w:val="22"/>
          <w:lang w:val="en-US" w:eastAsia="en-US" w:bidi="ar-SA"/>
        </w:rPr>
        <w:t xml:space="preserve"> </w:t>
      </w:r>
      <w:r>
        <w:rPr>
          <w:rFonts w:ascii="仿宋" w:hAnsi="仿宋" w:cs="仿宋" w:eastAsiaTheme="minorEastAsia"/>
          <w:color w:val="000000"/>
          <w:szCs w:val="22"/>
          <w:lang w:val="en-US" w:eastAsia="en-US" w:bidi="ar-SA"/>
        </w:rPr>
        <w:t>数</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量</w:t>
      </w:r>
      <w:r>
        <w:rPr>
          <w:rFonts w:hAnsiTheme="minorHAnsi" w:eastAsiaTheme="minorEastAsia" w:cstheme="minorBidi"/>
          <w:color w:val="000000"/>
          <w:spacing w:val="241"/>
          <w:szCs w:val="22"/>
          <w:lang w:val="en-US" w:eastAsia="en-US" w:bidi="ar-SA"/>
        </w:rPr>
        <w:t xml:space="preserve"> </w:t>
      </w:r>
      <w:r>
        <w:rPr>
          <w:rFonts w:ascii="仿宋" w:hAnsi="仿宋" w:cs="仿宋" w:eastAsiaTheme="minorEastAsia"/>
          <w:color w:val="000000"/>
          <w:szCs w:val="22"/>
          <w:lang w:val="en-US" w:eastAsia="en-US" w:bidi="ar-SA"/>
        </w:rPr>
        <w:t>金</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额</w:t>
      </w:r>
      <w:r>
        <w:rPr>
          <w:rFonts w:hAnsiTheme="minorHAnsi" w:eastAsiaTheme="minorEastAsia" w:cstheme="minorBidi"/>
          <w:color w:val="000000"/>
          <w:spacing w:val="196"/>
          <w:szCs w:val="22"/>
          <w:lang w:val="en-US" w:eastAsia="en-US" w:bidi="ar-SA"/>
        </w:rPr>
        <w:t xml:space="preserve"> </w:t>
      </w:r>
      <w:r>
        <w:rPr>
          <w:rFonts w:ascii="仿宋" w:hAnsi="仿宋" w:cs="仿宋" w:eastAsiaTheme="minorEastAsia"/>
          <w:color w:val="000000"/>
          <w:szCs w:val="22"/>
          <w:lang w:val="en-US" w:eastAsia="en-US" w:bidi="ar-SA"/>
        </w:rPr>
        <w:t>到货数</w:t>
      </w:r>
      <w:r>
        <w:rPr>
          <w:rFonts w:hAnsiTheme="minorHAnsi" w:eastAsiaTheme="minorEastAsia" w:cstheme="minorBidi"/>
          <w:color w:val="000000"/>
          <w:spacing w:val="256"/>
          <w:szCs w:val="22"/>
          <w:lang w:val="en-US" w:eastAsia="en-US" w:bidi="ar-SA"/>
        </w:rPr>
        <w:t xml:space="preserve"> </w:t>
      </w:r>
      <w:r>
        <w:rPr>
          <w:rFonts w:ascii="仿宋" w:hAnsi="仿宋" w:cs="仿宋" w:eastAsiaTheme="minorEastAsia"/>
          <w:color w:val="000000"/>
          <w:szCs w:val="22"/>
          <w:lang w:val="en-US" w:eastAsia="en-US" w:bidi="ar-SA"/>
        </w:rPr>
        <w:t>抽检数</w:t>
      </w:r>
      <w:r>
        <w:rPr>
          <w:rFonts w:hAnsiTheme="minorHAnsi" w:eastAsiaTheme="minorEastAsia" w:cstheme="minorBidi"/>
          <w:color w:val="000000"/>
          <w:spacing w:val="271"/>
          <w:szCs w:val="22"/>
          <w:lang w:val="en-US" w:eastAsia="en-US" w:bidi="ar-SA"/>
        </w:rPr>
        <w:t xml:space="preserve"> </w:t>
      </w:r>
      <w:r>
        <w:rPr>
          <w:rFonts w:ascii="仿宋" w:hAnsi="仿宋" w:cs="仿宋" w:eastAsiaTheme="minorEastAsia"/>
          <w:color w:val="000000"/>
          <w:szCs w:val="22"/>
          <w:lang w:val="en-US" w:eastAsia="en-US" w:bidi="ar-SA"/>
        </w:rPr>
        <w:t>质量状况</w:t>
      </w:r>
      <w:r>
        <w:rPr>
          <w:rFonts w:hAnsiTheme="minorHAnsi" w:eastAsiaTheme="minorEastAsia" w:cstheme="minorBidi"/>
          <w:color w:val="000000"/>
          <w:spacing w:val="226"/>
          <w:szCs w:val="22"/>
          <w:lang w:val="en-US" w:eastAsia="en-US" w:bidi="ar-SA"/>
        </w:rPr>
        <w:t xml:space="preserve"> </w:t>
      </w:r>
      <w:r>
        <w:rPr>
          <w:rFonts w:ascii="仿宋" w:hAnsi="仿宋" w:cs="仿宋" w:eastAsiaTheme="minorEastAsia"/>
          <w:color w:val="000000"/>
          <w:szCs w:val="22"/>
          <w:lang w:val="en-US" w:eastAsia="en-US" w:bidi="ar-SA"/>
        </w:rPr>
        <w:t>合格数量</w:t>
      </w:r>
    </w:p>
    <w:p>
      <w:pPr>
        <w:framePr w:w="3487" w:wrap="auto" w:vAnchor="margin" w:hAnchor="text" w:x="2568" w:y="5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、规格型号是否与合同一致（</w:t>
      </w:r>
    </w:p>
    <w:p>
      <w:pPr>
        <w:framePr w:w="3487" w:wrap="auto" w:vAnchor="margin" w:hAnchor="text" w:x="2568" w:y="5776"/>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、配置是否与合同一致（</w:t>
      </w:r>
    </w:p>
    <w:p>
      <w:pPr>
        <w:framePr w:w="480" w:wrap="auto" w:vAnchor="margin" w:hAnchor="text" w:x="7251" w:y="5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480" w:wrap="auto" w:vAnchor="margin" w:hAnchor="text" w:x="6170" w:y="60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721" w:wrap="auto" w:vAnchor="margin" w:hAnchor="text" w:x="1756" w:y="62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验收</w:t>
      </w:r>
    </w:p>
    <w:p>
      <w:pPr>
        <w:framePr w:w="721" w:wrap="auto" w:vAnchor="margin" w:hAnchor="text" w:x="1756" w:y="6241"/>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结论</w:t>
      </w:r>
    </w:p>
    <w:p>
      <w:pPr>
        <w:framePr w:w="4449" w:wrap="auto" w:vAnchor="margin" w:hAnchor="text" w:x="2568" w:y="63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、合格证、说明书、附件等是否齐全（</w:t>
      </w:r>
    </w:p>
    <w:p>
      <w:pPr>
        <w:framePr w:w="480" w:wrap="auto" w:vAnchor="margin" w:hAnchor="text" w:x="7732" w:y="63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2765" w:wrap="auto" w:vAnchor="margin" w:hAnchor="text" w:x="2568" w:y="67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、发票原件是否收妥（</w:t>
      </w:r>
    </w:p>
    <w:p>
      <w:pPr>
        <w:framePr w:w="2765" w:wrap="auto" w:vAnchor="margin" w:hAnchor="text" w:x="2568" w:y="6707"/>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、其他验收意见：</w:t>
      </w:r>
    </w:p>
    <w:p>
      <w:pPr>
        <w:framePr w:w="480" w:wrap="auto" w:vAnchor="margin" w:hAnchor="text" w:x="6170" w:y="67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1202" w:wrap="auto" w:vAnchor="margin" w:hAnchor="text" w:x="1756" w:y="750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验收人：</w:t>
      </w:r>
    </w:p>
    <w:p>
      <w:pPr>
        <w:framePr w:w="1082" w:wrap="auto" w:vAnchor="margin" w:hAnchor="text" w:x="4264" w:y="750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负责人</w:t>
      </w:r>
      <w:r>
        <w:rPr>
          <w:rFonts w:ascii="仿宋" w:hAnsiTheme="minorHAnsi" w:eastAsiaTheme="minorEastAsia" w:cstheme="minorBidi"/>
          <w:color w:val="000000"/>
          <w:szCs w:val="22"/>
          <w:lang w:val="en-US" w:eastAsia="en-US" w:bidi="ar-SA"/>
        </w:rPr>
        <w:t>:</w:t>
      </w:r>
    </w:p>
    <w:p>
      <w:pPr>
        <w:framePr w:w="2164" w:wrap="auto" w:vAnchor="margin" w:hAnchor="text" w:x="6906" w:y="750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验收单位（盖章）</w:t>
      </w:r>
    </w:p>
    <w:p>
      <w:pPr>
        <w:framePr w:w="961" w:wrap="auto" w:vAnchor="margin" w:hAnchor="text" w:x="9128" w:y="766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w:t>
      </w:r>
    </w:p>
    <w:p>
      <w:pPr>
        <w:framePr w:w="961" w:wrap="auto" w:vAnchor="margin" w:hAnchor="text" w:x="9128" w:y="7668"/>
        <w:widowControl w:val="0"/>
        <w:autoSpaceDE w:val="0"/>
        <w:autoSpaceDN w:val="0"/>
        <w:spacing w:before="75" w:line="240" w:lineRule="exact"/>
        <w:ind w:left="6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意</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见</w:t>
      </w:r>
    </w:p>
    <w:p>
      <w:pPr>
        <w:framePr w:w="961" w:wrap="auto" w:vAnchor="margin" w:hAnchor="text" w:x="9128" w:y="8299"/>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盖章</w:t>
      </w:r>
      <w:r>
        <w:rPr>
          <w:rFonts w:ascii="仿宋" w:hAnsiTheme="minorHAnsi" w:eastAsiaTheme="minorEastAsia" w:cstheme="minorBidi"/>
          <w:color w:val="000000"/>
          <w:szCs w:val="22"/>
          <w:lang w:val="en-US" w:eastAsia="en-US" w:bidi="ar-SA"/>
        </w:rPr>
        <w:t>)</w:t>
      </w:r>
    </w:p>
    <w:p>
      <w:pPr>
        <w:framePr w:w="480" w:wrap="auto" w:vAnchor="margin" w:hAnchor="text" w:x="6201"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7282"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8363"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80" w:wrap="auto" w:vAnchor="margin" w:hAnchor="text" w:x="12221"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13302"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14383"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8393" w:y="10689"/>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91</w:t>
      </w:r>
    </w:p>
    <w:p>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pict>
          <v:shape id="_x0000_s1208" o:spid="_x0000_s1208" o:spt="75" type="#_x0000_t75" style="position:absolute;left:0pt;margin-left:80.8pt;margin-top:146.45pt;height:294.85pt;width:685.85pt;mso-position-horizontal-relative:page;mso-position-vertical-relative:page;z-index:-251626496;mso-width-relative:page;mso-height-relative:page;" filled="f" o:preferrelative="t" stroked="f" coordsize="21600,21600">
            <v:path/>
            <v:fill on="f" focussize="0,0"/>
            <v:stroke on="f" joinstyle="miter"/>
            <v:imagedata r:id="rId7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2" w:name="br1_90"/>
      <w:bookmarkEnd w:id="102"/>
      <w:r>
        <w:rPr>
          <w:rFonts w:ascii="Arial" w:hAnsiTheme="minorHAnsi" w:eastAsiaTheme="minorEastAsia" w:cstheme="minorBidi"/>
          <w:color w:val="FF0000"/>
          <w:sz w:val="2"/>
          <w:szCs w:val="22"/>
          <w:lang w:val="en-US" w:eastAsia="en-US" w:bidi="ar-SA"/>
        </w:rPr>
        <w:t xml:space="preserve"> </w:t>
      </w:r>
    </w:p>
    <w:p>
      <w:pPr>
        <w:framePr w:w="4038" w:wrap="auto" w:vAnchor="margin" w:hAnchor="text" w:x="4055" w:y="7172"/>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第六部分</w:t>
      </w:r>
      <w:r>
        <w:rPr>
          <w:rFonts w:hAnsiTheme="minorHAnsi" w:eastAsiaTheme="minorEastAsia" w:cstheme="minorBidi"/>
          <w:color w:val="000000"/>
          <w:spacing w:val="68"/>
          <w:sz w:val="44"/>
          <w:szCs w:val="22"/>
          <w:lang w:val="en-US" w:eastAsia="en-US" w:bidi="ar-SA"/>
        </w:rPr>
        <w:t xml:space="preserve"> </w:t>
      </w:r>
      <w:r>
        <w:rPr>
          <w:rFonts w:ascii="仿宋" w:hAnsi="仿宋" w:cs="仿宋" w:eastAsiaTheme="minorEastAsia"/>
          <w:color w:val="000000"/>
          <w:spacing w:val="15"/>
          <w:sz w:val="44"/>
          <w:szCs w:val="22"/>
          <w:lang w:val="en-US" w:eastAsia="en-US" w:bidi="ar-SA"/>
        </w:rPr>
        <w:t>评标方法</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03" w:name="br1_91"/>
      <w:bookmarkEnd w:id="103"/>
      <w:r>
        <w:rPr>
          <w:rFonts w:ascii="Arial" w:hAnsiTheme="minorHAnsi" w:eastAsiaTheme="minorEastAsia" w:cstheme="minorBidi"/>
          <w:color w:val="FF0000"/>
          <w:sz w:val="2"/>
          <w:szCs w:val="22"/>
          <w:lang w:val="en-US" w:eastAsia="en-US" w:bidi="ar-SA"/>
        </w:rPr>
        <w:t xml:space="preserve"> </w:t>
      </w:r>
    </w:p>
    <w:p>
      <w:pPr>
        <w:framePr w:w="8743"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一、评分办法</w:t>
      </w:r>
    </w:p>
    <w:p>
      <w:pPr>
        <w:framePr w:w="8743" w:wrap="auto" w:vAnchor="margin" w:hAnchor="text" w:x="1697" w:y="1771"/>
        <w:widowControl w:val="0"/>
        <w:autoSpaceDE w:val="0"/>
        <w:autoSpaceDN w:val="0"/>
        <w:spacing w:before="240"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本次评标采用综合评分法，将投标人资质条件、投标产品质量、售后服务、</w:t>
      </w:r>
    </w:p>
    <w:p>
      <w:pPr>
        <w:framePr w:w="8742" w:wrap="auto" w:vAnchor="margin" w:hAnchor="text" w:x="1697"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价格等各项因素作为评价的基础，综合评选出最佳投标方案。每一投标人的最终</w:t>
      </w:r>
    </w:p>
    <w:p>
      <w:pPr>
        <w:framePr w:w="8742"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得分为所有评委会成员给其评分的算数平均值。评审委员会共同认定的客观分评</w:t>
      </w:r>
    </w:p>
    <w:p>
      <w:pPr>
        <w:framePr w:w="8742" w:wrap="auto" w:vAnchor="margin" w:hAnchor="text" w:x="1697" w:y="273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审部分，需评委会成员共同讨论、独立打分，存在不同意见的，评委会成员分别</w:t>
      </w:r>
    </w:p>
    <w:p>
      <w:pPr>
        <w:framePr w:w="8742"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作出书面说明。</w:t>
      </w:r>
    </w:p>
    <w:p>
      <w:pPr>
        <w:framePr w:w="8743" w:wrap="auto" w:vAnchor="margin" w:hAnchor="text" w:x="1697" w:y="4653"/>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根据财政部发布的《政府采购促进中小企业发展暂行办法》规定，对于非专</w:t>
      </w:r>
    </w:p>
    <w:p>
      <w:pPr>
        <w:framePr w:w="8743" w:wrap="auto" w:vAnchor="margin" w:hAnchor="text" w:x="1697" w:y="465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门面向中小企业的项目，对小型和微型企业产品的价格给予一定的扣除，用扣除</w:t>
      </w:r>
    </w:p>
    <w:p>
      <w:pPr>
        <w:framePr w:w="8743" w:wrap="auto" w:vAnchor="margin" w:hAnchor="text" w:x="1697" w:y="4653"/>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后的价格参与评审，折扣比例参见投标人须知前附表第</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zCs w:val="22"/>
          <w:lang w:val="en-US" w:eastAsia="en-US" w:bidi="ar-SA"/>
        </w:rPr>
        <w:t>27</w:t>
      </w:r>
      <w:r>
        <w:rPr>
          <w:rFonts w:ascii="仿宋" w:hAnsi="仿宋" w:cs="仿宋" w:eastAsiaTheme="minorEastAsia"/>
          <w:color w:val="000000"/>
          <w:szCs w:val="22"/>
          <w:lang w:val="en-US" w:eastAsia="en-US" w:bidi="ar-SA"/>
        </w:rPr>
        <w:t>条。</w:t>
      </w:r>
    </w:p>
    <w:p>
      <w:pPr>
        <w:framePr w:w="8743" w:wrap="auto" w:vAnchor="margin" w:hAnchor="text" w:x="1697" w:y="465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二、资格性审查（本项目采购人委托评审小组进行资格性审查）</w:t>
      </w:r>
    </w:p>
    <w:p>
      <w:pPr>
        <w:framePr w:w="736" w:wrap="auto" w:vAnchor="margin" w:hAnchor="text" w:x="1607"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1246" w:wrap="auto" w:vAnchor="margin" w:hAnchor="text" w:x="3034"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评审因素</w:t>
      </w:r>
    </w:p>
    <w:p>
      <w:pPr>
        <w:framePr w:w="1727" w:wrap="auto" w:vAnchor="margin" w:hAnchor="text" w:x="6894"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评审细则标准</w:t>
      </w:r>
    </w:p>
    <w:p>
      <w:pPr>
        <w:framePr w:w="5650" w:wrap="auto" w:vAnchor="margin" w:hAnchor="text" w:x="4942" w:y="72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）是否提供合法有效的含社会统一信用代码和二维</w:t>
      </w:r>
    </w:p>
    <w:p>
      <w:pPr>
        <w:framePr w:w="5633" w:wrap="auto" w:vAnchor="margin" w:hAnchor="text" w:x="4942" w:y="77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码标识的法人营业执照副本复印件并加盖公章确保</w:t>
      </w:r>
    </w:p>
    <w:p>
      <w:pPr>
        <w:framePr w:w="8278" w:wrap="auto" w:vAnchor="margin" w:hAnchor="text" w:x="2448" w:y="82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具有独立承担民事责</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pacing w:val="-9"/>
          <w:szCs w:val="22"/>
          <w:lang w:val="en-US" w:eastAsia="en-US" w:bidi="ar-SA"/>
        </w:rPr>
        <w:t>二维码清晰可查；银行开户证明（复印件加盖公章）；</w:t>
      </w:r>
    </w:p>
    <w:p>
      <w:pPr>
        <w:framePr w:w="360" w:wrap="auto" w:vAnchor="margin" w:hAnchor="text" w:x="1802" w:y="846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1201" w:wrap="auto" w:vAnchor="margin" w:hAnchor="text" w:x="3049" w:y="87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任的能力</w:t>
      </w:r>
    </w:p>
    <w:p>
      <w:pPr>
        <w:framePr w:w="5760" w:wrap="auto" w:vAnchor="margin" w:hAnchor="text" w:x="4942" w:y="87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）是否提供法人授权书（原件，若法定代表人参加</w:t>
      </w:r>
    </w:p>
    <w:p>
      <w:pPr>
        <w:framePr w:w="5760" w:wrap="auto" w:vAnchor="margin" w:hAnchor="text" w:x="4942" w:y="872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开标会议则不需提供）、法人代表身份证（正反面复</w:t>
      </w:r>
    </w:p>
    <w:p>
      <w:pPr>
        <w:framePr w:w="5760" w:wrap="auto" w:vAnchor="margin" w:hAnchor="text" w:x="4942" w:y="8722"/>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印件）和被授权人身份证（正反面复印件）</w:t>
      </w:r>
    </w:p>
    <w:p>
      <w:pPr>
        <w:framePr w:w="8144" w:wrap="auto" w:vAnchor="margin" w:hAnchor="text" w:x="2448" w:y="1031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具有良好的商业信誉</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zCs w:val="22"/>
          <w:lang w:val="en-US" w:eastAsia="en-US" w:bidi="ar-SA"/>
        </w:rPr>
        <w:t>是否提供上一年度财务审计报告或财务会计报表</w:t>
      </w:r>
      <w:r>
        <w:rPr>
          <w:rFonts w:ascii="仿宋" w:hAnsi="仿宋" w:cs="仿宋" w:eastAsiaTheme="minorEastAsia"/>
          <w:color w:val="4472C4"/>
          <w:spacing w:val="-120"/>
          <w:szCs w:val="22"/>
          <w:lang w:val="en-US" w:eastAsia="en-US" w:bidi="ar-SA"/>
        </w:rPr>
        <w:t>，</w:t>
      </w:r>
      <w:r>
        <w:rPr>
          <w:rFonts w:ascii="仿宋" w:hAnsi="仿宋" w:cs="仿宋" w:eastAsiaTheme="minorEastAsia"/>
          <w:color w:val="000000"/>
          <w:szCs w:val="22"/>
          <w:lang w:val="en-US" w:eastAsia="en-US" w:bidi="ar-SA"/>
        </w:rPr>
        <w:t>成</w:t>
      </w:r>
    </w:p>
    <w:p>
      <w:pPr>
        <w:framePr w:w="8144" w:wrap="auto" w:vAnchor="margin" w:hAnchor="text" w:x="2448" w:y="1031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和健全的财务会计制</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pacing w:val="-5"/>
          <w:szCs w:val="22"/>
          <w:lang w:val="en-US" w:eastAsia="en-US" w:bidi="ar-SA"/>
        </w:rPr>
        <w:t>立不足半年的公司提供银行资信证明，和公司健全的</w:t>
      </w:r>
    </w:p>
    <w:p>
      <w:pPr>
        <w:framePr w:w="360" w:wrap="auto" w:vAnchor="margin" w:hAnchor="text" w:x="1802" w:y="10808"/>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480" w:wrap="auto" w:vAnchor="margin" w:hAnchor="text" w:x="3410" w:y="113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度</w:t>
      </w:r>
    </w:p>
    <w:p>
      <w:pPr>
        <w:framePr w:w="1923" w:wrap="auto" w:vAnchor="margin" w:hAnchor="text" w:x="4942" w:y="113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财务会计制度；</w:t>
      </w:r>
    </w:p>
    <w:p>
      <w:pPr>
        <w:framePr w:w="5649" w:wrap="auto" w:vAnchor="margin" w:hAnchor="text" w:x="4942" w:y="1187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4"/>
          <w:szCs w:val="22"/>
          <w:lang w:val="en-US" w:eastAsia="en-US" w:bidi="ar-SA"/>
        </w:rPr>
        <w:t>）是否提供</w:t>
      </w:r>
      <w:r>
        <w:rPr>
          <w:rFonts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zCs w:val="22"/>
          <w:lang w:val="en-US" w:eastAsia="en-US" w:bidi="ar-SA"/>
        </w:rPr>
        <w:t>2023</w:t>
      </w:r>
      <w:r>
        <w:rPr>
          <w:rFonts w:ascii="仿宋" w:hAnsi="仿宋" w:cs="仿宋" w:eastAsiaTheme="minorEastAsia"/>
          <w:color w:val="000000"/>
          <w:szCs w:val="22"/>
          <w:lang w:val="en-US" w:eastAsia="en-US" w:bidi="ar-SA"/>
        </w:rPr>
        <w:t>年度任意一个月依法缴纳社会保障</w:t>
      </w:r>
    </w:p>
    <w:p>
      <w:pPr>
        <w:framePr w:w="4657" w:wrap="auto" w:vAnchor="margin" w:hAnchor="text" w:x="2448" w:y="1237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有依法纳税和社会保</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zCs w:val="22"/>
          <w:lang w:val="en-US" w:eastAsia="en-US" w:bidi="ar-SA"/>
        </w:rPr>
        <w:t>资金的记录证明；</w:t>
      </w:r>
    </w:p>
    <w:p>
      <w:pPr>
        <w:framePr w:w="360" w:wrap="auto" w:vAnchor="margin" w:hAnchor="text" w:x="1802" w:y="12625"/>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360" w:wrap="auto" w:vAnchor="margin" w:hAnchor="text" w:x="1802" w:y="12625"/>
        <w:widowControl w:val="0"/>
        <w:autoSpaceDE w:val="0"/>
        <w:autoSpaceDN w:val="0"/>
        <w:spacing w:before="1516"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p>
    <w:p>
      <w:pPr>
        <w:framePr w:w="8022" w:wrap="auto" w:vAnchor="margin" w:hAnchor="text" w:x="2569" w:y="1286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障资金的良好记录</w:t>
      </w:r>
      <w:r>
        <w:rPr>
          <w:rFonts w:hAnsiTheme="minorHAnsi" w:eastAsiaTheme="minorEastAsia" w:cstheme="minorBidi"/>
          <w:color w:val="000000"/>
          <w:spacing w:val="389"/>
          <w:szCs w:val="22"/>
          <w:lang w:val="en-US" w:eastAsia="en-US" w:bidi="ar-SA"/>
        </w:rPr>
        <w:t xml:space="preserve"> </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4"/>
          <w:szCs w:val="22"/>
          <w:lang w:val="en-US" w:eastAsia="en-US" w:bidi="ar-SA"/>
        </w:rPr>
        <w:t>）是否提供</w:t>
      </w:r>
      <w:r>
        <w:rPr>
          <w:rFonts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zCs w:val="22"/>
          <w:lang w:val="en-US" w:eastAsia="en-US" w:bidi="ar-SA"/>
        </w:rPr>
        <w:t>2023</w:t>
      </w:r>
      <w:r>
        <w:rPr>
          <w:rFonts w:ascii="仿宋" w:hAnsi="仿宋" w:cs="仿宋" w:eastAsiaTheme="minorEastAsia"/>
          <w:color w:val="000000"/>
          <w:szCs w:val="22"/>
          <w:lang w:val="en-US" w:eastAsia="en-US" w:bidi="ar-SA"/>
        </w:rPr>
        <w:t>年度任意一个月依法缴纳税收的证</w:t>
      </w:r>
    </w:p>
    <w:p>
      <w:pPr>
        <w:framePr w:w="961" w:wrap="auto" w:vAnchor="margin" w:hAnchor="text" w:x="4942" w:y="133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明材料</w:t>
      </w:r>
    </w:p>
    <w:p>
      <w:pPr>
        <w:framePr w:w="2583" w:wrap="auto" w:vAnchor="margin" w:hAnchor="text" w:x="2358" w:y="1388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参加政府采购活动前</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3</w:t>
      </w:r>
    </w:p>
    <w:p>
      <w:pPr>
        <w:framePr w:w="5527" w:wrap="auto" w:vAnchor="margin" w:hAnchor="text" w:x="4942" w:y="141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是否提供参加政府采购活动前</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60"/>
          <w:szCs w:val="22"/>
          <w:lang w:val="en-US" w:eastAsia="en-US" w:bidi="ar-SA"/>
        </w:rPr>
        <w:t>3</w:t>
      </w:r>
      <w:r>
        <w:rPr>
          <w:rFonts w:ascii="仿宋" w:hAnsi="仿宋" w:cs="仿宋" w:eastAsiaTheme="minorEastAsia"/>
          <w:color w:val="000000"/>
          <w:szCs w:val="22"/>
          <w:lang w:val="en-US" w:eastAsia="en-US" w:bidi="ar-SA"/>
        </w:rPr>
        <w:t>年内在经营活动中</w:t>
      </w:r>
    </w:p>
    <w:p>
      <w:pPr>
        <w:framePr w:w="5950" w:wrap="auto" w:vAnchor="margin" w:hAnchor="text" w:x="2358" w:y="1438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年内，在经营活动中没</w:t>
      </w:r>
    </w:p>
    <w:p>
      <w:pPr>
        <w:framePr w:w="5950" w:wrap="auto" w:vAnchor="margin" w:hAnchor="text" w:x="2358" w:y="14382"/>
        <w:widowControl w:val="0"/>
        <w:autoSpaceDE w:val="0"/>
        <w:autoSpaceDN w:val="0"/>
        <w:spacing w:before="15" w:line="240" w:lineRule="exact"/>
        <w:ind w:left="2584"/>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没有重大违法记录的书面声明</w:t>
      </w:r>
    </w:p>
    <w:p>
      <w:pPr>
        <w:framePr w:w="5950" w:wrap="auto" w:vAnchor="margin" w:hAnchor="text" w:x="2358" w:y="14382"/>
        <w:widowControl w:val="0"/>
        <w:autoSpaceDE w:val="0"/>
        <w:autoSpaceDN w:val="0"/>
        <w:spacing w:line="240" w:lineRule="exact"/>
        <w:ind w:left="33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有重大违法记录</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93</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09" o:spid="_x0000_s1209" o:spt="75" type="#_x0000_t75" style="position:absolute;left:0pt;margin-left:71.1pt;margin-top:322.3pt;height:438.15pt;width:452.55pt;mso-position-horizontal-relative:page;mso-position-vertical-relative:page;z-index:-251625472;mso-width-relative:page;mso-height-relative:page;" filled="f" o:preferrelative="t" stroked="f" coordsize="21600,21600">
            <v:path/>
            <v:fill on="f" focussize="0,0"/>
            <v:stroke on="f" joinstyle="miter"/>
            <v:imagedata r:id="rId77"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4" w:name="br1_92"/>
      <w:bookmarkEnd w:id="104"/>
      <w:r>
        <w:rPr>
          <w:rFonts w:ascii="Arial" w:hAnsiTheme="minorHAnsi" w:eastAsiaTheme="minorEastAsia" w:cstheme="minorBidi"/>
          <w:color w:val="FF0000"/>
          <w:sz w:val="2"/>
          <w:szCs w:val="22"/>
          <w:lang w:val="en-US" w:eastAsia="en-US" w:bidi="ar-SA"/>
        </w:rPr>
        <w:t xml:space="preserve"> </w:t>
      </w:r>
    </w:p>
    <w:p>
      <w:pPr>
        <w:framePr w:w="6000" w:wrap="auto" w:vAnchor="margin" w:hAnchor="text" w:x="4942" w:y="18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是否提供未被列入“信用中国”及“中国政府采购网”</w:t>
      </w:r>
    </w:p>
    <w:p>
      <w:pPr>
        <w:framePr w:w="6000" w:wrap="auto" w:vAnchor="margin" w:hAnchor="text" w:x="4942" w:y="180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失信记录书面声明及网站查询截图</w:t>
      </w:r>
    </w:p>
    <w:p>
      <w:pPr>
        <w:framePr w:w="360" w:wrap="auto" w:vAnchor="margin" w:hAnchor="text" w:x="1802" w:y="2041"/>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p>
    <w:p>
      <w:pPr>
        <w:framePr w:w="360" w:wrap="auto" w:vAnchor="margin" w:hAnchor="text" w:x="1802" w:y="2041"/>
        <w:widowControl w:val="0"/>
        <w:autoSpaceDE w:val="0"/>
        <w:autoSpaceDN w:val="0"/>
        <w:spacing w:before="102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p>
    <w:p>
      <w:pPr>
        <w:framePr w:w="360" w:wrap="auto" w:vAnchor="margin" w:hAnchor="text" w:x="1802" w:y="2041"/>
        <w:widowControl w:val="0"/>
        <w:autoSpaceDE w:val="0"/>
        <w:autoSpaceDN w:val="0"/>
        <w:spacing w:before="102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p>
    <w:p>
      <w:pPr>
        <w:framePr w:w="1682" w:wrap="auto" w:vAnchor="margin" w:hAnchor="text" w:x="2809" w:y="20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信用查询记录</w:t>
      </w:r>
    </w:p>
    <w:p>
      <w:pPr>
        <w:framePr w:w="8233" w:wrap="auto" w:vAnchor="margin" w:hAnchor="text" w:x="2358" w:y="2806"/>
        <w:widowControl w:val="0"/>
        <w:autoSpaceDE w:val="0"/>
        <w:autoSpaceDN w:val="0"/>
        <w:spacing w:line="240" w:lineRule="exact"/>
        <w:ind w:left="9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具有履行合同所必需</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zCs w:val="22"/>
          <w:lang w:val="en-US" w:eastAsia="en-US" w:bidi="ar-SA"/>
        </w:rPr>
        <w:t>是否提供具备履行合同所必需设备和专业技术能力</w:t>
      </w:r>
    </w:p>
    <w:p>
      <w:pPr>
        <w:framePr w:w="8233" w:wrap="auto" w:vAnchor="margin" w:hAnchor="text" w:x="2358" w:y="280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的设备、人员和专业技</w:t>
      </w:r>
      <w:r>
        <w:rPr>
          <w:rFonts w:hAnsiTheme="minorHAnsi" w:eastAsiaTheme="minorEastAsia" w:cstheme="minorBidi"/>
          <w:color w:val="000000"/>
          <w:spacing w:val="170"/>
          <w:szCs w:val="22"/>
          <w:lang w:val="en-US" w:eastAsia="en-US" w:bidi="ar-SA"/>
        </w:rPr>
        <w:t xml:space="preserve"> </w:t>
      </w:r>
      <w:r>
        <w:rPr>
          <w:rFonts w:ascii="仿宋" w:hAnsi="仿宋" w:cs="仿宋" w:eastAsiaTheme="minorEastAsia"/>
          <w:color w:val="000000"/>
          <w:spacing w:val="-5"/>
          <w:szCs w:val="22"/>
          <w:lang w:val="en-US" w:eastAsia="en-US" w:bidi="ar-SA"/>
        </w:rPr>
        <w:t>的声明函及具有履行合同所必需的设备、人员和专业</w:t>
      </w:r>
    </w:p>
    <w:p>
      <w:pPr>
        <w:framePr w:w="6728" w:wrap="auto" w:vAnchor="margin" w:hAnchor="text" w:x="1697" w:y="3812"/>
        <w:widowControl w:val="0"/>
        <w:autoSpaceDE w:val="0"/>
        <w:autoSpaceDN w:val="0"/>
        <w:spacing w:line="240" w:lineRule="exact"/>
        <w:ind w:left="1472"/>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术能力</w:t>
      </w:r>
    </w:p>
    <w:p>
      <w:pPr>
        <w:framePr w:w="6728" w:wrap="auto" w:vAnchor="margin" w:hAnchor="text" w:x="1697" w:y="3812"/>
        <w:widowControl w:val="0"/>
        <w:autoSpaceDE w:val="0"/>
        <w:autoSpaceDN w:val="0"/>
        <w:spacing w:before="271" w:line="240" w:lineRule="exact"/>
        <w:ind w:left="75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供应商其他资格证明</w:t>
      </w:r>
      <w:r>
        <w:rPr>
          <w:rFonts w:hAnsiTheme="minorHAnsi" w:eastAsiaTheme="minorEastAsia" w:cstheme="minorBidi"/>
          <w:color w:val="000000"/>
          <w:spacing w:val="269"/>
          <w:szCs w:val="22"/>
          <w:lang w:val="en-US" w:eastAsia="en-US" w:bidi="ar-SA"/>
        </w:rPr>
        <w:t xml:space="preserve"> </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）本项目的特定资格要求：无</w:t>
      </w:r>
    </w:p>
    <w:p>
      <w:pPr>
        <w:framePr w:w="6728" w:wrap="auto" w:vAnchor="margin" w:hAnchor="text" w:x="1697" w:y="3812"/>
        <w:widowControl w:val="0"/>
        <w:autoSpaceDE w:val="0"/>
        <w:autoSpaceDN w:val="0"/>
        <w:spacing w:before="255" w:line="240" w:lineRule="exact"/>
        <w:ind w:left="1592"/>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文件</w:t>
      </w:r>
      <w:r>
        <w:rPr>
          <w:rFonts w:hAnsiTheme="minorHAnsi" w:eastAsiaTheme="minorEastAsia" w:cstheme="minorBidi"/>
          <w:color w:val="000000"/>
          <w:spacing w:val="1112"/>
          <w:szCs w:val="22"/>
          <w:lang w:val="en-US" w:eastAsia="en-US" w:bidi="ar-SA"/>
        </w:rPr>
        <w:t xml:space="preserve"> </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）是否提供投标承诺书</w:t>
      </w:r>
    </w:p>
    <w:p>
      <w:pPr>
        <w:framePr w:w="6728" w:wrap="auto" w:vAnchor="margin" w:hAnchor="text" w:x="1697" w:y="3812"/>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三、符合性审查</w:t>
      </w:r>
    </w:p>
    <w:p>
      <w:pPr>
        <w:framePr w:w="2885" w:wrap="auto" w:vAnchor="margin" w:hAnchor="text" w:x="4942" w:y="38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技术能力的相关证明材料</w:t>
      </w:r>
    </w:p>
    <w:p>
      <w:pPr>
        <w:framePr w:w="736" w:wrap="auto" w:vAnchor="margin" w:hAnchor="text" w:x="1577" w:y="59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1246" w:wrap="auto" w:vAnchor="margin" w:hAnchor="text" w:x="2883" w:y="59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评审因素</w:t>
      </w:r>
    </w:p>
    <w:p>
      <w:pPr>
        <w:framePr w:w="1727" w:wrap="auto" w:vAnchor="margin" w:hAnchor="text" w:x="6758" w:y="59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评审细则标准</w:t>
      </w:r>
    </w:p>
    <w:p>
      <w:pPr>
        <w:framePr w:w="360" w:wrap="auto" w:vAnchor="margin" w:hAnchor="text" w:x="1772" w:y="668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1442" w:wrap="auto" w:vAnchor="margin" w:hAnchor="text" w:x="2794"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签字、盖章</w:t>
      </w:r>
    </w:p>
    <w:p>
      <w:pPr>
        <w:framePr w:w="4568" w:wrap="auto" w:vAnchor="margin" w:hAnchor="text" w:x="4671"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投标文件是否按招标文件要求签署、盖章</w:t>
      </w:r>
    </w:p>
    <w:p>
      <w:pPr>
        <w:framePr w:w="5888" w:wrap="auto" w:vAnchor="margin" w:hAnchor="text" w:x="4671" w:y="72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投标报价是否超过招标文件中规定的采购预算金额或</w:t>
      </w:r>
    </w:p>
    <w:p>
      <w:pPr>
        <w:framePr w:w="5888" w:wrap="auto" w:vAnchor="margin" w:hAnchor="text" w:x="4671" w:y="728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者最高限价</w:t>
      </w:r>
    </w:p>
    <w:p>
      <w:pPr>
        <w:framePr w:w="360" w:wrap="auto" w:vAnchor="margin" w:hAnchor="text" w:x="1772" w:y="753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1772" w:y="7536"/>
        <w:widowControl w:val="0"/>
        <w:autoSpaceDE w:val="0"/>
        <w:autoSpaceDN w:val="0"/>
        <w:spacing w:before="765"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2400" w:wrap="auto" w:vAnchor="margin" w:hAnchor="text" w:x="2343" w:y="75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采购预算、最高限价</w:t>
      </w:r>
    </w:p>
    <w:p>
      <w:pPr>
        <w:framePr w:w="3726" w:wrap="auto" w:vAnchor="margin" w:hAnchor="text" w:x="4671" w:y="828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）投标文件是否完整，无漏项；</w:t>
      </w:r>
    </w:p>
    <w:p>
      <w:pPr>
        <w:framePr w:w="1923" w:wrap="auto" w:vAnchor="margin" w:hAnchor="text" w:x="2554" w:y="8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投标文件完整性</w:t>
      </w:r>
    </w:p>
    <w:p>
      <w:pPr>
        <w:framePr w:w="1923" w:wrap="auto" w:vAnchor="margin" w:hAnchor="text" w:x="2554" w:y="8541"/>
        <w:widowControl w:val="0"/>
        <w:autoSpaceDE w:val="0"/>
        <w:autoSpaceDN w:val="0"/>
        <w:spacing w:before="1022"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唯一性</w:t>
      </w:r>
    </w:p>
    <w:p>
      <w:pPr>
        <w:framePr w:w="5890" w:wrap="auto" w:vAnchor="margin" w:hAnchor="text" w:x="4671" w:y="879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）投标文件重要内容是否字字迹潦，无法辨认；</w:t>
      </w:r>
    </w:p>
    <w:p>
      <w:pPr>
        <w:framePr w:w="5890" w:wrap="auto" w:vAnchor="margin" w:hAnchor="text" w:x="4671" w:y="879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供应商递交两份或者多份内容不同的投标文件，或者</w:t>
      </w:r>
    </w:p>
    <w:p>
      <w:pPr>
        <w:framePr w:w="5890" w:wrap="auto" w:vAnchor="margin" w:hAnchor="text" w:x="4671" w:y="879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8"/>
          <w:szCs w:val="22"/>
          <w:lang w:val="en-US" w:eastAsia="en-US" w:bidi="ar-SA"/>
        </w:rPr>
        <w:t>在一份投标文件中对同一招标项目报有两个或者多</w:t>
      </w:r>
    </w:p>
    <w:p>
      <w:pPr>
        <w:framePr w:w="5890" w:wrap="auto" w:vAnchor="margin" w:hAnchor="text" w:x="4671" w:y="879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个报价，且未声明哪一个有效的</w:t>
      </w:r>
    </w:p>
    <w:p>
      <w:pPr>
        <w:framePr w:w="360" w:wrap="auto" w:vAnchor="margin" w:hAnchor="text" w:x="1772" w:y="980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p>
    <w:p>
      <w:pPr>
        <w:framePr w:w="5651" w:wrap="auto" w:vAnchor="margin" w:hAnchor="text" w:x="4671" w:y="108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）不同投标人的投标文件由同一单位或者个人编制</w:t>
      </w:r>
    </w:p>
    <w:p>
      <w:pPr>
        <w:framePr w:w="5651" w:wrap="auto" w:vAnchor="margin" w:hAnchor="text" w:x="4671" w:y="1080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）不同投标人委托同一单位或者个人办理投标事宜</w:t>
      </w:r>
    </w:p>
    <w:p>
      <w:pPr>
        <w:framePr w:w="5651" w:wrap="auto" w:vAnchor="margin" w:hAnchor="text" w:x="4671" w:y="1080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）不同投标人的投标文件相互混装</w:t>
      </w:r>
    </w:p>
    <w:p>
      <w:pPr>
        <w:framePr w:w="5891" w:wrap="auto" w:vAnchor="margin" w:hAnchor="text" w:x="4671" w:y="123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1"/>
          <w:szCs w:val="22"/>
          <w:lang w:val="en-US" w:eastAsia="en-US" w:bidi="ar-SA"/>
        </w:rPr>
        <w:t>）不同投标人的投标文件载明的项目管理成员或者联</w:t>
      </w:r>
    </w:p>
    <w:p>
      <w:pPr>
        <w:framePr w:w="5891" w:wrap="auto" w:vAnchor="margin" w:hAnchor="text" w:x="4671" w:y="1231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系人员为同一人</w:t>
      </w:r>
    </w:p>
    <w:p>
      <w:pPr>
        <w:framePr w:w="360" w:wrap="auto" w:vAnchor="margin" w:hAnchor="text" w:x="1772" w:y="1282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p>
    <w:p>
      <w:pPr>
        <w:framePr w:w="1201" w:wrap="auto" w:vAnchor="margin" w:hAnchor="text" w:x="2914"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其他要求</w:t>
      </w:r>
    </w:p>
    <w:p>
      <w:pPr>
        <w:framePr w:w="5891" w:wrap="auto" w:vAnchor="margin" w:hAnchor="text" w:x="4671" w:y="133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pacing w:val="1"/>
          <w:szCs w:val="22"/>
          <w:lang w:val="en-US" w:eastAsia="en-US" w:bidi="ar-SA"/>
        </w:rPr>
        <w:t>）不同投标人的投标文件异常一致或者投标报价呈规</w:t>
      </w:r>
    </w:p>
    <w:p>
      <w:pPr>
        <w:framePr w:w="5891" w:wrap="auto" w:vAnchor="margin" w:hAnchor="text" w:x="4671" w:y="1331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律性差异</w:t>
      </w:r>
    </w:p>
    <w:p>
      <w:pPr>
        <w:framePr w:w="5891" w:wrap="auto" w:vAnchor="margin" w:hAnchor="text" w:x="4671" w:y="143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zCs w:val="22"/>
          <w:lang w:val="en-US" w:eastAsia="en-US" w:bidi="ar-SA"/>
        </w:rPr>
        <w:t>）招标文件规定的可拒绝投标的其他未实质性响应文</w:t>
      </w:r>
    </w:p>
    <w:p>
      <w:pPr>
        <w:framePr w:w="5891" w:wrap="auto" w:vAnchor="margin" w:hAnchor="text" w:x="4671" w:y="1432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件要求的，而被判定为投标无效的情况的</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94</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10" o:spid="_x0000_s1210" o:spt="75" type="#_x0000_t75" style="position:absolute;left:0pt;margin-left:71.1pt;margin-top:78.35pt;height:179.15pt;width:452.55pt;mso-position-horizontal-relative:page;mso-position-vertical-relative:page;z-index:-251597824;mso-width-relative:page;mso-height-relative:page;" filled="f" o:preferrelative="t" stroked="f" coordsize="21600,21600">
            <v:path/>
            <v:fill on="f" focussize="0,0"/>
            <v:stroke on="f" joinstyle="miter"/>
            <v:imagedata r:id="rId78" o:title=""/>
            <o:lock v:ext="edit" aspectratio="t"/>
          </v:shape>
        </w:pict>
      </w:r>
      <w:r>
        <w:pict>
          <v:shape id="_x0000_s1211" o:spid="_x0000_s1211" o:spt="75" type="#_x0000_t75" style="position:absolute;left:0pt;margin-left:68.85pt;margin-top:280.25pt;height:477.15pt;width:453.3pt;mso-position-horizontal-relative:page;mso-position-vertical-relative:page;z-index:-251624448;mso-width-relative:page;mso-height-relative:page;" filled="f" o:preferrelative="t" stroked="f" coordsize="21600,21600">
            <v:path/>
            <v:fill on="f" focussize="0,0"/>
            <v:stroke on="f" joinstyle="miter"/>
            <v:imagedata r:id="rId79"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5" w:name="br1_93"/>
      <w:bookmarkEnd w:id="105"/>
      <w:r>
        <w:rPr>
          <w:rFonts w:ascii="Arial" w:hAnsiTheme="minorHAnsi" w:eastAsiaTheme="minorEastAsia" w:cstheme="minorBidi"/>
          <w:color w:val="FF0000"/>
          <w:sz w:val="2"/>
          <w:szCs w:val="22"/>
          <w:lang w:val="en-US" w:eastAsia="en-US" w:bidi="ar-SA"/>
        </w:rPr>
        <w:t xml:space="preserve"> </w:t>
      </w:r>
    </w:p>
    <w:p>
      <w:pPr>
        <w:framePr w:w="1967"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四、详细评审：</w:t>
      </w:r>
    </w:p>
    <w:p>
      <w:pPr>
        <w:framePr w:w="1201" w:wrap="auto" w:vAnchor="margin" w:hAnchor="text" w:x="1652"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评分因素</w:t>
      </w:r>
    </w:p>
    <w:p>
      <w:pPr>
        <w:framePr w:w="720" w:wrap="auto" w:vAnchor="margin" w:hAnchor="text" w:x="3274"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内容</w:t>
      </w:r>
    </w:p>
    <w:p>
      <w:pPr>
        <w:framePr w:w="1201" w:wrap="auto" w:vAnchor="margin" w:hAnchor="text" w:x="6863"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评分标准</w:t>
      </w:r>
    </w:p>
    <w:p>
      <w:pPr>
        <w:framePr w:w="6360" w:wrap="auto" w:vAnchor="margin" w:hAnchor="text" w:x="4310" w:y="27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综合评分法中的价格分统一采用低价优先法计算，即满足</w:t>
      </w:r>
    </w:p>
    <w:p>
      <w:pPr>
        <w:framePr w:w="6360" w:wrap="auto" w:vAnchor="margin" w:hAnchor="text" w:x="4310" w:y="279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《招标文件》要求且投标价格最低的投标报价为评标基准</w:t>
      </w:r>
    </w:p>
    <w:p>
      <w:pPr>
        <w:framePr w:w="6360" w:wrap="auto" w:vAnchor="margin" w:hAnchor="text" w:x="4310" w:y="279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价，其价格分为满分。其他供应商的价格分统一按照下列</w:t>
      </w:r>
    </w:p>
    <w:p>
      <w:pPr>
        <w:framePr w:w="6360" w:wrap="auto" w:vAnchor="margin" w:hAnchor="text" w:x="4310" w:y="279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公式计算：投标报价得分＝（评标基准价</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2"/>
          <w:szCs w:val="22"/>
          <w:lang w:val="en-US" w:eastAsia="en-US" w:bidi="ar-SA"/>
        </w:rPr>
        <w:t>投标报价）×价</w:t>
      </w:r>
    </w:p>
    <w:p>
      <w:pPr>
        <w:framePr w:w="6360" w:wrap="auto" w:vAnchor="margin" w:hAnchor="text" w:x="4310" w:y="279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格权值</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zCs w:val="22"/>
          <w:lang w:val="en-US" w:eastAsia="en-US" w:bidi="ar-SA"/>
        </w:rPr>
        <w:t>。（满分</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分）</w:t>
      </w:r>
    </w:p>
    <w:p>
      <w:pPr>
        <w:framePr w:w="1201" w:wrap="auto" w:vAnchor="margin" w:hAnchor="text" w:x="1652" w:y="528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报价部分</w:t>
      </w:r>
    </w:p>
    <w:p>
      <w:pPr>
        <w:framePr w:w="7614" w:wrap="auto" w:vAnchor="margin" w:hAnchor="text" w:x="3004" w:y="5284"/>
        <w:widowControl w:val="0"/>
        <w:autoSpaceDE w:val="0"/>
        <w:autoSpaceDN w:val="0"/>
        <w:spacing w:line="240" w:lineRule="exact"/>
        <w:ind w:left="3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投标报价</w:t>
      </w:r>
      <w:r>
        <w:rPr>
          <w:rFonts w:hAnsiTheme="minorHAnsi" w:eastAsiaTheme="minorEastAsia" w:cstheme="minorBidi"/>
          <w:color w:val="000000"/>
          <w:spacing w:val="254"/>
          <w:szCs w:val="22"/>
          <w:lang w:val="en-US" w:eastAsia="en-US" w:bidi="ar-SA"/>
        </w:rPr>
        <w:t xml:space="preserve"> </w:t>
      </w:r>
      <w:r>
        <w:rPr>
          <w:rFonts w:ascii="仿宋" w:hAnsi="仿宋" w:cs="仿宋" w:eastAsiaTheme="minorEastAsia"/>
          <w:color w:val="000000"/>
          <w:szCs w:val="22"/>
          <w:lang w:val="en-US" w:eastAsia="en-US" w:bidi="ar-SA"/>
        </w:rPr>
        <w:t>注：若投标人为中小微企业，按照《政府采购促进中小企</w:t>
      </w:r>
    </w:p>
    <w:p>
      <w:pPr>
        <w:framePr w:w="7614" w:wrap="auto" w:vAnchor="margin" w:hAnchor="text" w:x="3004" w:y="5284"/>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分）</w:t>
      </w:r>
      <w:r>
        <w:rPr>
          <w:rFonts w:hAnsiTheme="minorHAnsi" w:eastAsiaTheme="minorEastAsia" w:cstheme="minorBidi"/>
          <w:color w:val="000000"/>
          <w:spacing w:val="225"/>
          <w:szCs w:val="22"/>
          <w:lang w:val="en-US" w:eastAsia="en-US" w:bidi="ar-SA"/>
        </w:rPr>
        <w:t xml:space="preserve"> </w:t>
      </w:r>
      <w:r>
        <w:rPr>
          <w:rFonts w:ascii="仿宋" w:hAnsi="仿宋" w:cs="仿宋" w:eastAsiaTheme="minorEastAsia"/>
          <w:color w:val="000000"/>
          <w:szCs w:val="22"/>
          <w:lang w:val="en-US" w:eastAsia="en-US" w:bidi="ar-SA"/>
        </w:rPr>
        <w:t>业发展管理办法》对中小微企业执行（财库〔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zCs w:val="22"/>
          <w:lang w:val="en-US" w:eastAsia="en-US" w:bidi="ar-SA"/>
        </w:rPr>
        <w:t>号</w:t>
      </w:r>
    </w:p>
    <w:p>
      <w:pPr>
        <w:framePr w:w="7614" w:wrap="auto" w:vAnchor="margin" w:hAnchor="text" w:x="3004" w:y="5284"/>
        <w:widowControl w:val="0"/>
        <w:autoSpaceDE w:val="0"/>
        <w:autoSpaceDN w:val="0"/>
        <w:spacing w:before="25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文件规定，对其投标报价按</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扣除后的价格作为其评标</w:t>
      </w:r>
    </w:p>
    <w:p>
      <w:pPr>
        <w:framePr w:w="7614" w:wrap="auto" w:vAnchor="margin" w:hAnchor="text" w:x="3004" w:y="5284"/>
        <w:widowControl w:val="0"/>
        <w:autoSpaceDE w:val="0"/>
        <w:autoSpaceDN w:val="0"/>
        <w:spacing w:before="25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价。不符合文件的规定企业的产品价格不予扣除。参加政</w:t>
      </w:r>
    </w:p>
    <w:p>
      <w:pPr>
        <w:framePr w:w="7614" w:wrap="auto" w:vAnchor="margin" w:hAnchor="text" w:x="3004" w:y="5284"/>
        <w:widowControl w:val="0"/>
        <w:autoSpaceDE w:val="0"/>
        <w:autoSpaceDN w:val="0"/>
        <w:spacing w:before="271"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府采购活动的中小企业应当提供《中小企业声明函》、小</w:t>
      </w:r>
    </w:p>
    <w:p>
      <w:pPr>
        <w:framePr w:w="7614" w:wrap="auto" w:vAnchor="margin" w:hAnchor="text" w:x="3004" w:y="5284"/>
        <w:widowControl w:val="0"/>
        <w:autoSpaceDE w:val="0"/>
        <w:autoSpaceDN w:val="0"/>
        <w:spacing w:before="25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型微型企业明材料及小型、微型企业产品统计表（详见第</w:t>
      </w:r>
    </w:p>
    <w:p>
      <w:pPr>
        <w:framePr w:w="7614" w:wrap="auto" w:vAnchor="margin" w:hAnchor="text" w:x="3004" w:y="5284"/>
        <w:widowControl w:val="0"/>
        <w:autoSpaceDE w:val="0"/>
        <w:autoSpaceDN w:val="0"/>
        <w:spacing w:before="25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三部分落实政府采购政策须满足的要求）。</w:t>
      </w:r>
    </w:p>
    <w:p>
      <w:pPr>
        <w:framePr w:w="1262" w:wrap="auto" w:vAnchor="margin" w:hAnchor="text" w:x="1622" w:y="579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pacing w:val="1"/>
          <w:szCs w:val="22"/>
          <w:lang w:val="en-US" w:eastAsia="en-US" w:bidi="ar-SA"/>
        </w:rPr>
        <w:t>分）</w:t>
      </w:r>
    </w:p>
    <w:p>
      <w:pPr>
        <w:framePr w:w="6252" w:wrap="auto" w:vAnchor="margin" w:hAnchor="text" w:x="4310" w:y="879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投标人提供所投核心产品（全直流变频室外机、风管式室</w:t>
      </w:r>
    </w:p>
    <w:p>
      <w:pPr>
        <w:framePr w:w="7528" w:wrap="auto" w:vAnchor="margin" w:hAnchor="text" w:x="3034" w:y="9307"/>
        <w:widowControl w:val="0"/>
        <w:autoSpaceDE w:val="0"/>
        <w:autoSpaceDN w:val="0"/>
        <w:spacing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内机、风管式内机）生产厂家或国内总代理商针对本项目</w:t>
      </w:r>
    </w:p>
    <w:p>
      <w:pPr>
        <w:framePr w:w="7528" w:wrap="auto" w:vAnchor="margin" w:hAnchor="text" w:x="3034" w:y="93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授权承诺</w:t>
      </w:r>
    </w:p>
    <w:p>
      <w:pPr>
        <w:framePr w:w="7616" w:wrap="auto" w:vAnchor="margin" w:hAnchor="text" w:x="2944" w:y="9803"/>
        <w:widowControl w:val="0"/>
        <w:autoSpaceDE w:val="0"/>
        <w:autoSpaceDN w:val="0"/>
        <w:spacing w:line="240" w:lineRule="exact"/>
        <w:ind w:left="1366"/>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所投产品的厂家授权书及售后服务承诺函，提供齐全得</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zCs w:val="22"/>
          <w:lang w:val="en-US" w:eastAsia="en-US" w:bidi="ar-SA"/>
        </w:rPr>
        <w:t>9</w:t>
      </w:r>
    </w:p>
    <w:p>
      <w:pPr>
        <w:framePr w:w="7616" w:wrap="auto" w:vAnchor="margin" w:hAnchor="text" w:x="2944" w:y="9803"/>
        <w:widowControl w:val="0"/>
        <w:autoSpaceDE w:val="0"/>
        <w:autoSpaceDN w:val="0"/>
        <w:spacing w:before="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函（</w:t>
      </w:r>
      <w:r>
        <w:rPr>
          <w:rFonts w:ascii="仿宋" w:hAnsiTheme="minorHAnsi" w:eastAsiaTheme="minorEastAsia" w:cstheme="minorBidi"/>
          <w:color w:val="000000"/>
          <w:spacing w:val="60"/>
          <w:szCs w:val="22"/>
          <w:lang w:val="en-US" w:eastAsia="en-US" w:bidi="ar-SA"/>
        </w:rPr>
        <w:t>9</w:t>
      </w:r>
      <w:r>
        <w:rPr>
          <w:rFonts w:ascii="仿宋" w:hAnsi="仿宋" w:cs="仿宋" w:eastAsiaTheme="minorEastAsia"/>
          <w:color w:val="000000"/>
          <w:szCs w:val="22"/>
          <w:lang w:val="en-US" w:eastAsia="en-US" w:bidi="ar-SA"/>
        </w:rPr>
        <w:t>分）</w:t>
      </w:r>
    </w:p>
    <w:p>
      <w:pPr>
        <w:framePr w:w="7616" w:wrap="auto" w:vAnchor="margin" w:hAnchor="text" w:x="2944" w:y="9803"/>
        <w:widowControl w:val="0"/>
        <w:autoSpaceDE w:val="0"/>
        <w:autoSpaceDN w:val="0"/>
        <w:spacing w:line="240" w:lineRule="exact"/>
        <w:ind w:left="136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分，缺一项产品的扣</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3</w:t>
      </w:r>
      <w:r>
        <w:rPr>
          <w:rFonts w:ascii="仿宋" w:hAnsi="仿宋" w:cs="仿宋" w:eastAsiaTheme="minorEastAsia"/>
          <w:color w:val="000000"/>
          <w:szCs w:val="22"/>
          <w:lang w:val="en-US" w:eastAsia="en-US" w:bidi="ar-SA"/>
        </w:rPr>
        <w:t>分，不符合要求或不提供不得分。</w:t>
      </w:r>
    </w:p>
    <w:p>
      <w:pPr>
        <w:framePr w:w="1201" w:wrap="auto" w:vAnchor="margin" w:hAnchor="text" w:x="1652" w:y="1031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商务部分</w:t>
      </w:r>
    </w:p>
    <w:p>
      <w:pPr>
        <w:framePr w:w="1262" w:wrap="auto" w:vAnchor="margin" w:hAnchor="text" w:x="1622" w:y="108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13</w:t>
      </w:r>
      <w:r>
        <w:rPr>
          <w:rFonts w:ascii="仿宋" w:hAnsi="仿宋" w:cs="仿宋" w:eastAsiaTheme="minorEastAsia"/>
          <w:color w:val="000000"/>
          <w:spacing w:val="1"/>
          <w:szCs w:val="22"/>
          <w:lang w:val="en-US" w:eastAsia="en-US" w:bidi="ar-SA"/>
        </w:rPr>
        <w:t>分）</w:t>
      </w:r>
    </w:p>
    <w:p>
      <w:pPr>
        <w:framePr w:w="5530" w:wrap="auto" w:vAnchor="margin" w:hAnchor="text" w:x="4310" w:y="108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满分</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9</w:t>
      </w:r>
      <w:r>
        <w:rPr>
          <w:rFonts w:ascii="仿宋" w:hAnsi="仿宋" w:cs="仿宋" w:eastAsiaTheme="minorEastAsia"/>
          <w:color w:val="000000"/>
          <w:szCs w:val="22"/>
          <w:lang w:val="en-US" w:eastAsia="en-US" w:bidi="ar-SA"/>
        </w:rPr>
        <w:t>分（提供证明材料复印件并加盖厂商公章）</w:t>
      </w:r>
    </w:p>
    <w:p>
      <w:pPr>
        <w:framePr w:w="6248" w:wrap="auto" w:vAnchor="margin" w:hAnchor="text" w:x="4310" w:y="113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投标人提供近三年类似项目业绩，每提供一份得</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分，最</w:t>
      </w:r>
    </w:p>
    <w:p>
      <w:pPr>
        <w:framePr w:w="720" w:wrap="auto" w:vAnchor="margin" w:hAnchor="text" w:x="3274" w:y="115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业绩</w:t>
      </w:r>
    </w:p>
    <w:p>
      <w:pPr>
        <w:framePr w:w="7558" w:wrap="auto" w:vAnchor="margin" w:hAnchor="text" w:x="3064" w:y="11814"/>
        <w:widowControl w:val="0"/>
        <w:autoSpaceDE w:val="0"/>
        <w:autoSpaceDN w:val="0"/>
        <w:spacing w:line="240" w:lineRule="exact"/>
        <w:ind w:left="124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高得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4</w:t>
      </w:r>
      <w:r>
        <w:rPr>
          <w:rFonts w:ascii="仿宋" w:hAnsi="仿宋" w:cs="仿宋" w:eastAsiaTheme="minorEastAsia"/>
          <w:color w:val="000000"/>
          <w:szCs w:val="22"/>
          <w:lang w:val="en-US" w:eastAsia="en-US" w:bidi="ar-SA"/>
        </w:rPr>
        <w:t>分</w:t>
      </w:r>
      <w:r>
        <w:rPr>
          <w:rFonts w:hAnsiTheme="minorHAnsi" w:eastAsiaTheme="minorEastAsia" w:cstheme="minorBidi"/>
          <w:color w:val="000000"/>
          <w:spacing w:val="-59"/>
          <w:szCs w:val="22"/>
          <w:lang w:val="en-US" w:eastAsia="en-US" w:bidi="ar-SA"/>
        </w:rPr>
        <w:t xml:space="preserve"> </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提供合同或中标通知书原件扫描件，否则不得</w:t>
      </w:r>
    </w:p>
    <w:p>
      <w:pPr>
        <w:framePr w:w="7558" w:wrap="auto" w:vAnchor="margin" w:hAnchor="text" w:x="3064" w:y="11814"/>
        <w:widowControl w:val="0"/>
        <w:autoSpaceDE w:val="0"/>
        <w:autoSpaceDN w:val="0"/>
        <w:spacing w:before="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pacing w:val="61"/>
          <w:szCs w:val="22"/>
          <w:lang w:val="en-US" w:eastAsia="en-US" w:bidi="ar-SA"/>
        </w:rPr>
        <w:t>4</w:t>
      </w:r>
      <w:r>
        <w:rPr>
          <w:rFonts w:ascii="仿宋" w:hAnsi="仿宋" w:cs="仿宋" w:eastAsiaTheme="minorEastAsia"/>
          <w:color w:val="000000"/>
          <w:szCs w:val="22"/>
          <w:lang w:val="en-US" w:eastAsia="en-US" w:bidi="ar-SA"/>
        </w:rPr>
        <w:t>分）</w:t>
      </w:r>
    </w:p>
    <w:p>
      <w:pPr>
        <w:framePr w:w="7558" w:wrap="auto" w:vAnchor="margin" w:hAnchor="text" w:x="3064" w:y="11814"/>
        <w:widowControl w:val="0"/>
        <w:autoSpaceDE w:val="0"/>
        <w:autoSpaceDN w:val="0"/>
        <w:spacing w:line="240" w:lineRule="exact"/>
        <w:ind w:left="1246"/>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分</w:t>
      </w:r>
      <w:r>
        <w:rPr>
          <w:rFonts w:ascii="仿宋" w:hAnsiTheme="minorHAnsi" w:eastAsiaTheme="minorEastAsia" w:cstheme="minorBidi"/>
          <w:color w:val="000000"/>
          <w:szCs w:val="22"/>
          <w:lang w:val="en-US" w:eastAsia="en-US" w:bidi="ar-SA"/>
        </w:rPr>
        <w:t>)</w:t>
      </w:r>
    </w:p>
    <w:p>
      <w:pPr>
        <w:framePr w:w="6252" w:wrap="auto" w:vAnchor="margin" w:hAnchor="text" w:x="4310"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根据投标人提供的技术参数要求证明资料，判断所投产品</w:t>
      </w:r>
    </w:p>
    <w:p>
      <w:pPr>
        <w:framePr w:w="1201" w:wrap="auto" w:vAnchor="margin" w:hAnchor="text" w:x="3034" w:y="130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技术指标</w:t>
      </w:r>
    </w:p>
    <w:p>
      <w:pPr>
        <w:framePr w:w="6252" w:wrap="auto" w:vAnchor="margin" w:hAnchor="text" w:x="4310" w:y="133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技术参数是否满足招标文件的参数要求。所投产品技术参</w:t>
      </w:r>
    </w:p>
    <w:p>
      <w:pPr>
        <w:framePr w:w="1201" w:wrap="auto" w:vAnchor="margin" w:hAnchor="text" w:x="1652" w:y="135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技术部分</w:t>
      </w:r>
    </w:p>
    <w:p>
      <w:pPr>
        <w:framePr w:w="1201" w:wrap="auto" w:vAnchor="margin" w:hAnchor="text" w:x="3034" w:y="135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响应评审</w:t>
      </w:r>
    </w:p>
    <w:p>
      <w:pPr>
        <w:framePr w:w="6308" w:wrap="auto" w:vAnchor="margin" w:hAnchor="text" w:x="4310" w:y="138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数、性能、产品功能、全部满足招标文件要求得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26</w:t>
      </w:r>
      <w:r>
        <w:rPr>
          <w:rFonts w:ascii="仿宋" w:hAnsi="仿宋" w:cs="仿宋" w:eastAsiaTheme="minorEastAsia"/>
          <w:color w:val="000000"/>
          <w:spacing w:val="-7"/>
          <w:szCs w:val="22"/>
          <w:lang w:val="en-US" w:eastAsia="en-US" w:bidi="ar-SA"/>
        </w:rPr>
        <w:t>分；标</w:t>
      </w:r>
    </w:p>
    <w:p>
      <w:pPr>
        <w:framePr w:w="1262" w:wrap="auto" w:vAnchor="margin" w:hAnchor="text" w:x="1622" w:y="140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57</w:t>
      </w:r>
      <w:r>
        <w:rPr>
          <w:rFonts w:ascii="仿宋" w:hAnsi="仿宋" w:cs="仿宋" w:eastAsiaTheme="minorEastAsia"/>
          <w:color w:val="000000"/>
          <w:spacing w:val="1"/>
          <w:szCs w:val="22"/>
          <w:lang w:val="en-US" w:eastAsia="en-US" w:bidi="ar-SA"/>
        </w:rPr>
        <w:t>分）</w:t>
      </w:r>
    </w:p>
    <w:p>
      <w:pPr>
        <w:framePr w:w="720" w:wrap="auto" w:vAnchor="margin" w:hAnchor="text" w:x="3274" w:y="140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w:t>
      </w:r>
    </w:p>
    <w:p>
      <w:pPr>
        <w:framePr w:w="6252" w:wrap="auto" w:vAnchor="margin" w:hAnchor="text" w:x="4310" w:y="143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“★”的为关键性技术指标，每一处负偏离或没有提供相</w:t>
      </w:r>
    </w:p>
    <w:p>
      <w:pPr>
        <w:framePr w:w="1261" w:wrap="auto" w:vAnchor="margin" w:hAnchor="text" w:x="3004" w:y="14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26</w:t>
      </w:r>
      <w:r>
        <w:rPr>
          <w:rFonts w:ascii="仿宋" w:hAnsi="仿宋" w:cs="仿宋" w:eastAsiaTheme="minorEastAsia"/>
          <w:color w:val="000000"/>
          <w:szCs w:val="22"/>
          <w:lang w:val="en-US" w:eastAsia="en-US" w:bidi="ar-SA"/>
        </w:rPr>
        <w:t>分）</w:t>
      </w:r>
    </w:p>
    <w:p>
      <w:pPr>
        <w:framePr w:w="6251" w:wrap="auto" w:vAnchor="margin" w:hAnchor="text" w:x="4310" w:y="148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关证明资料则扣</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分，扣完为止；未标“★”的一般性技</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95</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12" o:spid="_x0000_s1212" o:spt="75" type="#_x0000_t75" style="position:absolute;left:0pt;margin-left:68.85pt;margin-top:102.35pt;height:655.85pt;width:457.05pt;mso-position-horizontal-relative:page;mso-position-vertical-relative:page;z-index:-251623424;mso-width-relative:page;mso-height-relative:page;" filled="f" o:preferrelative="t" stroked="f" coordsize="21600,21600">
            <v:path/>
            <v:fill on="f" focussize="0,0"/>
            <v:stroke on="f" joinstyle="miter"/>
            <v:imagedata r:id="rId8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6" w:name="br1_94"/>
      <w:bookmarkEnd w:id="106"/>
      <w:r>
        <w:rPr>
          <w:rFonts w:ascii="Arial" w:hAnsiTheme="minorHAnsi" w:eastAsiaTheme="minorEastAsia" w:cstheme="minorBidi"/>
          <w:color w:val="FF0000"/>
          <w:sz w:val="2"/>
          <w:szCs w:val="22"/>
          <w:lang w:val="en-US" w:eastAsia="en-US" w:bidi="ar-SA"/>
        </w:rPr>
        <w:t xml:space="preserve"> </w:t>
      </w:r>
    </w:p>
    <w:p>
      <w:pPr>
        <w:framePr w:w="6443" w:wrap="auto" w:vAnchor="margin" w:hAnchor="text" w:x="4310" w:y="18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术指标，每一处负偏离或没有提供相关证明资料扣</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0.5</w:t>
      </w:r>
      <w:r>
        <w:rPr>
          <w:rFonts w:ascii="仿宋" w:hAnsi="仿宋" w:cs="仿宋" w:eastAsiaTheme="minorEastAsia"/>
          <w:color w:val="000000"/>
          <w:szCs w:val="22"/>
          <w:lang w:val="en-US" w:eastAsia="en-US" w:bidi="ar-SA"/>
        </w:rPr>
        <w:t>分，</w:t>
      </w:r>
    </w:p>
    <w:p>
      <w:pPr>
        <w:framePr w:w="6443" w:wrap="auto" w:vAnchor="margin" w:hAnchor="text" w:x="4310" w:y="180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两项合计扣完为止；</w:t>
      </w:r>
    </w:p>
    <w:p>
      <w:pPr>
        <w:framePr w:w="6360" w:wrap="auto" w:vAnchor="margin" w:hAnchor="text" w:x="4310" w:y="27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注：技术参数指标未提供证明材料的则视同负偏离处理，</w:t>
      </w:r>
    </w:p>
    <w:p>
      <w:pPr>
        <w:framePr w:w="6360" w:wrap="auto" w:vAnchor="margin" w:hAnchor="text" w:x="4310" w:y="279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证明材料以产品第三方检测报告、产品彩页截图等其他证</w:t>
      </w:r>
    </w:p>
    <w:p>
      <w:pPr>
        <w:framePr w:w="6360" w:wrap="auto" w:vAnchor="margin" w:hAnchor="text" w:x="4310" w:y="279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明材料为准，投标人须逐条响应。</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所有证明资料需加盖厂</w:t>
      </w:r>
    </w:p>
    <w:p>
      <w:pPr>
        <w:framePr w:w="1442" w:wrap="auto" w:vAnchor="margin" w:hAnchor="text" w:x="4310" w:y="429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商公章）；</w:t>
      </w:r>
    </w:p>
    <w:p>
      <w:pPr>
        <w:framePr w:w="6360" w:wrap="auto" w:vAnchor="margin" w:hAnchor="text" w:x="4310" w:y="47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供应商提供针对本项目的项目实施方案：（满分</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zCs w:val="22"/>
          <w:lang w:val="en-US" w:eastAsia="en-US" w:bidi="ar-SA"/>
        </w:rPr>
        <w:t>16</w:t>
      </w:r>
      <w:r>
        <w:rPr>
          <w:rFonts w:ascii="仿宋" w:hAnsi="仿宋" w:cs="仿宋" w:eastAsiaTheme="minorEastAsia"/>
          <w:color w:val="000000"/>
          <w:szCs w:val="22"/>
          <w:lang w:val="en-US" w:eastAsia="en-US" w:bidi="ar-SA"/>
        </w:rPr>
        <w:t>分）</w:t>
      </w:r>
    </w:p>
    <w:p>
      <w:pPr>
        <w:framePr w:w="6360" w:wrap="auto" w:vAnchor="margin" w:hAnchor="text" w:x="4310" w:y="4773"/>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）有详细切实可行的运输方案、质量保证方案、安全生产</w:t>
      </w:r>
    </w:p>
    <w:p>
      <w:pPr>
        <w:framePr w:w="6360" w:wrap="auto" w:vAnchor="margin" w:hAnchor="text" w:x="4310" w:y="4773"/>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保证措施、安装施工进度计划的得</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61"/>
          <w:szCs w:val="22"/>
          <w:lang w:val="en-US" w:eastAsia="en-US" w:bidi="ar-SA"/>
        </w:rPr>
        <w:t>8</w:t>
      </w:r>
      <w:r>
        <w:rPr>
          <w:rFonts w:ascii="仿宋" w:hAnsi="仿宋" w:cs="仿宋" w:eastAsiaTheme="minorEastAsia"/>
          <w:color w:val="000000"/>
          <w:szCs w:val="22"/>
          <w:lang w:val="en-US" w:eastAsia="en-US" w:bidi="ar-SA"/>
        </w:rPr>
        <w:t>分；</w:t>
      </w:r>
    </w:p>
    <w:p>
      <w:pPr>
        <w:framePr w:w="6360" w:wrap="auto" w:vAnchor="margin" w:hAnchor="text" w:x="4310" w:y="6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）有详细切实可行的工期保证措施、详细的安装方法、设</w:t>
      </w:r>
    </w:p>
    <w:p>
      <w:pPr>
        <w:framePr w:w="6360" w:wrap="auto" w:vAnchor="margin" w:hAnchor="text" w:x="4310" w:y="6154"/>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备调试方案的得</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6</w:t>
      </w:r>
      <w:r>
        <w:rPr>
          <w:rFonts w:ascii="仿宋" w:hAnsi="仿宋" w:cs="仿宋" w:eastAsiaTheme="minorEastAsia"/>
          <w:color w:val="000000"/>
          <w:szCs w:val="22"/>
          <w:lang w:val="en-US" w:eastAsia="en-US" w:bidi="ar-SA"/>
        </w:rPr>
        <w:t>分；</w:t>
      </w:r>
    </w:p>
    <w:p>
      <w:pPr>
        <w:framePr w:w="7585" w:wrap="auto" w:vAnchor="margin" w:hAnchor="text" w:x="3034" w:y="707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实施方案</w:t>
      </w:r>
      <w:r>
        <w:rPr>
          <w:rFonts w:hAnsiTheme="minorHAnsi" w:eastAsiaTheme="minorEastAsia" w:cstheme="minorBidi"/>
          <w:color w:val="000000"/>
          <w:spacing w:val="254"/>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2"/>
          <w:szCs w:val="22"/>
          <w:lang w:val="en-US" w:eastAsia="en-US" w:bidi="ar-SA"/>
        </w:rPr>
        <w:t>）有专业技术人员负责设备的安装调试及技术服务、提供</w:t>
      </w:r>
    </w:p>
    <w:p>
      <w:pPr>
        <w:framePr w:w="7554" w:wrap="auto" w:vAnchor="margin" w:hAnchor="text" w:x="3004" w:y="75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16</w:t>
      </w:r>
      <w:r>
        <w:rPr>
          <w:rFonts w:ascii="仿宋" w:hAnsi="仿宋" w:cs="仿宋" w:eastAsiaTheme="minorEastAsia"/>
          <w:color w:val="000000"/>
          <w:szCs w:val="22"/>
          <w:lang w:val="en-US" w:eastAsia="en-US" w:bidi="ar-SA"/>
        </w:rPr>
        <w:t>分）</w:t>
      </w:r>
      <w:r>
        <w:rPr>
          <w:rFonts w:hAnsiTheme="minorHAnsi" w:eastAsiaTheme="minorEastAsia" w:cstheme="minorBidi"/>
          <w:color w:val="000000"/>
          <w:spacing w:val="225"/>
          <w:szCs w:val="22"/>
          <w:lang w:val="en-US" w:eastAsia="en-US" w:bidi="ar-SA"/>
        </w:rPr>
        <w:t xml:space="preserve"> </w:t>
      </w:r>
      <w:r>
        <w:rPr>
          <w:rFonts w:ascii="仿宋" w:hAnsi="仿宋" w:cs="仿宋" w:eastAsiaTheme="minorEastAsia"/>
          <w:color w:val="000000"/>
          <w:szCs w:val="22"/>
          <w:lang w:val="en-US" w:eastAsia="en-US" w:bidi="ar-SA"/>
        </w:rPr>
        <w:t>能生产厂家定期回访跟踪服务的技术服务人员证明材料及</w:t>
      </w:r>
    </w:p>
    <w:p>
      <w:pPr>
        <w:framePr w:w="7554" w:wrap="auto" w:vAnchor="margin" w:hAnchor="text" w:x="3004" w:y="7536"/>
        <w:widowControl w:val="0"/>
        <w:autoSpaceDE w:val="0"/>
        <w:autoSpaceDN w:val="0"/>
        <w:spacing w:before="19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验收方案的得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w:t>
      </w:r>
    </w:p>
    <w:p>
      <w:pPr>
        <w:framePr w:w="6324" w:wrap="auto" w:vAnchor="margin" w:hAnchor="text" w:x="4310" w:y="84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项目实施方案层次清晰、思路明确，对项目需求分析准确</w:t>
      </w:r>
    </w:p>
    <w:p>
      <w:pPr>
        <w:framePr w:w="6324" w:wrap="auto" w:vAnchor="margin" w:hAnchor="text" w:x="4310" w:y="8451"/>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到位，对项目业务架构、技术架构、各个功能子系统有详</w:t>
      </w:r>
    </w:p>
    <w:p>
      <w:pPr>
        <w:framePr w:w="6324" w:wrap="auto" w:vAnchor="margin" w:hAnchor="text" w:x="4310" w:y="8451"/>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细描述的得</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16</w:t>
      </w:r>
      <w:r>
        <w:rPr>
          <w:rFonts w:ascii="仿宋" w:hAnsi="仿宋" w:cs="仿宋" w:eastAsiaTheme="minorEastAsia"/>
          <w:color w:val="000000"/>
          <w:spacing w:val="-2"/>
          <w:szCs w:val="22"/>
          <w:lang w:val="en-US" w:eastAsia="en-US" w:bidi="ar-SA"/>
        </w:rPr>
        <w:t>分，方案内容不不符合采购需求且缺项的按</w:t>
      </w:r>
    </w:p>
    <w:p>
      <w:pPr>
        <w:framePr w:w="6324" w:wrap="auto" w:vAnchor="margin" w:hAnchor="text" w:x="4310" w:y="8451"/>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内容扣分，扣完为止。</w:t>
      </w:r>
    </w:p>
    <w:p>
      <w:pPr>
        <w:framePr w:w="7528" w:wrap="auto" w:vAnchor="margin" w:hAnchor="text" w:x="3034" w:y="10313"/>
        <w:widowControl w:val="0"/>
        <w:autoSpaceDE w:val="0"/>
        <w:autoSpaceDN w:val="0"/>
        <w:spacing w:line="240" w:lineRule="exact"/>
        <w:ind w:left="127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根据投标人所提供的项目售后应急方案进行评议（保障</w:t>
      </w:r>
    </w:p>
    <w:p>
      <w:pPr>
        <w:framePr w:w="7528" w:wrap="auto" w:vAnchor="margin" w:hAnchor="text" w:x="3034" w:y="10313"/>
        <w:widowControl w:val="0"/>
        <w:autoSpaceDE w:val="0"/>
        <w:autoSpaceDN w:val="0"/>
        <w:spacing w:before="210"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设备正常、稳定运行等情况下的应急预备）：方案内容详</w:t>
      </w:r>
    </w:p>
    <w:p>
      <w:pPr>
        <w:framePr w:w="7528" w:wrap="auto" w:vAnchor="margin" w:hAnchor="text" w:x="3034" w:y="10313"/>
        <w:widowControl w:val="0"/>
        <w:autoSpaceDE w:val="0"/>
        <w:autoSpaceDN w:val="0"/>
        <w:spacing w:before="226"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细、与本次采购内容相适应的得</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分；方案内容较详细，</w:t>
      </w:r>
    </w:p>
    <w:p>
      <w:pPr>
        <w:framePr w:w="7528" w:wrap="auto" w:vAnchor="margin" w:hAnchor="text" w:x="3034" w:y="10313"/>
        <w:widowControl w:val="0"/>
        <w:autoSpaceDE w:val="0"/>
        <w:autoSpaceDN w:val="0"/>
        <w:spacing w:before="226"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但与本次采购内容相适应的得</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分；方案内容简单，但与</w:t>
      </w:r>
    </w:p>
    <w:p>
      <w:pPr>
        <w:framePr w:w="7528" w:wrap="auto" w:vAnchor="margin" w:hAnchor="text" w:x="3034" w:y="10313"/>
        <w:widowControl w:val="0"/>
        <w:autoSpaceDE w:val="0"/>
        <w:autoSpaceDN w:val="0"/>
        <w:spacing w:before="19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服务方案</w:t>
      </w:r>
      <w:r>
        <w:rPr>
          <w:rFonts w:hAnsiTheme="minorHAnsi" w:eastAsiaTheme="minorEastAsia" w:cstheme="minorBidi"/>
          <w:color w:val="000000"/>
          <w:spacing w:val="254"/>
          <w:szCs w:val="22"/>
          <w:lang w:val="en-US" w:eastAsia="en-US" w:bidi="ar-SA"/>
        </w:rPr>
        <w:t xml:space="preserve"> </w:t>
      </w:r>
      <w:r>
        <w:rPr>
          <w:rFonts w:ascii="仿宋" w:hAnsi="仿宋" w:cs="仿宋" w:eastAsiaTheme="minorEastAsia"/>
          <w:color w:val="000000"/>
          <w:szCs w:val="22"/>
          <w:lang w:val="en-US" w:eastAsia="en-US" w:bidi="ar-SA"/>
        </w:rPr>
        <w:t>本次采购内容相适应，不影响售后服务执行的得</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zCs w:val="22"/>
          <w:lang w:val="en-US" w:eastAsia="en-US" w:bidi="ar-SA"/>
        </w:rPr>
        <w:t>0.5</w:t>
      </w:r>
      <w:r>
        <w:rPr>
          <w:rFonts w:ascii="仿宋" w:hAnsi="仿宋" w:cs="仿宋" w:eastAsiaTheme="minorEastAsia"/>
          <w:color w:val="000000"/>
          <w:szCs w:val="22"/>
          <w:lang w:val="en-US" w:eastAsia="en-US" w:bidi="ar-SA"/>
        </w:rPr>
        <w:t>分；</w:t>
      </w:r>
    </w:p>
    <w:p>
      <w:pPr>
        <w:framePr w:w="7043" w:wrap="auto" w:vAnchor="margin" w:hAnchor="text" w:x="3034" w:y="126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保护措施</w:t>
      </w:r>
      <w:r>
        <w:rPr>
          <w:rFonts w:hAnsiTheme="minorHAnsi" w:eastAsiaTheme="minorEastAsia" w:cstheme="minorBidi"/>
          <w:color w:val="000000"/>
          <w:spacing w:val="254"/>
          <w:szCs w:val="22"/>
          <w:lang w:val="en-US" w:eastAsia="en-US" w:bidi="ar-SA"/>
        </w:rPr>
        <w:t xml:space="preserve"> </w:t>
      </w:r>
      <w:r>
        <w:rPr>
          <w:rFonts w:ascii="仿宋" w:hAnsi="仿宋" w:cs="仿宋" w:eastAsiaTheme="minorEastAsia"/>
          <w:color w:val="000000"/>
          <w:szCs w:val="22"/>
          <w:lang w:val="en-US" w:eastAsia="en-US" w:bidi="ar-SA"/>
        </w:rPr>
        <w:t>未提供方案或方案内容不全的不得分。（满分</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w:t>
      </w:r>
    </w:p>
    <w:p>
      <w:pPr>
        <w:framePr w:w="6480" w:wrap="auto" w:vAnchor="margin" w:hAnchor="text" w:x="4310" w:y="130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投标人提供针对本项目制定的售后服务方案进行打分</w:t>
      </w:r>
    </w:p>
    <w:p>
      <w:pPr>
        <w:framePr w:w="6480" w:wrap="auto" w:vAnchor="margin" w:hAnchor="text" w:x="4310" w:y="1307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【方案内容包括但不限于方案内容包括但不限于售后服务</w:t>
      </w:r>
    </w:p>
    <w:p>
      <w:pPr>
        <w:framePr w:w="6480" w:wrap="auto" w:vAnchor="margin" w:hAnchor="text" w:x="4310" w:y="1307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团队的组建、售后服务人员能力、服务承诺、服务内容、</w:t>
      </w:r>
    </w:p>
    <w:p>
      <w:pPr>
        <w:framePr w:w="6480" w:wrap="auto" w:vAnchor="margin" w:hAnchor="text" w:x="4310" w:y="1307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响应时间、保障措施、维护及保修】，以上方案内容全面、</w:t>
      </w:r>
    </w:p>
    <w:p>
      <w:pPr>
        <w:framePr w:w="6480" w:wrap="auto" w:vAnchor="margin" w:hAnchor="text" w:x="4310" w:y="1307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详细，目标明确、任务清晰，内容完整，满足本次项目技</w:t>
      </w:r>
    </w:p>
    <w:p>
      <w:pPr>
        <w:framePr w:w="901" w:wrap="auto" w:vAnchor="margin" w:hAnchor="text" w:x="3184" w:y="1312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w:t>
      </w:r>
      <w:r>
        <w:rPr>
          <w:rFonts w:ascii="仿宋" w:hAnsi="仿宋" w:cs="仿宋" w:eastAsiaTheme="minorEastAsia"/>
          <w:color w:val="000000"/>
          <w:szCs w:val="22"/>
          <w:lang w:val="en-US" w:eastAsia="en-US" w:bidi="ar-SA"/>
        </w:rPr>
        <w:t>分</w:t>
      </w:r>
      <w:r>
        <w:rPr>
          <w:rFonts w:ascii="仿宋" w:hAnsiTheme="minorHAnsi" w:eastAsiaTheme="minorEastAsia" w:cstheme="minorBidi"/>
          <w:color w:val="000000"/>
          <w:szCs w:val="22"/>
          <w:lang w:val="en-US" w:eastAsia="en-US" w:bidi="ar-SA"/>
        </w:rPr>
        <w:t>)</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96</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13" o:spid="_x0000_s1213" o:spt="75" type="#_x0000_t75" style="position:absolute;left:0pt;margin-left:68.85pt;margin-top:78.35pt;height:683.6pt;width:457.05pt;mso-position-horizontal-relative:page;mso-position-vertical-relative:page;z-index:-251622400;mso-width-relative:page;mso-height-relative:page;" filled="f" o:preferrelative="t" stroked="f" coordsize="21600,21600">
            <v:path/>
            <v:fill on="f" focussize="0,0"/>
            <v:stroke on="f" joinstyle="miter"/>
            <v:imagedata r:id="rId81"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7" w:name="br1_95"/>
      <w:bookmarkEnd w:id="107"/>
      <w:r>
        <w:rPr>
          <w:rFonts w:ascii="Arial" w:hAnsiTheme="minorHAnsi" w:eastAsiaTheme="minorEastAsia" w:cstheme="minorBidi"/>
          <w:color w:val="FF0000"/>
          <w:sz w:val="2"/>
          <w:szCs w:val="22"/>
          <w:lang w:val="en-US" w:eastAsia="en-US" w:bidi="ar-SA"/>
        </w:rPr>
        <w:t xml:space="preserve"> </w:t>
      </w:r>
    </w:p>
    <w:p>
      <w:pPr>
        <w:framePr w:w="6252" w:wrap="auto" w:vAnchor="margin" w:hAnchor="text" w:x="4310" w:y="175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术要求及内容，充分考虑用户需求，方案有针对性和可行</w:t>
      </w:r>
    </w:p>
    <w:p>
      <w:pPr>
        <w:framePr w:w="6252" w:wrap="auto" w:vAnchor="margin" w:hAnchor="text" w:x="4310" w:y="175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性得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7</w:t>
      </w:r>
      <w:r>
        <w:rPr>
          <w:rFonts w:ascii="仿宋" w:hAnsi="仿宋" w:cs="仿宋" w:eastAsiaTheme="minorEastAsia"/>
          <w:color w:val="000000"/>
          <w:szCs w:val="22"/>
          <w:lang w:val="en-US" w:eastAsia="en-US" w:bidi="ar-SA"/>
        </w:rPr>
        <w:t>分；投标人制定的方案内容有偏差，理解与分析不</w:t>
      </w:r>
    </w:p>
    <w:p>
      <w:pPr>
        <w:framePr w:w="6252" w:wrap="auto" w:vAnchor="margin" w:hAnchor="text" w:x="4310" w:y="175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到位，操作性较低的得</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1"/>
          <w:szCs w:val="22"/>
          <w:lang w:val="en-US" w:eastAsia="en-US" w:bidi="ar-SA"/>
        </w:rPr>
        <w:t>5</w:t>
      </w:r>
      <w:r>
        <w:rPr>
          <w:rFonts w:ascii="仿宋" w:hAnsi="仿宋" w:cs="仿宋" w:eastAsiaTheme="minorEastAsia"/>
          <w:color w:val="000000"/>
          <w:szCs w:val="22"/>
          <w:lang w:val="en-US" w:eastAsia="en-US" w:bidi="ar-SA"/>
        </w:rPr>
        <w:t>分；投标人制定的方案内容基本</w:t>
      </w:r>
    </w:p>
    <w:p>
      <w:pPr>
        <w:framePr w:w="6252" w:wrap="auto" w:vAnchor="margin" w:hAnchor="text" w:x="4310" w:y="1755"/>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能满足本次项目技术要求及内容，无分析，方案有重大缺</w:t>
      </w:r>
    </w:p>
    <w:p>
      <w:pPr>
        <w:framePr w:w="6252" w:wrap="auto" w:vAnchor="margin" w:hAnchor="text" w:x="4310" w:y="175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失的得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0"/>
          <w:szCs w:val="22"/>
          <w:lang w:val="en-US" w:eastAsia="en-US" w:bidi="ar-SA"/>
        </w:rPr>
        <w:t>4</w:t>
      </w:r>
      <w:r>
        <w:rPr>
          <w:rFonts w:ascii="仿宋" w:hAnsi="仿宋" w:cs="仿宋" w:eastAsiaTheme="minorEastAsia"/>
          <w:color w:val="000000"/>
          <w:szCs w:val="22"/>
          <w:lang w:val="en-US" w:eastAsia="en-US" w:bidi="ar-SA"/>
        </w:rPr>
        <w:t>分；提供方案内容不完整得</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分；未提供方案的</w:t>
      </w:r>
    </w:p>
    <w:p>
      <w:pPr>
        <w:framePr w:w="6252" w:wrap="auto" w:vAnchor="margin" w:hAnchor="text" w:x="4310" w:y="175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不得分。（满分</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7</w:t>
      </w:r>
      <w:r>
        <w:rPr>
          <w:rFonts w:ascii="仿宋" w:hAnsi="仿宋" w:cs="仿宋" w:eastAsiaTheme="minorEastAsia"/>
          <w:color w:val="000000"/>
          <w:szCs w:val="22"/>
          <w:lang w:val="en-US" w:eastAsia="en-US" w:bidi="ar-SA"/>
        </w:rPr>
        <w:t>分）</w:t>
      </w:r>
    </w:p>
    <w:p>
      <w:pPr>
        <w:framePr w:w="7528" w:wrap="auto" w:vAnchor="margin" w:hAnchor="text" w:x="3034" w:y="4533"/>
        <w:widowControl w:val="0"/>
        <w:autoSpaceDE w:val="0"/>
        <w:autoSpaceDN w:val="0"/>
        <w:spacing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投标人提供所投产品质保期承诺函，满足招标文件要求不</w:t>
      </w:r>
    </w:p>
    <w:p>
      <w:pPr>
        <w:framePr w:w="7528" w:wrap="auto" w:vAnchor="margin" w:hAnchor="text" w:x="3034" w:y="4533"/>
        <w:widowControl w:val="0"/>
        <w:autoSpaceDE w:val="0"/>
        <w:autoSpaceDN w:val="0"/>
        <w:spacing w:before="19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质保期承</w:t>
      </w:r>
      <w:r>
        <w:rPr>
          <w:rFonts w:hAnsiTheme="minorHAnsi" w:eastAsiaTheme="minorEastAsia" w:cstheme="minorBidi"/>
          <w:color w:val="000000"/>
          <w:spacing w:val="254"/>
          <w:szCs w:val="22"/>
          <w:lang w:val="en-US" w:eastAsia="en-US" w:bidi="ar-SA"/>
        </w:rPr>
        <w:t xml:space="preserve"> </w:t>
      </w:r>
      <w:r>
        <w:rPr>
          <w:rFonts w:ascii="仿宋" w:hAnsi="仿宋" w:cs="仿宋" w:eastAsiaTheme="minorEastAsia"/>
          <w:color w:val="000000"/>
          <w:szCs w:val="22"/>
          <w:lang w:val="en-US" w:eastAsia="en-US" w:bidi="ar-SA"/>
        </w:rPr>
        <w:t>得分，承诺售后质保期每延长</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年加</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分，最多得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0"/>
          <w:szCs w:val="22"/>
          <w:lang w:val="en-US" w:eastAsia="en-US" w:bidi="ar-SA"/>
        </w:rPr>
        <w:t>6</w:t>
      </w:r>
      <w:r>
        <w:rPr>
          <w:rFonts w:ascii="仿宋" w:hAnsi="仿宋" w:cs="仿宋" w:eastAsiaTheme="minorEastAsia"/>
          <w:color w:val="000000"/>
          <w:szCs w:val="22"/>
          <w:lang w:val="en-US" w:eastAsia="en-US" w:bidi="ar-SA"/>
        </w:rPr>
        <w:t>分，</w:t>
      </w:r>
    </w:p>
    <w:p>
      <w:pPr>
        <w:framePr w:w="720" w:wrap="auto" w:vAnchor="margin" w:hAnchor="text" w:x="3274" w:y="546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诺函</w:t>
      </w:r>
    </w:p>
    <w:p>
      <w:pPr>
        <w:framePr w:w="1442" w:wrap="auto" w:vAnchor="margin" w:hAnchor="text" w:x="4310" w:y="544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满分</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6</w:t>
      </w:r>
      <w:r>
        <w:rPr>
          <w:rFonts w:ascii="仿宋" w:hAnsi="仿宋" w:cs="仿宋" w:eastAsiaTheme="minorEastAsia"/>
          <w:color w:val="000000"/>
          <w:spacing w:val="1"/>
          <w:szCs w:val="22"/>
          <w:lang w:val="en-US" w:eastAsia="en-US" w:bidi="ar-SA"/>
        </w:rPr>
        <w:t>分；</w:t>
      </w:r>
    </w:p>
    <w:p>
      <w:pPr>
        <w:framePr w:w="6249" w:wrap="auto" w:vAnchor="margin" w:hAnchor="text" w:x="4310" w:y="59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注：承诺函的质保期限需在厂家售后服务承诺函中体现，</w:t>
      </w:r>
    </w:p>
    <w:p>
      <w:pPr>
        <w:framePr w:w="6249" w:wrap="auto" w:vAnchor="margin" w:hAnchor="text" w:x="4310" w:y="5914"/>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否则此项不得分。</w:t>
      </w:r>
    </w:p>
    <w:p>
      <w:pPr>
        <w:framePr w:w="1141" w:wrap="auto" w:vAnchor="margin" w:hAnchor="text" w:x="3064" w:y="597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pacing w:val="61"/>
          <w:szCs w:val="22"/>
          <w:lang w:val="en-US" w:eastAsia="en-US" w:bidi="ar-SA"/>
        </w:rPr>
        <w:t>6</w:t>
      </w:r>
      <w:r>
        <w:rPr>
          <w:rFonts w:ascii="仿宋" w:hAnsi="仿宋" w:cs="仿宋" w:eastAsiaTheme="minorEastAsia"/>
          <w:color w:val="000000"/>
          <w:szCs w:val="22"/>
          <w:lang w:val="en-US" w:eastAsia="en-US" w:bidi="ar-SA"/>
        </w:rPr>
        <w:t>分）</w:t>
      </w:r>
    </w:p>
    <w:p>
      <w:pPr>
        <w:framePr w:w="8777" w:wrap="auto" w:vAnchor="margin" w:hAnchor="text" w:x="1697" w:y="68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注：（一）保留小数点后两位（按四舍五入原则）</w:t>
      </w:r>
    </w:p>
    <w:p>
      <w:pPr>
        <w:framePr w:w="8777" w:wrap="auto" w:vAnchor="margin" w:hAnchor="text" w:x="1697" w:y="6875"/>
        <w:widowControl w:val="0"/>
        <w:autoSpaceDE w:val="0"/>
        <w:autoSpaceDN w:val="0"/>
        <w:spacing w:before="271" w:line="240" w:lineRule="exact"/>
        <w:ind w:left="36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（二）获得最高评估分的投标人将被推荐为合格的中标候选人。</w:t>
      </w:r>
    </w:p>
    <w:p>
      <w:pPr>
        <w:framePr w:w="8777" w:wrap="auto" w:vAnchor="margin" w:hAnchor="text" w:x="1697" w:y="6875"/>
        <w:widowControl w:val="0"/>
        <w:autoSpaceDE w:val="0"/>
        <w:autoSpaceDN w:val="0"/>
        <w:spacing w:before="255" w:line="240" w:lineRule="exact"/>
        <w:ind w:left="36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（三）如果投标人综合得分相同，按下列顺序排列以确定将被推荐为合格的中</w:t>
      </w:r>
    </w:p>
    <w:p>
      <w:pPr>
        <w:framePr w:w="8777" w:wrap="auto" w:vAnchor="margin" w:hAnchor="text" w:x="1697" w:y="687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标候选人：</w:t>
      </w:r>
    </w:p>
    <w:p>
      <w:pPr>
        <w:framePr w:w="2043" w:wrap="auto" w:vAnchor="margin" w:hAnchor="text" w:x="2178" w:y="88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、投标价低的；</w:t>
      </w:r>
    </w:p>
    <w:p>
      <w:pPr>
        <w:framePr w:w="2284" w:wrap="auto" w:vAnchor="margin" w:hAnchor="text" w:x="2178" w:y="938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、技术得分高的；</w:t>
      </w:r>
    </w:p>
    <w:p>
      <w:pPr>
        <w:framePr w:w="2284" w:wrap="auto" w:vAnchor="margin" w:hAnchor="text" w:x="2178" w:y="98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、商务得分高的。</w:t>
      </w:r>
    </w:p>
    <w:p>
      <w:pPr>
        <w:framePr w:w="8745" w:wrap="auto" w:vAnchor="margin" w:hAnchor="text" w:x="1697" w:y="10388"/>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（四）投标人在投标时须提供与以上评分因素相关的材料。如果发现有弄虚</w:t>
      </w:r>
    </w:p>
    <w:p>
      <w:pPr>
        <w:framePr w:w="8745" w:wrap="auto" w:vAnchor="margin" w:hAnchor="text" w:x="1697" w:y="1038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作假的，将取消其投标资格。</w:t>
      </w:r>
    </w:p>
    <w:p>
      <w:pPr>
        <w:framePr w:w="8758" w:wrap="auto" w:vAnchor="margin" w:hAnchor="text" w:x="1697" w:y="11379"/>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（五）不同投标人提供同一品牌产品，或者在非单一产品采购项目中提供的</w:t>
      </w:r>
    </w:p>
    <w:p>
      <w:pPr>
        <w:framePr w:w="8758" w:wrap="auto" w:vAnchor="margin" w:hAnchor="text" w:x="1697" w:y="11379"/>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核心产品品牌相同时的处理规则：</w:t>
      </w:r>
    </w:p>
    <w:p>
      <w:pPr>
        <w:framePr w:w="8880" w:wrap="auto" w:vAnchor="margin" w:hAnchor="text" w:x="1697" w:y="12385"/>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采用最低评标价法的采购项目，以其中通过资格审查、符合性审查且报价最</w:t>
      </w:r>
    </w:p>
    <w:p>
      <w:pPr>
        <w:framePr w:w="8880" w:wrap="auto" w:vAnchor="margin" w:hAnchor="text" w:x="1697" w:y="123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低的参加评标</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报价相同的采取随机抽取方式确定，其他投标无效；</w:t>
      </w:r>
    </w:p>
    <w:p>
      <w:pPr>
        <w:framePr w:w="8880" w:wrap="auto" w:vAnchor="margin" w:hAnchor="text" w:x="1697" w:y="12385"/>
        <w:widowControl w:val="0"/>
        <w:autoSpaceDE w:val="0"/>
        <w:autoSpaceDN w:val="0"/>
        <w:spacing w:before="271"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使用综合评分法的采购项目，提供相同品牌产品且通过资格审查、符合性审</w:t>
      </w:r>
    </w:p>
    <w:p>
      <w:pPr>
        <w:framePr w:w="8880" w:wrap="auto" w:vAnchor="margin" w:hAnchor="text" w:x="1697" w:y="123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查的不同投标人参加同一合同项下投标的，按一家投标人计算，评审后得分最高</w:t>
      </w:r>
    </w:p>
    <w:p>
      <w:pPr>
        <w:framePr w:w="8880" w:wrap="auto" w:vAnchor="margin" w:hAnchor="text" w:x="1697" w:y="1238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的同品牌投标人获得中标人推荐资格，评审得分相同的，采取随机抽取方式确定，</w:t>
      </w:r>
    </w:p>
    <w:p>
      <w:pPr>
        <w:framePr w:w="8880" w:wrap="auto" w:vAnchor="margin" w:hAnchor="text" w:x="1697" w:y="1238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其他同品牌投标人不作为中标候选人。</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97</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14" o:spid="_x0000_s1214" o:spt="75" type="#_x0000_t75" style="position:absolute;left:0pt;margin-left:68.85pt;margin-top:78.35pt;height:256.45pt;width:457.05pt;mso-position-horizontal-relative:page;mso-position-vertical-relative:page;z-index:-251621376;mso-width-relative:page;mso-height-relative:page;" filled="f" o:preferrelative="t" stroked="f" coordsize="21600,21600">
            <v:path/>
            <v:fill on="f" focussize="0,0"/>
            <v:stroke on="f" joinstyle="miter"/>
            <v:imagedata r:id="rId82"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8" w:name="br1_96"/>
      <w:bookmarkEnd w:id="108"/>
      <w:r>
        <w:rPr>
          <w:rFonts w:ascii="Arial" w:hAnsiTheme="minorHAnsi" w:eastAsiaTheme="minorEastAsia" w:cstheme="minorBidi"/>
          <w:color w:val="FF0000"/>
          <w:sz w:val="2"/>
          <w:szCs w:val="22"/>
          <w:lang w:val="en-US" w:eastAsia="en-US" w:bidi="ar-SA"/>
        </w:rPr>
        <w:t xml:space="preserve"> </w:t>
      </w:r>
    </w:p>
    <w:p>
      <w:pPr>
        <w:framePr w:w="8743"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五、保密要求</w:t>
      </w:r>
    </w:p>
    <w:p>
      <w:pPr>
        <w:framePr w:w="8743" w:wrap="auto" w:vAnchor="margin" w:hAnchor="text" w:x="1697" w:y="1771"/>
        <w:widowControl w:val="0"/>
        <w:autoSpaceDE w:val="0"/>
        <w:autoSpaceDN w:val="0"/>
        <w:spacing w:before="255"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从开标时起到中标公告发布时止，有关投标文件的审查、澄清、评估和比较</w:t>
      </w:r>
    </w:p>
    <w:p>
      <w:pPr>
        <w:framePr w:w="8742" w:wrap="auto" w:vAnchor="margin" w:hAnchor="text" w:x="1697" w:y="27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以及有关授予合同的意向的一切情况都不得透露给投标人或与上述评审工作无关</w:t>
      </w:r>
    </w:p>
    <w:p>
      <w:pPr>
        <w:framePr w:w="8742" w:wrap="auto" w:vAnchor="margin" w:hAnchor="text" w:x="1697" w:y="276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的人员。</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pPr>
    </w:p>
    <w:sectPr>
      <w:pgSz w:w="11900" w:h="16840"/>
      <w:pgMar w:top="0" w:right="0" w:bottom="0" w:left="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Wingdings 2">
    <w:panose1 w:val="05020102010507070707"/>
    <w:charset w:val="01"/>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Glyphicons Halflings">
    <w:altName w:val="RomanS"/>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Consolas">
    <w:panose1 w:val="020B0609020204030204"/>
    <w:charset w:val="00"/>
    <w:family w:val="auto"/>
    <w:pitch w:val="default"/>
    <w:sig w:usb0="E10002FF" w:usb1="4000FCFF" w:usb2="00000009" w:usb3="00000000" w:csb0="6000019F" w:csb1="DFD70000"/>
  </w:font>
  <w:font w:name="RomanS">
    <w:panose1 w:val="02000400000000000000"/>
    <w:charset w:val="00"/>
    <w:family w:val="auto"/>
    <w:pitch w:val="default"/>
    <w:sig w:usb0="00000207" w:usb1="00000000"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2DD1DD"/>
    <w:multiLevelType w:val="singleLevel"/>
    <w:tmpl w:val="E22DD1DD"/>
    <w:lvl w:ilvl="0" w:tentative="0">
      <w:start w:val="1"/>
      <w:numFmt w:val="lowerLetter"/>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MWU2YzE5YzQyOGFjNjkyMjA3NWY5ZDZhYjYwMzE2MmMifQ=="/>
  </w:docVars>
  <w:rsids>
    <w:rsidRoot w:val="00A77B3E"/>
    <w:rsid w:val="00A77B3E"/>
    <w:rsid w:val="00CA2A55"/>
    <w:rsid w:val="04467E9A"/>
    <w:rsid w:val="13336EFA"/>
    <w:rsid w:val="22BB1477"/>
    <w:rsid w:val="38A4483B"/>
    <w:rsid w:val="43225FC0"/>
    <w:rsid w:val="61691333"/>
    <w:rsid w:val="6F585DA0"/>
    <w:rsid w:val="7E1075B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Times New Roman" w:cs="Times New Roman"/>
      <w:sz w:val="24"/>
      <w:szCs w:val="24"/>
      <w:lang w:val="en-US" w:eastAsia="en-US" w:bidi="ar-SA"/>
    </w:rPr>
  </w:style>
  <w:style w:type="paragraph" w:styleId="3">
    <w:name w:val="heading 1"/>
    <w:basedOn w:val="1"/>
    <w:next w:val="1"/>
    <w:qFormat/>
    <w:uiPriority w:val="0"/>
    <w:pPr>
      <w:pBdr>
        <w:top w:val="none" w:color="auto" w:sz="0" w:space="0"/>
        <w:left w:val="none" w:color="auto" w:sz="0" w:space="0"/>
        <w:bottom w:val="none" w:color="auto" w:sz="0" w:space="0"/>
        <w:right w:val="none" w:color="auto" w:sz="0" w:space="0"/>
      </w:pBdr>
      <w:spacing w:before="0" w:beforeAutospacing="0" w:after="0" w:afterAutospacing="0" w:line="17" w:lineRule="atLeast"/>
      <w:ind w:left="0" w:right="0"/>
      <w:jc w:val="left"/>
    </w:pPr>
    <w:rPr>
      <w:rFonts w:hint="eastAsia" w:ascii="宋体" w:hAnsi="宋体" w:eastAsia="宋体" w:cs="宋体"/>
      <w:b/>
      <w:kern w:val="44"/>
      <w:sz w:val="54"/>
      <w:szCs w:val="54"/>
      <w:lang w:val="en-US" w:eastAsia="zh-CN" w:bidi="ar"/>
    </w:rPr>
  </w:style>
  <w:style w:type="paragraph" w:styleId="2">
    <w:name w:val="heading 2"/>
    <w:basedOn w:val="1"/>
    <w:next w:val="1"/>
    <w:unhideWhenUsed/>
    <w:qFormat/>
    <w:uiPriority w:val="9"/>
    <w:pPr>
      <w:keepNext/>
      <w:keepLines/>
      <w:spacing w:before="200" w:after="200"/>
      <w:ind w:firstLine="0" w:firstLineChars="0"/>
      <w:jc w:val="left"/>
      <w:outlineLvl w:val="1"/>
    </w:pPr>
    <w:rPr>
      <w:rFonts w:ascii="黑体" w:hAnsi="黑体" w:eastAsia="黑体" w:cstheme="majorBidi"/>
      <w:bCs/>
      <w:sz w:val="32"/>
      <w:szCs w:val="32"/>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4">
    <w:name w:val="Body Text Indent"/>
    <w:basedOn w:val="1"/>
    <w:qFormat/>
    <w:uiPriority w:val="99"/>
    <w:pPr>
      <w:spacing w:after="120"/>
      <w:ind w:left="420" w:leftChars="200"/>
    </w:pPr>
    <w:rPr>
      <w:rFonts w:ascii="Times New Roman" w:hAnsi="Times New Roman"/>
      <w:szCs w:val="20"/>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bCs/>
    </w:rPr>
  </w:style>
  <w:style w:type="character" w:styleId="9">
    <w:name w:val="FollowedHyperlink"/>
    <w:basedOn w:val="7"/>
    <w:uiPriority w:val="0"/>
    <w:rPr>
      <w:color w:val="454545"/>
      <w:u w:val="none"/>
    </w:rPr>
  </w:style>
  <w:style w:type="character" w:styleId="10">
    <w:name w:val="HTML Definition"/>
    <w:basedOn w:val="7"/>
    <w:uiPriority w:val="0"/>
    <w:rPr>
      <w:i/>
      <w:iCs/>
    </w:rPr>
  </w:style>
  <w:style w:type="character" w:styleId="11">
    <w:name w:val="Hyperlink"/>
    <w:basedOn w:val="7"/>
    <w:qFormat/>
    <w:uiPriority w:val="0"/>
    <w:rPr>
      <w:color w:val="454545"/>
      <w:u w:val="none"/>
    </w:rPr>
  </w:style>
  <w:style w:type="character" w:styleId="12">
    <w:name w:val="HTML Code"/>
    <w:basedOn w:val="7"/>
    <w:uiPriority w:val="0"/>
    <w:rPr>
      <w:rFonts w:hint="default" w:ascii="Consolas" w:hAnsi="Consolas" w:eastAsia="Consolas" w:cs="Consolas"/>
      <w:color w:val="C7254E"/>
      <w:sz w:val="21"/>
      <w:szCs w:val="21"/>
      <w:bdr w:val="none" w:color="auto" w:sz="0" w:space="0"/>
      <w:shd w:val="clear" w:fill="F9F2F4"/>
    </w:rPr>
  </w:style>
  <w:style w:type="character" w:styleId="13">
    <w:name w:val="HTML Keyboard"/>
    <w:basedOn w:val="7"/>
    <w:uiPriority w:val="0"/>
    <w:rPr>
      <w:rFonts w:hint="default" w:ascii="Consolas" w:hAnsi="Consolas" w:eastAsia="Consolas" w:cs="Consolas"/>
      <w:color w:val="FFFFFF"/>
      <w:sz w:val="21"/>
      <w:szCs w:val="21"/>
      <w:bdr w:val="none" w:color="auto" w:sz="0" w:space="0"/>
      <w:shd w:val="clear" w:fill="333333"/>
    </w:rPr>
  </w:style>
  <w:style w:type="character" w:styleId="14">
    <w:name w:val="HTML Sample"/>
    <w:basedOn w:val="7"/>
    <w:uiPriority w:val="0"/>
    <w:rPr>
      <w:rFonts w:ascii="Consolas" w:hAnsi="Consolas" w:eastAsia="Consolas" w:cs="Consolas"/>
      <w:sz w:val="21"/>
      <w:szCs w:val="21"/>
    </w:rPr>
  </w:style>
  <w:style w:type="table" w:customStyle="1" w:styleId="15">
    <w:name w:val="Table Normal"/>
    <w:semiHidden/>
    <w:unhideWhenUsed/>
    <w:qFormat/>
    <w:uiPriority w:val="0"/>
    <w:tblPr>
      <w:tblCellMar>
        <w:top w:w="0" w:type="dxa"/>
        <w:left w:w="0" w:type="dxa"/>
        <w:bottom w:w="0" w:type="dxa"/>
        <w:right w:w="0" w:type="dxa"/>
      </w:tblCellMar>
    </w:tblPr>
  </w:style>
  <w:style w:type="character" w:customStyle="1" w:styleId="16">
    <w:name w:val="font11"/>
    <w:basedOn w:val="7"/>
    <w:qFormat/>
    <w:uiPriority w:val="0"/>
    <w:rPr>
      <w:rFonts w:hint="eastAsia" w:ascii="宋体" w:hAnsi="宋体" w:eastAsia="宋体" w:cs="宋体"/>
      <w:color w:val="000000"/>
      <w:sz w:val="24"/>
      <w:szCs w:val="24"/>
      <w:u w:val="none"/>
    </w:rPr>
  </w:style>
  <w:style w:type="character" w:customStyle="1" w:styleId="17">
    <w:name w:val="font21"/>
    <w:basedOn w:val="7"/>
    <w:qFormat/>
    <w:uiPriority w:val="0"/>
    <w:rPr>
      <w:rFonts w:hint="default" w:ascii="Arial" w:hAnsi="Arial" w:cs="Arial"/>
      <w:color w:val="000000"/>
      <w:sz w:val="21"/>
      <w:szCs w:val="21"/>
      <w:u w:val="none"/>
    </w:rPr>
  </w:style>
  <w:style w:type="character" w:customStyle="1" w:styleId="18">
    <w:name w:val="font31"/>
    <w:basedOn w:val="7"/>
    <w:qFormat/>
    <w:uiPriority w:val="0"/>
    <w:rPr>
      <w:rFonts w:hint="eastAsia" w:ascii="宋体" w:hAnsi="宋体" w:eastAsia="宋体" w:cs="宋体"/>
      <w:color w:val="000000"/>
      <w:sz w:val="21"/>
      <w:szCs w:val="21"/>
      <w:u w:val="none"/>
    </w:rPr>
  </w:style>
  <w:style w:type="character" w:customStyle="1" w:styleId="19">
    <w:name w:val="font41"/>
    <w:basedOn w:val="7"/>
    <w:qFormat/>
    <w:uiPriority w:val="0"/>
    <w:rPr>
      <w:rFonts w:hint="default" w:ascii="Times New Roman" w:hAnsi="Times New Roman" w:cs="Times New Roman"/>
      <w:color w:val="000000"/>
      <w:sz w:val="21"/>
      <w:szCs w:val="21"/>
      <w:u w:val="none"/>
    </w:rPr>
  </w:style>
  <w:style w:type="character" w:customStyle="1" w:styleId="20">
    <w:name w:val="clear"/>
    <w:basedOn w:val="7"/>
    <w:uiPriority w:val="0"/>
    <w:rPr>
      <w:sz w:val="0"/>
      <w:szCs w:val="0"/>
      <w:bdr w:val="none" w:color="auto" w:sz="0" w:space="0"/>
    </w:rPr>
  </w:style>
  <w:style w:type="character" w:customStyle="1" w:styleId="21">
    <w:name w:val="pass"/>
    <w:basedOn w:val="7"/>
    <w:uiPriority w:val="0"/>
    <w:rPr>
      <w:color w:val="D50512"/>
    </w:rPr>
  </w:style>
  <w:style w:type="character" w:customStyle="1" w:styleId="22">
    <w:name w:val="datatime56"/>
    <w:basedOn w:val="7"/>
    <w:uiPriority w:val="0"/>
    <w:rPr>
      <w:color w:val="969696"/>
    </w:rPr>
  </w:style>
  <w:style w:type="character" w:customStyle="1" w:styleId="23">
    <w:name w:val="datatime57"/>
    <w:basedOn w:val="7"/>
    <w:uiPriority w:val="0"/>
    <w:rPr>
      <w:color w:val="969696"/>
    </w:rPr>
  </w:style>
  <w:style w:type="character" w:customStyle="1" w:styleId="24">
    <w:name w:val="datatime58"/>
    <w:basedOn w:val="7"/>
    <w:uiPriority w:val="0"/>
    <w:rPr>
      <w:color w:val="969696"/>
    </w:rPr>
  </w:style>
  <w:style w:type="character" w:customStyle="1" w:styleId="25">
    <w:name w:val="clear2"/>
    <w:basedOn w:val="7"/>
    <w:uiPriority w:val="0"/>
    <w:rPr>
      <w:sz w:val="0"/>
      <w:szCs w:val="0"/>
      <w:bdr w:val="none" w:color="auto" w:sz="0" w:space="0"/>
    </w:rPr>
  </w:style>
  <w:style w:type="character" w:customStyle="1" w:styleId="26">
    <w:name w:val="datatime"/>
    <w:basedOn w:val="7"/>
    <w:uiPriority w:val="0"/>
    <w:rPr>
      <w:color w:val="969696"/>
    </w:rPr>
  </w:style>
  <w:style w:type="character" w:customStyle="1" w:styleId="27">
    <w:name w:val="datatime1"/>
    <w:basedOn w:val="7"/>
    <w:uiPriority w:val="0"/>
    <w:rPr>
      <w:color w:val="969696"/>
    </w:rPr>
  </w:style>
  <w:style w:type="character" w:customStyle="1" w:styleId="28">
    <w:name w:val="datatime2"/>
    <w:basedOn w:val="7"/>
    <w:uiPriority w:val="0"/>
    <w:rPr>
      <w:color w:val="969696"/>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37"/>
    <customShpInfo spid="_x0000_s1038"/>
    <customShpInfo spid="_x0000_s1039"/>
    <customShpInfo spid="_x0000_s1040"/>
    <customShpInfo spid="_x0000_s1041"/>
    <customShpInfo spid="_x0000_s1217"/>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Pages>95</Pages>
  <Words>37489</Words>
  <Characters>41830</Characters>
  <Lines>1</Lines>
  <Paragraphs>1</Paragraphs>
  <TotalTime>3</TotalTime>
  <ScaleCrop>false</ScaleCrop>
  <LinksUpToDate>false</LinksUpToDate>
  <CharactersWithSpaces>43031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2023-09-08T02:01:00Z</dcterms:created>
  <dc:creator>admin</dc:creator>
  <cp:lastModifiedBy>Jel039aime</cp:lastModifiedBy>
  <dcterms:modified xsi:type="dcterms:W3CDTF">2023-09-09T02:27:12Z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74CCA66021B94D00977BEA7C772440FF_12</vt:lpwstr>
  </property>
</Properties>
</file>