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rPr>
          <w:rFonts w:ascii="Arial" w:hAnsi="Calibri"/>
          <w:color w:val="FF0000"/>
          <w:sz w:val="2"/>
          <w:szCs w:val="22"/>
          <w:lang w:val="en-US" w:eastAsia="en-US" w:bidi="ar-SA"/>
        </w:rPr>
      </w:pPr>
      <w:bookmarkStart w:id="0" w:name="br1"/>
      <w:bookmarkEnd w:id="0"/>
      <w:r>
        <w:rPr>
          <w:rFonts w:ascii="Arial" w:hAnsi="Calibri"/>
          <w:color w:val="FF0000"/>
          <w:sz w:val="2"/>
          <w:szCs w:val="22"/>
          <w:lang w:val="en-US" w:eastAsia="en-US" w:bidi="ar-SA"/>
        </w:rPr>
        <w:t xml:space="preserve"> </w:t>
      </w:r>
    </w:p>
    <w:p>
      <w:pPr>
        <w:framePr w:w="1051" w:wrap="auto" w:vAnchor="margin" w:hAnchor="text" w:x="4656" w:y="1345"/>
        <w:widowControl w:val="0"/>
        <w:autoSpaceDE w:val="0"/>
        <w:autoSpaceDN w:val="0"/>
        <w:spacing w:line="315" w:lineRule="exact"/>
        <w:rPr>
          <w:rFonts w:hAnsi="Calibri"/>
          <w:color w:val="000000"/>
          <w:sz w:val="32"/>
          <w:szCs w:val="22"/>
          <w:lang w:val="en-US" w:eastAsia="en-US" w:bidi="ar-SA"/>
        </w:rPr>
      </w:pPr>
    </w:p>
    <w:p>
      <w:pPr>
        <w:framePr w:w="3124" w:wrap="auto" w:vAnchor="margin" w:hAnchor="text" w:x="7900" w:y="1345"/>
        <w:widowControl w:val="0"/>
        <w:autoSpaceDE w:val="0"/>
        <w:autoSpaceDN w:val="0"/>
        <w:spacing w:line="315" w:lineRule="exact"/>
        <w:rPr>
          <w:rFonts w:hAnsi="Calibri"/>
          <w:color w:val="000000"/>
          <w:sz w:val="32"/>
          <w:szCs w:val="22"/>
          <w:lang w:val="en-US" w:eastAsia="en-US" w:bidi="ar-SA"/>
        </w:rPr>
      </w:pPr>
    </w:p>
    <w:p>
      <w:pPr>
        <w:framePr w:w="555" w:wrap="auto" w:vAnchor="margin" w:hAnchor="text" w:x="5137" w:y="2546"/>
        <w:widowControl w:val="0"/>
        <w:autoSpaceDE w:val="0"/>
        <w:autoSpaceDN w:val="0"/>
        <w:spacing w:line="315" w:lineRule="exact"/>
        <w:rPr>
          <w:rFonts w:hAnsi="Calibri"/>
          <w:color w:val="000000"/>
          <w:sz w:val="32"/>
          <w:szCs w:val="22"/>
          <w:lang w:val="en-US" w:eastAsia="en-US" w:bidi="ar-SA"/>
        </w:rPr>
      </w:pPr>
    </w:p>
    <w:p>
      <w:pPr>
        <w:keepNext w:val="0"/>
        <w:keepLines w:val="0"/>
        <w:framePr w:w="8153" w:wrap="auto" w:vAnchor="margin" w:hAnchor="text" w:x="1998" w:y="3755"/>
        <w:widowControl/>
        <w:suppressLineNumbers w:val="0"/>
        <w:pBdr>
          <w:top w:val="none" w:sz="0" w:space="0"/>
          <w:left w:val="none" w:sz="0" w:space="0"/>
          <w:bottom w:val="none" w:sz="0" w:space="0"/>
          <w:right w:val="none" w:sz="0" w:space="0"/>
        </w:pBdr>
        <w:spacing w:before="0" w:beforeAutospacing="0" w:after="0" w:afterAutospacing="0" w:line="560" w:lineRule="atLeast"/>
        <w:ind w:left="450" w:right="450"/>
        <w:jc w:val="center"/>
        <w:rPr>
          <w:rFonts w:hint="default" w:hAnsi="Calibri" w:eastAsia="宋体"/>
          <w:b w:val="0"/>
          <w:bCs w:val="0"/>
          <w:color w:val="000000"/>
          <w:sz w:val="48"/>
          <w:szCs w:val="48"/>
          <w:lang w:val="en-US" w:eastAsia="zh-CN" w:bidi="ar-SA"/>
        </w:rPr>
      </w:pPr>
      <w:r>
        <w:rPr>
          <w:rFonts w:hint="eastAsia" w:ascii="仿宋" w:hAnsi="仿宋" w:eastAsia="宋体" w:cs="仿宋"/>
          <w:color w:val="000000"/>
          <w:spacing w:val="15"/>
          <w:sz w:val="48"/>
          <w:szCs w:val="22"/>
          <w:lang w:val="en-US" w:eastAsia="zh-CN" w:bidi="ar-SA"/>
        </w:rPr>
        <w:t>甘州区邮政电商快递物流生产处理及储运配送中心建设项目-</w:t>
      </w:r>
      <w:r>
        <w:rPr>
          <w:rFonts w:ascii="微软雅黑" w:hAnsi="微软雅黑" w:eastAsia="微软雅黑" w:cs="微软雅黑"/>
          <w:b w:val="0"/>
          <w:bCs w:val="0"/>
          <w:i w:val="0"/>
          <w:iCs w:val="0"/>
          <w:caps w:val="0"/>
          <w:color w:val="444444"/>
          <w:spacing w:val="0"/>
          <w:kern w:val="0"/>
          <w:sz w:val="48"/>
          <w:szCs w:val="48"/>
          <w:bdr w:val="none" w:color="auto" w:sz="0" w:space="0"/>
          <w:shd w:val="clear" w:fill="FFFFFF"/>
          <w:lang w:val="en-US" w:eastAsia="zh-CN" w:bidi="ar"/>
        </w:rPr>
        <w:t>发电机组采购</w:t>
      </w:r>
    </w:p>
    <w:p>
      <w:pPr>
        <w:framePr w:w="5211" w:wrap="auto" w:vAnchor="margin" w:hAnchor="text" w:x="3469" w:y="7358"/>
        <w:widowControl w:val="0"/>
        <w:autoSpaceDE w:val="0"/>
        <w:autoSpaceDN w:val="0"/>
        <w:spacing w:line="901" w:lineRule="exact"/>
        <w:rPr>
          <w:rFonts w:hAnsi="Calibri"/>
          <w:color w:val="000000"/>
          <w:sz w:val="90"/>
          <w:szCs w:val="22"/>
          <w:lang w:val="en-US" w:eastAsia="en-US" w:bidi="ar-SA"/>
        </w:rPr>
      </w:pPr>
      <w:r>
        <w:rPr>
          <w:rFonts w:ascii="仿宋" w:hAnsi="仿宋" w:cs="仿宋"/>
          <w:color w:val="000000"/>
          <w:sz w:val="90"/>
          <w:szCs w:val="22"/>
          <w:lang w:val="en-US" w:eastAsia="en-US" w:bidi="ar-SA"/>
        </w:rPr>
        <w:t>招</w:t>
      </w:r>
      <w:r>
        <w:rPr>
          <w:rFonts w:hAnsi="Calibri"/>
          <w:color w:val="000000"/>
          <w:spacing w:val="227"/>
          <w:sz w:val="90"/>
          <w:szCs w:val="22"/>
          <w:lang w:val="en-US" w:eastAsia="en-US" w:bidi="ar-SA"/>
        </w:rPr>
        <w:t xml:space="preserve"> </w:t>
      </w:r>
      <w:r>
        <w:rPr>
          <w:rFonts w:ascii="仿宋" w:hAnsi="仿宋" w:cs="仿宋"/>
          <w:color w:val="000000"/>
          <w:sz w:val="90"/>
          <w:szCs w:val="22"/>
          <w:lang w:val="en-US" w:eastAsia="en-US" w:bidi="ar-SA"/>
        </w:rPr>
        <w:t>标</w:t>
      </w:r>
      <w:r>
        <w:rPr>
          <w:rFonts w:hAnsi="Calibri"/>
          <w:color w:val="000000"/>
          <w:spacing w:val="242"/>
          <w:sz w:val="90"/>
          <w:szCs w:val="22"/>
          <w:lang w:val="en-US" w:eastAsia="en-US" w:bidi="ar-SA"/>
        </w:rPr>
        <w:t xml:space="preserve"> </w:t>
      </w:r>
      <w:r>
        <w:rPr>
          <w:rFonts w:ascii="仿宋" w:hAnsi="仿宋" w:cs="仿宋"/>
          <w:color w:val="000000"/>
          <w:sz w:val="90"/>
          <w:szCs w:val="22"/>
          <w:lang w:val="en-US" w:eastAsia="en-US" w:bidi="ar-SA"/>
        </w:rPr>
        <w:t>文</w:t>
      </w:r>
      <w:r>
        <w:rPr>
          <w:rFonts w:hAnsi="Calibri"/>
          <w:color w:val="000000"/>
          <w:spacing w:val="227"/>
          <w:sz w:val="90"/>
          <w:szCs w:val="22"/>
          <w:lang w:val="en-US" w:eastAsia="en-US" w:bidi="ar-SA"/>
        </w:rPr>
        <w:t xml:space="preserve"> </w:t>
      </w:r>
      <w:r>
        <w:rPr>
          <w:rFonts w:ascii="仿宋" w:hAnsi="仿宋" w:cs="仿宋"/>
          <w:color w:val="000000"/>
          <w:sz w:val="90"/>
          <w:szCs w:val="22"/>
          <w:lang w:val="en-US" w:eastAsia="en-US" w:bidi="ar-SA"/>
        </w:rPr>
        <w:t>件</w:t>
      </w:r>
    </w:p>
    <w:p>
      <w:pPr>
        <w:framePr w:w="6815" w:wrap="auto" w:vAnchor="page" w:hAnchor="page" w:x="2033" w:y="11769"/>
        <w:widowControl w:val="0"/>
        <w:autoSpaceDE w:val="0"/>
        <w:autoSpaceDN w:val="0"/>
        <w:spacing w:line="360" w:lineRule="exact"/>
        <w:rPr>
          <w:rFonts w:hint="default" w:hAnsi="Calibri" w:eastAsia="宋体"/>
          <w:color w:val="000000"/>
          <w:sz w:val="36"/>
          <w:szCs w:val="22"/>
          <w:lang w:val="en-US" w:eastAsia="zh-CN" w:bidi="ar-SA"/>
        </w:rPr>
      </w:pPr>
      <w:r>
        <w:rPr>
          <w:rFonts w:ascii="仿宋" w:hAnsi="仿宋" w:cs="仿宋"/>
          <w:color w:val="000000"/>
          <w:spacing w:val="10"/>
          <w:sz w:val="36"/>
          <w:szCs w:val="22"/>
          <w:lang w:val="en-US" w:eastAsia="en-US" w:bidi="ar-SA"/>
        </w:rPr>
        <w:t>委托单位：</w:t>
      </w:r>
      <w:r>
        <w:rPr>
          <w:rFonts w:hint="eastAsia" w:ascii="仿宋" w:hAnsi="仿宋" w:eastAsia="宋体" w:cs="仿宋"/>
          <w:color w:val="000000"/>
          <w:spacing w:val="10"/>
          <w:sz w:val="36"/>
          <w:szCs w:val="22"/>
          <w:lang w:val="en-US" w:eastAsia="zh-CN" w:bidi="ar-SA"/>
        </w:rPr>
        <w:t>源祥建设（集团）有限公司</w:t>
      </w:r>
    </w:p>
    <w:p>
      <w:pPr>
        <w:framePr w:w="2822" w:wrap="auto" w:vAnchor="margin" w:hAnchor="text" w:x="1862" w:y="13212"/>
        <w:widowControl w:val="0"/>
        <w:autoSpaceDE w:val="0"/>
        <w:autoSpaceDN w:val="0"/>
        <w:spacing w:line="360" w:lineRule="exact"/>
        <w:rPr>
          <w:rFonts w:hint="eastAsia" w:ascii="仿宋" w:hAnsi="Calibri" w:eastAsia="宋体"/>
          <w:color w:val="000000"/>
          <w:sz w:val="36"/>
          <w:szCs w:val="22"/>
          <w:lang w:val="en-US" w:eastAsia="zh-CN" w:bidi="ar-SA"/>
        </w:rPr>
      </w:pPr>
      <w:r>
        <w:rPr>
          <w:rFonts w:hint="eastAsia" w:ascii="仿宋" w:hAnsi="Calibri" w:eastAsia="宋体"/>
          <w:color w:val="000000"/>
          <w:sz w:val="36"/>
          <w:szCs w:val="22"/>
          <w:lang w:val="en-US" w:eastAsia="zh-CN" w:bidi="ar-SA"/>
        </w:rPr>
        <w:t xml:space="preserve"> </w:t>
      </w:r>
    </w:p>
    <w:p>
      <w:pPr>
        <w:framePr w:w="2493" w:wrap="auto" w:vAnchor="margin" w:hAnchor="text" w:x="6893" w:y="13903"/>
        <w:widowControl w:val="0"/>
        <w:autoSpaceDE w:val="0"/>
        <w:autoSpaceDN w:val="0"/>
        <w:spacing w:before="345" w:line="360" w:lineRule="exact"/>
        <w:rPr>
          <w:rFonts w:hint="eastAsia" w:hAnsi="Calibri" w:eastAsia="宋体"/>
          <w:color w:val="000000"/>
          <w:sz w:val="36"/>
          <w:szCs w:val="22"/>
          <w:lang w:val="en-US" w:eastAsia="zh-CN" w:bidi="ar-SA"/>
        </w:rPr>
      </w:pPr>
      <w:r>
        <w:rPr>
          <w:rFonts w:hint="eastAsia" w:ascii="仿宋" w:hAnsi="仿宋" w:eastAsia="宋体" w:cs="仿宋"/>
          <w:color w:val="000000"/>
          <w:spacing w:val="3"/>
          <w:sz w:val="36"/>
          <w:szCs w:val="22"/>
          <w:lang w:val="en-US" w:eastAsia="zh-CN" w:bidi="ar-SA"/>
        </w:rPr>
        <w:t xml:space="preserve"> </w:t>
      </w:r>
    </w:p>
    <w:p>
      <w:pPr>
        <w:spacing w:line="0" w:lineRule="atLeast"/>
        <w:rPr>
          <w:rFonts w:ascii="Arial" w:hAnsi="Calibr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 w:name="br1_0"/>
      <w:bookmarkEnd w:id="1"/>
      <w:r>
        <w:rPr>
          <w:rFonts w:ascii="Arial" w:hAnsiTheme="minorHAnsi" w:eastAsiaTheme="minorEastAsia" w:cstheme="minorBidi"/>
          <w:color w:val="FF0000"/>
          <w:sz w:val="2"/>
          <w:szCs w:val="22"/>
          <w:lang w:val="en-US" w:eastAsia="en-US" w:bidi="ar-SA"/>
        </w:rPr>
        <w:t xml:space="preserve"> </w:t>
      </w:r>
    </w:p>
    <w:p>
      <w:pPr>
        <w:framePr w:w="901" w:wrap="auto" w:vAnchor="margin" w:hAnchor="text" w:x="5617" w:y="127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25"/>
          <w:sz w:val="32"/>
          <w:szCs w:val="22"/>
          <w:lang w:val="en-US" w:eastAsia="en-US" w:bidi="ar-SA"/>
        </w:rPr>
        <w:t>目录</w:t>
      </w:r>
    </w:p>
    <w:p>
      <w:pPr>
        <w:framePr w:w="9882" w:wrap="auto" w:vAnchor="margin" w:hAnchor="text" w:x="1142" w:y="1831"/>
        <w:widowControl w:val="0"/>
        <w:autoSpaceDE w:val="0"/>
        <w:autoSpaceDN w:val="0"/>
        <w:spacing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第一部分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招标公告</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zCs w:val="22"/>
          <w:lang w:val="en-US" w:eastAsia="en-US" w:bidi="ar-SA"/>
        </w:rPr>
        <w:t xml:space="preserve"> </w:t>
      </w:r>
      <w:r>
        <w:rPr>
          <w:rFonts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第二部分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投标人须知</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一、供应商须知前附表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二、总则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3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三、采购文件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四、投标文件的编制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五、投标文件的递交</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六、开标与评标</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七、落实采购政策须满足的要求</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21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八、授予合同</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33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第三部分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项目技术规格、服务标准、验收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35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第四部分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投标文件格式</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一、资格证明文件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（一）投标函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（二）法定代表人授权委托书</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（三）营业执照及开户许可证</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（四）财务状况报告</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（五）依法缴纳税收证明材料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w:t>
      </w:r>
      <w:r>
        <w:rPr>
          <w:rFonts w:hint="eastAsia" w:ascii="仿宋" w:hAnsi="仿宋" w:cs="仿宋" w:eastAsiaTheme="minorEastAsia"/>
          <w:color w:val="000000"/>
          <w:szCs w:val="22"/>
          <w:lang w:val="en-US" w:eastAsia="zh-CN" w:bidi="ar-SA"/>
        </w:rPr>
        <w:t>同类工程</w:t>
      </w:r>
      <w:r>
        <w:rPr>
          <w:rFonts w:ascii="仿宋" w:hAnsi="仿宋" w:cs="仿宋" w:eastAsiaTheme="minorEastAsia"/>
          <w:color w:val="000000"/>
          <w:szCs w:val="22"/>
          <w:lang w:val="en-US" w:eastAsia="en-US" w:bidi="ar-SA"/>
        </w:rPr>
        <w:fldChar w:fldCharType="end"/>
      </w:r>
      <w:r>
        <w:rPr>
          <w:rFonts w:hint="eastAsia" w:ascii="仿宋" w:hAnsi="仿宋" w:cs="仿宋" w:eastAsiaTheme="minorEastAsia"/>
          <w:color w:val="000000"/>
          <w:szCs w:val="22"/>
          <w:lang w:val="en-US" w:eastAsia="zh-CN" w:bidi="ar-SA"/>
        </w:rPr>
        <w:t xml:space="preserve">业绩证明文件        </w:t>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（七）具备履行合同所必需设备和专业技术能力的声明函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5"/>
          <w:szCs w:val="22"/>
          <w:lang w:val="en-US" w:eastAsia="en-US" w:bidi="ar-SA"/>
        </w:rPr>
        <w:t xml:space="preserve"> </w:t>
      </w:r>
      <w:r>
        <w:rPr>
          <w:rFonts w:hAnsiTheme="minorHAnsi" w:eastAsiaTheme="minorEastAsia" w:cstheme="minorBidi"/>
          <w:color w:val="000000"/>
          <w:spacing w:val="-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（八）参加采购活动中没有重大违法记录书面声明</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（九）信用记录查询结果</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（十）招标文件规定的其他资格证明文件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3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（十一）供应商诚信承诺书</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zCs w:val="22"/>
          <w:lang w:val="en-US" w:eastAsia="en-US" w:bidi="ar-SA"/>
        </w:rPr>
        <w:t xml:space="preserve"> </w:t>
      </w:r>
      <w:r>
        <w:rPr>
          <w:rFonts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二、投标文件封面</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三、商务文件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（一）企业基本情况</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57</w:t>
      </w:r>
      <w:r>
        <w:rPr>
          <w:rFonts w:ascii="仿宋" w:hAnsiTheme="minorHAnsi" w:eastAsiaTheme="minorEastAsia" w:cstheme="minorBidi"/>
          <w:color w:val="000000"/>
          <w:szCs w:val="22"/>
          <w:lang w:val="en-US" w:eastAsia="en-US" w:bidi="ar-SA"/>
        </w:rPr>
        <w:fldChar w:fldCharType="end"/>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 w:name="br1_1"/>
      <w:bookmarkEnd w:id="2"/>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（二）商务条件响应表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偏离表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（三）企业业绩</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（四）招标文件规定的其他资料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四、技术文件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（一）技术投标文件</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（二）技术要求响应表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偏离表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五、报价文件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一、开标一览表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二、投标分项报价表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三、优先类节能产品、环境标志产品统计表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四、优先类节能产品、环境标志产品证明材料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五、中小企业声明函</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六、小型、微型企业证明材料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七、小型、微型企业产品统计表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八、残疾人福利性单位声明函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九、残疾人福利性单位产品统计表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十、监狱企业声明函</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十一、监狱企业产品统计表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十二、招标文件规定的其他价格扣除证明材料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第五部分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拟签订的合同文本</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一、合同格式</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二、合同专用条款</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三、合同通用条款</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第六部分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60"/>
          <w:szCs w:val="22"/>
          <w:lang w:val="en-US" w:eastAsia="en-US" w:bidi="ar-SA"/>
        </w:rPr>
        <w:t xml:space="preserve"> </w:t>
      </w:r>
      <w:r>
        <w:rPr>
          <w:rFonts w:hAnsiTheme="minorHAnsi" w:eastAsiaTheme="minorEastAsia" w:cstheme="minorBidi"/>
          <w:color w:val="000000"/>
          <w:spacing w:val="6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评标方法</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92</w:t>
      </w:r>
      <w:r>
        <w:rPr>
          <w:rFonts w:ascii="仿宋" w:hAnsiTheme="minorHAnsi" w:eastAsiaTheme="minorEastAsia" w:cstheme="minorBidi"/>
          <w:color w:val="000000"/>
          <w:szCs w:val="22"/>
          <w:lang w:val="en-US" w:eastAsia="en-US" w:bidi="ar-SA"/>
        </w:rPr>
        <w:fldChar w:fldCharType="end"/>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 w:name="br1_2"/>
      <w:bookmarkEnd w:id="3"/>
      <w:r>
        <w:rPr>
          <w:rFonts w:ascii="Arial" w:hAnsiTheme="minorHAnsi" w:eastAsiaTheme="minorEastAsia" w:cstheme="minorBidi"/>
          <w:color w:val="FF0000"/>
          <w:sz w:val="2"/>
          <w:szCs w:val="22"/>
          <w:lang w:val="en-US" w:eastAsia="en-US" w:bidi="ar-SA"/>
        </w:rPr>
        <w:t xml:space="preserve"> </w:t>
      </w:r>
    </w:p>
    <w:p>
      <w:pPr>
        <w:framePr w:w="4265" w:wrap="auto" w:vAnchor="margin" w:hAnchor="text" w:x="3950" w:y="6992"/>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第一部分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10"/>
          <w:sz w:val="44"/>
          <w:szCs w:val="22"/>
          <w:lang w:val="en-US" w:eastAsia="en-US" w:bidi="ar-SA"/>
        </w:rPr>
        <w:t>招标公告</w:t>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 w:name="br1_3"/>
      <w:bookmarkEnd w:id="4"/>
      <w:r>
        <w:rPr>
          <w:rFonts w:ascii="Arial" w:hAnsiTheme="minorHAnsi" w:eastAsiaTheme="minorEastAsia" w:cstheme="minorBidi"/>
          <w:color w:val="FF0000"/>
          <w:sz w:val="2"/>
          <w:szCs w:val="22"/>
          <w:lang w:val="en-US" w:eastAsia="en-US" w:bidi="ar-SA"/>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jc w:val="center"/>
      </w:pPr>
      <w:bookmarkStart w:id="5" w:name="br1_7"/>
      <w:bookmarkEnd w:id="5"/>
      <w:r>
        <w:rPr>
          <w:rFonts w:ascii="微软雅黑" w:hAnsi="微软雅黑" w:eastAsia="微软雅黑" w:cs="微软雅黑"/>
          <w:b/>
          <w:bCs/>
          <w:i w:val="0"/>
          <w:iCs w:val="0"/>
          <w:caps w:val="0"/>
          <w:color w:val="444444"/>
          <w:spacing w:val="0"/>
          <w:kern w:val="0"/>
          <w:sz w:val="44"/>
          <w:szCs w:val="44"/>
          <w:bdr w:val="none" w:color="auto" w:sz="0" w:space="0"/>
          <w:shd w:val="clear" w:fill="FFFFFF"/>
          <w:lang w:val="en-US" w:eastAsia="zh-CN" w:bidi="ar"/>
        </w:rPr>
        <w:t>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450" w:right="450"/>
        <w:jc w:val="center"/>
      </w:pPr>
      <w:r>
        <w:rPr>
          <w:rFonts w:hint="eastAsia" w:ascii="微软雅黑" w:hAnsi="微软雅黑" w:eastAsia="微软雅黑" w:cs="微软雅黑"/>
          <w:b/>
          <w:bCs/>
          <w:i w:val="0"/>
          <w:iCs w:val="0"/>
          <w:caps w:val="0"/>
          <w:color w:val="444444"/>
          <w:spacing w:val="0"/>
          <w:kern w:val="0"/>
          <w:sz w:val="44"/>
          <w:szCs w:val="44"/>
          <w:bdr w:val="none" w:color="auto" w:sz="0" w:space="0"/>
          <w:shd w:val="clear" w:fill="FFFFFF"/>
          <w:lang w:val="en-US" w:eastAsia="zh-CN" w:bidi="ar"/>
        </w:rPr>
        <w:t>甘州区邮政电商快递物流生产处理场及储运配送中心建设项目冷库工程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300" w:firstLine="4402" w:firstLineChars="1000"/>
        <w:jc w:val="both"/>
      </w:pPr>
      <w:r>
        <w:rPr>
          <w:rFonts w:hint="eastAsia" w:ascii="微软雅黑" w:hAnsi="微软雅黑" w:eastAsia="微软雅黑" w:cs="微软雅黑"/>
          <w:b/>
          <w:bCs/>
          <w:i w:val="0"/>
          <w:iCs w:val="0"/>
          <w:caps w:val="0"/>
          <w:color w:val="444444"/>
          <w:spacing w:val="0"/>
          <w:kern w:val="0"/>
          <w:sz w:val="44"/>
          <w:szCs w:val="44"/>
          <w:bdr w:val="none" w:color="auto" w:sz="0" w:space="0"/>
          <w:shd w:val="clear" w:fill="FFFFFF"/>
          <w:lang w:val="en-US" w:eastAsia="zh-CN" w:bidi="ar"/>
        </w:rPr>
        <w:t>第一章</w:t>
      </w:r>
      <w:r>
        <w:rPr>
          <w:rFonts w:ascii="仿宋" w:hAnsi="仿宋" w:eastAsia="仿宋" w:cs="仿宋"/>
          <w:b/>
          <w:bCs/>
          <w:i w:val="0"/>
          <w:iCs w:val="0"/>
          <w:caps w:val="0"/>
          <w:color w:val="444444"/>
          <w:spacing w:val="0"/>
          <w:kern w:val="0"/>
          <w:sz w:val="44"/>
          <w:szCs w:val="44"/>
          <w:bdr w:val="none" w:color="auto" w:sz="0" w:space="0"/>
          <w:shd w:val="clear" w:fill="FFFFFF"/>
          <w:lang w:val="en-US" w:eastAsia="zh-CN" w:bidi="ar"/>
        </w:rPr>
        <w:t xml:space="preserve"> </w:t>
      </w:r>
      <w:r>
        <w:rPr>
          <w:rFonts w:hint="eastAsia" w:ascii="微软雅黑" w:hAnsi="微软雅黑" w:eastAsia="微软雅黑" w:cs="微软雅黑"/>
          <w:b/>
          <w:bCs/>
          <w:i w:val="0"/>
          <w:iCs w:val="0"/>
          <w:caps w:val="0"/>
          <w:color w:val="444444"/>
          <w:spacing w:val="0"/>
          <w:kern w:val="0"/>
          <w:sz w:val="36"/>
          <w:szCs w:val="36"/>
          <w:bdr w:val="none" w:color="auto" w:sz="0" w:space="0"/>
          <w:shd w:val="clear" w:fill="FFFFFF"/>
          <w:lang w:val="en-US" w:eastAsia="zh-CN" w:bidi="ar"/>
        </w:rPr>
        <w:t>招标公告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450" w:right="45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根据生产经营工作需要，</w:t>
      </w:r>
      <w:r>
        <w:rPr>
          <w:rFonts w:hint="eastAsia" w:ascii="微软雅黑" w:hAnsi="微软雅黑" w:eastAsia="微软雅黑" w:cs="微软雅黑"/>
          <w:i w:val="0"/>
          <w:iCs w:val="0"/>
          <w:caps w:val="0"/>
          <w:color w:val="444444"/>
          <w:spacing w:val="0"/>
          <w:kern w:val="2"/>
          <w:sz w:val="28"/>
          <w:szCs w:val="28"/>
          <w:u w:val="single"/>
          <w:bdr w:val="none" w:color="auto" w:sz="0" w:space="0"/>
          <w:shd w:val="clear" w:fill="FFFFFF"/>
          <w:lang w:val="en-US" w:eastAsia="zh-CN" w:bidi="ar"/>
        </w:rPr>
        <w:t>甘州区邮政电商快递物流生产处理场及储运配送中心建设项目</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冷库工程</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需进行招标，本次采取</w:t>
      </w:r>
      <w:r>
        <w:rPr>
          <w:rFonts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公开招标</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的方式确定，欢迎合格的供应商参加投标，现将有关事宜公告如下：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300" w:right="300" w:firstLine="560"/>
        <w:jc w:val="left"/>
      </w:pPr>
      <w:r>
        <w:rPr>
          <w:rFonts w:hint="eastAsia" w:ascii="微软雅黑" w:hAnsi="微软雅黑" w:eastAsia="微软雅黑" w:cs="微软雅黑"/>
          <w:b/>
          <w:bCs/>
          <w:i w:val="0"/>
          <w:iCs w:val="0"/>
          <w:caps w:val="0"/>
          <w:color w:val="444444"/>
          <w:spacing w:val="0"/>
          <w:kern w:val="0"/>
          <w:sz w:val="28"/>
          <w:szCs w:val="28"/>
          <w:bdr w:val="none" w:color="auto" w:sz="0" w:space="0"/>
          <w:shd w:val="clear" w:fill="FFFFFF"/>
          <w:lang w:val="en-US" w:eastAsia="zh-CN" w:bidi="ar"/>
        </w:rPr>
        <w:t>一、项目概况与招标范围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1、招标单位：源祥建设（集团）有限公司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2、项目名称：</w:t>
      </w: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甘州区邮政电商快递物流生产处理场及储运配送中心建设项目市、变电工程</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3、工程概况： 本次招标材料用于甘州区邮政电商快递物流生产处理场及储运配送中心建设项目市、变电工程。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 xml:space="preserve">4、计划工期： </w:t>
      </w:r>
      <w:r>
        <w:rPr>
          <w:rFonts w:hint="eastAsia" w:ascii="微软雅黑" w:hAnsi="微软雅黑" w:eastAsia="微软雅黑" w:cs="微软雅黑"/>
          <w:i w:val="0"/>
          <w:iCs w:val="0"/>
          <w:caps w:val="0"/>
          <w:color w:val="444444"/>
          <w:spacing w:val="0"/>
          <w:kern w:val="2"/>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个月，具体时间以合约为准。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5、招标范围：</w:t>
      </w:r>
    </w:p>
    <w:p>
      <w:pPr>
        <w:pStyle w:val="2"/>
        <w:keepNext w:val="0"/>
        <w:keepLines w:val="0"/>
        <w:widowControl/>
        <w:suppressLineNumbers w:val="0"/>
        <w:spacing w:before="0" w:beforeAutospacing="0" w:after="0" w:afterAutospacing="0" w:line="21" w:lineRule="atLeast"/>
        <w:ind w:left="-150" w:right="-150"/>
        <w:jc w:val="left"/>
      </w:pPr>
      <w:r>
        <w:rPr>
          <w:rFonts w:hint="eastAsia" w:ascii="微软雅黑" w:hAnsi="微软雅黑" w:eastAsia="微软雅黑" w:cs="微软雅黑"/>
          <w:bCs/>
          <w:i w:val="0"/>
          <w:iCs w:val="0"/>
          <w:caps w:val="0"/>
          <w:color w:val="444444"/>
          <w:spacing w:val="0"/>
          <w:kern w:val="2"/>
          <w:sz w:val="28"/>
          <w:szCs w:val="28"/>
          <w:shd w:val="clear" w:fill="FFFFFF"/>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 xml:space="preserve"> </w:t>
      </w:r>
    </w:p>
    <w:p>
      <w:pPr>
        <w:pStyle w:val="2"/>
        <w:keepNext w:val="0"/>
        <w:keepLines w:val="0"/>
        <w:widowControl/>
        <w:suppressLineNumbers w:val="0"/>
        <w:spacing w:before="0" w:beforeAutospacing="0" w:after="0" w:afterAutospacing="0" w:line="21" w:lineRule="atLeast"/>
        <w:ind w:left="-150" w:right="-150"/>
        <w:jc w:val="center"/>
      </w:pPr>
      <w:r>
        <w:rPr>
          <w:rFonts w:ascii="黑体" w:hAnsi="宋体" w:eastAsia="黑体" w:cs="黑体"/>
          <w:bCs/>
          <w:color w:val="000000"/>
          <w:kern w:val="2"/>
          <w:sz w:val="32"/>
          <w:szCs w:val="32"/>
        </w:rPr>
        <w:t>冷冻库清单</w:t>
      </w:r>
    </w:p>
    <w:tbl>
      <w:tblPr>
        <w:tblW w:w="9725" w:type="dxa"/>
        <w:tblInd w:w="-45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1560"/>
        <w:gridCol w:w="1018"/>
        <w:gridCol w:w="4343"/>
        <w:gridCol w:w="1084"/>
        <w:gridCol w:w="1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33"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bdr w:val="none" w:color="auto" w:sz="0" w:space="0"/>
                <w:lang w:val="en-US" w:eastAsia="zh-CN" w:bidi="ar"/>
              </w:rPr>
              <w:t>项次</w:t>
            </w:r>
          </w:p>
        </w:tc>
        <w:tc>
          <w:tcPr>
            <w:tcW w:w="101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bdr w:val="none" w:color="auto" w:sz="0" w:space="0"/>
                <w:lang w:val="en-US" w:eastAsia="zh-CN" w:bidi="ar"/>
              </w:rPr>
              <w:t>名</w:t>
            </w:r>
            <w:r>
              <w:rPr>
                <w:rFonts w:ascii="Calibri" w:hAnsi="Calibri" w:eastAsia="宋体" w:cs="Calibri"/>
                <w:b/>
                <w:bCs/>
                <w:i w:val="0"/>
                <w:color w:val="000000"/>
                <w:spacing w:val="0"/>
                <w:kern w:val="2"/>
                <w:sz w:val="21"/>
                <w:szCs w:val="21"/>
                <w:bdr w:val="none" w:color="auto" w:sz="0" w:space="0"/>
                <w:lang w:val="en-US" w:eastAsia="zh-CN" w:bidi="ar"/>
              </w:rPr>
              <w:t xml:space="preserve"> </w:t>
            </w:r>
            <w:r>
              <w:rPr>
                <w:rFonts w:hint="eastAsia" w:ascii="宋体" w:hAnsi="宋体" w:eastAsia="宋体" w:cs="宋体"/>
                <w:b/>
                <w:bCs/>
                <w:i w:val="0"/>
                <w:color w:val="000000"/>
                <w:spacing w:val="0"/>
                <w:kern w:val="2"/>
                <w:sz w:val="21"/>
                <w:szCs w:val="21"/>
                <w:bdr w:val="none" w:color="auto" w:sz="0" w:space="0"/>
                <w:lang w:val="en-US" w:eastAsia="zh-CN" w:bidi="ar"/>
              </w:rPr>
              <w:t>称</w:t>
            </w:r>
          </w:p>
        </w:tc>
        <w:tc>
          <w:tcPr>
            <w:tcW w:w="43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bdr w:val="none" w:color="auto" w:sz="0" w:space="0"/>
                <w:lang w:val="en-US" w:eastAsia="zh-CN" w:bidi="ar"/>
              </w:rPr>
              <w:t>规</w:t>
            </w:r>
            <w:r>
              <w:rPr>
                <w:rFonts w:hint="default" w:ascii="Calibri" w:hAnsi="Calibri" w:eastAsia="宋体" w:cs="Calibri"/>
                <w:b/>
                <w:bCs/>
                <w:i w:val="0"/>
                <w:color w:val="000000"/>
                <w:spacing w:val="0"/>
                <w:kern w:val="2"/>
                <w:sz w:val="21"/>
                <w:szCs w:val="21"/>
                <w:bdr w:val="none" w:color="auto" w:sz="0" w:space="0"/>
                <w:lang w:val="en-US" w:eastAsia="zh-CN" w:bidi="ar"/>
              </w:rPr>
              <w:t xml:space="preserve"> </w:t>
            </w:r>
            <w:r>
              <w:rPr>
                <w:rFonts w:hint="eastAsia" w:ascii="宋体" w:hAnsi="宋体" w:eastAsia="宋体" w:cs="宋体"/>
                <w:b/>
                <w:bCs/>
                <w:i w:val="0"/>
                <w:color w:val="000000"/>
                <w:spacing w:val="0"/>
                <w:kern w:val="2"/>
                <w:sz w:val="21"/>
                <w:szCs w:val="21"/>
                <w:bdr w:val="none" w:color="auto" w:sz="0" w:space="0"/>
                <w:lang w:val="en-US" w:eastAsia="zh-CN" w:bidi="ar"/>
              </w:rPr>
              <w:t>格</w:t>
            </w:r>
          </w:p>
        </w:tc>
        <w:tc>
          <w:tcPr>
            <w:tcW w:w="108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bdr w:val="none" w:color="auto" w:sz="0" w:space="0"/>
                <w:lang w:val="en-US" w:eastAsia="zh-CN" w:bidi="ar"/>
              </w:rPr>
              <w:t>单</w:t>
            </w:r>
            <w:r>
              <w:rPr>
                <w:rFonts w:hint="default" w:ascii="Calibri" w:hAnsi="Calibri" w:eastAsia="宋体" w:cs="Calibri"/>
                <w:b/>
                <w:bCs/>
                <w:i w:val="0"/>
                <w:color w:val="000000"/>
                <w:spacing w:val="0"/>
                <w:kern w:val="2"/>
                <w:sz w:val="21"/>
                <w:szCs w:val="21"/>
                <w:bdr w:val="none" w:color="auto" w:sz="0" w:space="0"/>
                <w:lang w:val="en-US" w:eastAsia="zh-CN" w:bidi="ar"/>
              </w:rPr>
              <w:t xml:space="preserve"> </w:t>
            </w:r>
            <w:r>
              <w:rPr>
                <w:rFonts w:hint="eastAsia" w:ascii="宋体" w:hAnsi="宋体" w:eastAsia="宋体" w:cs="宋体"/>
                <w:b/>
                <w:bCs/>
                <w:i w:val="0"/>
                <w:color w:val="000000"/>
                <w:spacing w:val="0"/>
                <w:kern w:val="2"/>
                <w:sz w:val="21"/>
                <w:szCs w:val="21"/>
                <w:bdr w:val="none" w:color="auto" w:sz="0" w:space="0"/>
                <w:lang w:val="en-US" w:eastAsia="zh-CN" w:bidi="ar"/>
              </w:rPr>
              <w:t>位</w:t>
            </w:r>
          </w:p>
        </w:tc>
        <w:tc>
          <w:tcPr>
            <w:tcW w:w="172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bdr w:val="none" w:color="auto" w:sz="0" w:space="0"/>
                <w:lang w:val="en-US" w:eastAsia="zh-CN" w:bidi="ar"/>
              </w:rPr>
              <w:t>数</w:t>
            </w:r>
            <w:r>
              <w:rPr>
                <w:rFonts w:hint="default" w:ascii="Calibri" w:hAnsi="Calibri" w:eastAsia="宋体" w:cs="Calibri"/>
                <w:b/>
                <w:bCs/>
                <w:i w:val="0"/>
                <w:color w:val="000000"/>
                <w:spacing w:val="0"/>
                <w:kern w:val="2"/>
                <w:sz w:val="21"/>
                <w:szCs w:val="21"/>
                <w:bdr w:val="none" w:color="auto" w:sz="0" w:space="0"/>
                <w:lang w:val="en-US" w:eastAsia="zh-CN" w:bidi="ar"/>
              </w:rPr>
              <w:t xml:space="preserve"> </w:t>
            </w:r>
            <w:r>
              <w:rPr>
                <w:rFonts w:hint="eastAsia" w:ascii="宋体" w:hAnsi="宋体" w:eastAsia="宋体" w:cs="宋体"/>
                <w:b/>
                <w:bCs/>
                <w:i w:val="0"/>
                <w:color w:val="000000"/>
                <w:spacing w:val="0"/>
                <w:kern w:val="2"/>
                <w:sz w:val="21"/>
                <w:szCs w:val="21"/>
                <w:bdr w:val="none" w:color="auto" w:sz="0" w:space="0"/>
                <w:lang w:val="en-US" w:eastAsia="zh-CN" w:bidi="ar"/>
              </w:rPr>
              <w:t>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43"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一</w:t>
            </w:r>
          </w:p>
        </w:tc>
        <w:tc>
          <w:tcPr>
            <w:tcW w:w="8165" w:type="dxa"/>
            <w:gridSpan w:val="4"/>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库体保温系统：温度</w:t>
            </w:r>
            <w:r>
              <w:rPr>
                <w:rFonts w:hint="default" w:ascii="Calibri" w:hAnsi="Calibri" w:eastAsia="宋体" w:cs="Times New Roman"/>
                <w:b w:val="0"/>
                <w:i w:val="0"/>
                <w:color w:val="000000"/>
                <w:spacing w:val="0"/>
                <w:kern w:val="2"/>
                <w:sz w:val="21"/>
                <w:szCs w:val="21"/>
                <w:bdr w:val="none" w:color="auto" w:sz="0" w:space="0"/>
                <w:lang w:val="en-US" w:eastAsia="zh-CN" w:bidi="ar"/>
              </w:rPr>
              <w:t>-14℃</w:t>
            </w:r>
            <w:r>
              <w:rPr>
                <w:rFonts w:hint="eastAsia" w:ascii="宋体" w:hAnsi="宋体" w:eastAsia="宋体" w:cs="宋体"/>
                <w:b w:val="0"/>
                <w:i w:val="0"/>
                <w:color w:val="000000"/>
                <w:spacing w:val="0"/>
                <w:kern w:val="2"/>
                <w:sz w:val="21"/>
                <w:szCs w:val="21"/>
                <w:bdr w:val="none" w:color="auto" w:sz="0" w:space="0"/>
                <w:lang w:val="en-US" w:eastAsia="zh-CN" w:bidi="ar"/>
              </w:rPr>
              <w:t>～</w:t>
            </w:r>
            <w:r>
              <w:rPr>
                <w:rFonts w:hint="default" w:ascii="Calibri" w:hAnsi="Calibri" w:eastAsia="宋体" w:cs="Times New Roman"/>
                <w:b w:val="0"/>
                <w:i w:val="0"/>
                <w:color w:val="000000"/>
                <w:spacing w:val="0"/>
                <w:kern w:val="2"/>
                <w:sz w:val="21"/>
                <w:szCs w:val="21"/>
                <w:bdr w:val="none" w:color="auto" w:sz="0" w:space="0"/>
                <w:lang w:val="en-US" w:eastAsia="zh-CN" w:bidi="ar"/>
              </w:rPr>
              <w:t>-18</w:t>
            </w:r>
            <w:r>
              <w:rPr>
                <w:rFonts w:hint="default" w:ascii="Calibri" w:hAnsi="Calibri" w:eastAsia="宋体" w:cs="Calibri"/>
                <w:b w:val="0"/>
                <w:i w:val="0"/>
                <w:color w:val="000000"/>
                <w:spacing w:val="0"/>
                <w:kern w:val="2"/>
                <w:sz w:val="21"/>
                <w:szCs w:val="21"/>
                <w:bdr w:val="none" w:color="auto" w:sz="0" w:space="0"/>
                <w:lang w:val="en-US" w:eastAsia="zh-CN" w:bidi="ar"/>
              </w:rPr>
              <w:t>℃</w:t>
            </w:r>
            <w:r>
              <w:rPr>
                <w:rFonts w:hint="eastAsia" w:ascii="宋体" w:hAnsi="宋体" w:eastAsia="宋体" w:cs="宋体"/>
                <w:b w:val="0"/>
                <w:i w:val="0"/>
                <w:color w:val="000000"/>
                <w:spacing w:val="0"/>
                <w:kern w:val="2"/>
                <w:sz w:val="21"/>
                <w:szCs w:val="21"/>
                <w:bdr w:val="none" w:color="auto" w:sz="0" w:space="0"/>
                <w:lang w:val="en-US" w:eastAsia="zh-CN" w:bidi="ar"/>
              </w:rPr>
              <w:t>可调，尺寸规格：长</w:t>
            </w:r>
            <w:r>
              <w:rPr>
                <w:rFonts w:hint="default" w:ascii="Calibri" w:hAnsi="Calibri" w:eastAsia="宋体" w:cs="Calibri"/>
                <w:b w:val="0"/>
                <w:i w:val="0"/>
                <w:color w:val="000000"/>
                <w:spacing w:val="0"/>
                <w:kern w:val="2"/>
                <w:sz w:val="21"/>
                <w:szCs w:val="21"/>
                <w:bdr w:val="none" w:color="auto" w:sz="0" w:space="0"/>
                <w:lang w:val="en-US" w:eastAsia="zh-CN" w:bidi="ar"/>
              </w:rPr>
              <w:t>16000×</w:t>
            </w:r>
            <w:r>
              <w:rPr>
                <w:rFonts w:hint="eastAsia" w:ascii="宋体" w:hAnsi="宋体" w:eastAsia="宋体" w:cs="宋体"/>
                <w:b w:val="0"/>
                <w:i w:val="0"/>
                <w:color w:val="000000"/>
                <w:spacing w:val="0"/>
                <w:kern w:val="2"/>
                <w:sz w:val="21"/>
                <w:szCs w:val="21"/>
                <w:bdr w:val="none" w:color="auto" w:sz="0" w:space="0"/>
                <w:lang w:val="en-US" w:eastAsia="zh-CN" w:bidi="ar"/>
              </w:rPr>
              <w:t>宽</w:t>
            </w:r>
            <w:r>
              <w:rPr>
                <w:rFonts w:hint="default" w:ascii="Calibri" w:hAnsi="Calibri" w:eastAsia="宋体" w:cs="Calibri"/>
                <w:b w:val="0"/>
                <w:i w:val="0"/>
                <w:color w:val="000000"/>
                <w:spacing w:val="0"/>
                <w:kern w:val="2"/>
                <w:sz w:val="21"/>
                <w:szCs w:val="21"/>
                <w:bdr w:val="none" w:color="auto" w:sz="0" w:space="0"/>
                <w:lang w:val="en-US" w:eastAsia="zh-CN" w:bidi="ar"/>
              </w:rPr>
              <w:t>15900×</w:t>
            </w:r>
            <w:r>
              <w:rPr>
                <w:rFonts w:hint="eastAsia" w:ascii="宋体" w:hAnsi="宋体" w:eastAsia="宋体" w:cs="宋体"/>
                <w:b w:val="0"/>
                <w:i w:val="0"/>
                <w:color w:val="000000"/>
                <w:spacing w:val="0"/>
                <w:kern w:val="2"/>
                <w:sz w:val="21"/>
                <w:szCs w:val="21"/>
                <w:bdr w:val="none" w:color="auto" w:sz="0" w:space="0"/>
                <w:lang w:val="en-US" w:eastAsia="zh-CN" w:bidi="ar"/>
              </w:rPr>
              <w:t>高</w:t>
            </w:r>
            <w:r>
              <w:rPr>
                <w:rFonts w:hint="default" w:ascii="Calibri" w:hAnsi="Calibri" w:eastAsia="宋体" w:cs="Calibri"/>
                <w:b w:val="0"/>
                <w:i w:val="0"/>
                <w:color w:val="000000"/>
                <w:spacing w:val="0"/>
                <w:kern w:val="2"/>
                <w:sz w:val="21"/>
                <w:szCs w:val="21"/>
                <w:bdr w:val="none" w:color="auto" w:sz="0" w:space="0"/>
                <w:lang w:val="en-US" w:eastAsia="zh-CN" w:bidi="ar"/>
              </w:rPr>
              <w:t>3000</w:t>
            </w:r>
            <w:r>
              <w:rPr>
                <w:rFonts w:hint="eastAsia" w:ascii="宋体" w:hAnsi="宋体" w:eastAsia="宋体" w:cs="宋体"/>
                <w:b w:val="0"/>
                <w:i w:val="0"/>
                <w:color w:val="000000"/>
                <w:spacing w:val="0"/>
                <w:kern w:val="2"/>
                <w:sz w:val="21"/>
                <w:szCs w:val="21"/>
                <w:bdr w:val="none" w:color="auto" w:sz="0" w:space="0"/>
                <w:lang w:val="en-US" w:eastAsia="zh-CN" w:bidi="ar"/>
              </w:rPr>
              <w:t>（外尺寸）。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43" w:hRule="atLeast"/>
        </w:trPr>
        <w:tc>
          <w:tcPr>
            <w:tcW w:w="1560" w:type="dxa"/>
            <w:vMerge w:val="restart"/>
            <w:tcBorders>
              <w:top w:val="nil"/>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1</w:t>
            </w:r>
          </w:p>
        </w:tc>
        <w:tc>
          <w:tcPr>
            <w:tcW w:w="1018" w:type="dxa"/>
            <w:vMerge w:val="restart"/>
            <w:tcBorders>
              <w:top w:val="nil"/>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库体</w:t>
            </w:r>
          </w:p>
        </w:tc>
        <w:tc>
          <w:tcPr>
            <w:tcW w:w="43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150</w:t>
            </w:r>
            <w:r>
              <w:rPr>
                <w:rFonts w:hint="eastAsia" w:ascii="宋体" w:hAnsi="宋体" w:eastAsia="宋体" w:cs="宋体"/>
                <w:b w:val="0"/>
                <w:i w:val="0"/>
                <w:color w:val="000000"/>
                <w:spacing w:val="0"/>
                <w:kern w:val="2"/>
                <w:sz w:val="21"/>
                <w:szCs w:val="21"/>
                <w:bdr w:val="none" w:color="auto" w:sz="0" w:space="0"/>
                <w:lang w:val="en-US" w:eastAsia="zh-CN" w:bidi="ar"/>
              </w:rPr>
              <w:t>㎜厚，双面彩钢板。</w:t>
            </w:r>
            <w:r>
              <w:rPr>
                <w:rFonts w:hint="default" w:ascii="Calibri" w:hAnsi="Calibri" w:eastAsia="宋体" w:cs="Calibri"/>
                <w:b w:val="0"/>
                <w:i w:val="0"/>
                <w:color w:val="000000"/>
                <w:spacing w:val="0"/>
                <w:kern w:val="2"/>
                <w:sz w:val="21"/>
                <w:szCs w:val="21"/>
                <w:bdr w:val="none" w:color="auto" w:sz="0" w:space="0"/>
                <w:lang w:val="en-US" w:eastAsia="zh-CN" w:bidi="ar"/>
              </w:rPr>
              <w:t>PU</w:t>
            </w:r>
            <w:r>
              <w:rPr>
                <w:rFonts w:hint="eastAsia" w:ascii="宋体" w:hAnsi="宋体" w:eastAsia="宋体" w:cs="宋体"/>
                <w:b w:val="0"/>
                <w:i w:val="0"/>
                <w:color w:val="000000"/>
                <w:spacing w:val="0"/>
                <w:kern w:val="2"/>
                <w:sz w:val="21"/>
                <w:szCs w:val="21"/>
                <w:bdr w:val="none" w:color="auto" w:sz="0" w:space="0"/>
                <w:lang w:val="en-US" w:eastAsia="zh-CN" w:bidi="ar"/>
              </w:rPr>
              <w:t>发泡夹心板</w:t>
            </w:r>
          </w:p>
        </w:tc>
        <w:tc>
          <w:tcPr>
            <w:tcW w:w="1084" w:type="dxa"/>
            <w:vMerge w:val="restart"/>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w:t>
            </w:r>
          </w:p>
        </w:tc>
        <w:tc>
          <w:tcPr>
            <w:tcW w:w="1720" w:type="dxa"/>
            <w:vMerge w:val="restart"/>
            <w:tcBorders>
              <w:top w:val="single" w:color="000000" w:sz="6" w:space="0"/>
              <w:left w:val="nil"/>
              <w:bottom w:val="nil"/>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628" w:hRule="atLeast"/>
        </w:trPr>
        <w:tc>
          <w:tcPr>
            <w:tcW w:w="1560" w:type="dxa"/>
            <w:vMerge w:val="continue"/>
            <w:tcBorders>
              <w:top w:val="nil"/>
              <w:left w:val="single" w:color="000000" w:sz="6" w:space="0"/>
              <w:bottom w:val="single" w:color="000000" w:sz="6" w:space="0"/>
              <w:right w:val="single" w:color="000000" w:sz="6"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1018" w:type="dxa"/>
            <w:vMerge w:val="continue"/>
            <w:tcBorders>
              <w:top w:val="nil"/>
              <w:left w:val="nil"/>
              <w:bottom w:val="single" w:color="000000" w:sz="6" w:space="0"/>
              <w:right w:val="single" w:color="000000" w:sz="6"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43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凸凹槽铆接，密度：</w:t>
            </w:r>
            <w:r>
              <w:rPr>
                <w:rFonts w:hint="default" w:ascii="Calibri" w:hAnsi="Calibri" w:eastAsia="宋体" w:cs="Times New Roman"/>
                <w:b w:val="0"/>
                <w:i w:val="0"/>
                <w:color w:val="000000"/>
                <w:spacing w:val="0"/>
                <w:kern w:val="2"/>
                <w:sz w:val="21"/>
                <w:szCs w:val="21"/>
                <w:bdr w:val="none" w:color="auto" w:sz="0" w:space="0"/>
                <w:lang w:val="en-US" w:eastAsia="zh-CN" w:bidi="ar"/>
              </w:rPr>
              <w:t>40±2kg/m</w:t>
            </w:r>
            <w:r>
              <w:rPr>
                <w:rFonts w:hint="default" w:ascii="Calibri" w:hAnsi="Calibri" w:eastAsia="宋体" w:cs="Times New Roman"/>
                <w:b w:val="0"/>
                <w:i w:val="0"/>
                <w:color w:val="000000"/>
                <w:spacing w:val="0"/>
                <w:kern w:val="2"/>
                <w:sz w:val="21"/>
                <w:szCs w:val="21"/>
                <w:bdr w:val="none" w:color="auto" w:sz="0" w:space="0"/>
                <w:vertAlign w:val="superscript"/>
                <w:lang w:val="en-US" w:eastAsia="zh-CN" w:bidi="ar"/>
              </w:rPr>
              <w:t>3 </w:t>
            </w:r>
            <w:r>
              <w:rPr>
                <w:rFonts w:hint="eastAsia" w:ascii="宋体" w:hAnsi="宋体" w:eastAsia="宋体" w:cs="宋体"/>
                <w:b w:val="0"/>
                <w:i w:val="0"/>
                <w:color w:val="000000"/>
                <w:spacing w:val="0"/>
                <w:kern w:val="2"/>
                <w:sz w:val="21"/>
                <w:szCs w:val="21"/>
                <w:bdr w:val="none" w:color="auto" w:sz="0" w:space="0"/>
                <w:lang w:val="en-US" w:eastAsia="zh-CN" w:bidi="ar"/>
              </w:rPr>
              <w:t>保温效果强</w:t>
            </w:r>
          </w:p>
        </w:tc>
        <w:tc>
          <w:tcPr>
            <w:tcW w:w="1084" w:type="dxa"/>
            <w:vMerge w:val="continue"/>
            <w:tcBorders>
              <w:top w:val="single" w:color="000000" w:sz="6" w:space="0"/>
              <w:left w:val="nil"/>
              <w:bottom w:val="single" w:color="000000" w:sz="6" w:space="0"/>
              <w:right w:val="single" w:color="000000" w:sz="6"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1720" w:type="dxa"/>
            <w:vMerge w:val="continue"/>
            <w:tcBorders>
              <w:top w:val="single" w:color="000000" w:sz="6" w:space="0"/>
              <w:left w:val="nil"/>
              <w:bottom w:val="nil"/>
              <w:right w:val="single" w:color="000000" w:sz="6" w:space="0"/>
            </w:tcBorders>
            <w:shd w:val="clear" w:color="auto" w:fill="FFFFFF"/>
            <w:vAlign w:val="center"/>
          </w:tcPr>
          <w:p>
            <w:pPr>
              <w:jc w:val="left"/>
              <w:rPr>
                <w:rFonts w:hint="eastAsia" w:ascii="微软雅黑" w:hAnsi="微软雅黑" w:eastAsia="微软雅黑" w:cs="微软雅黑"/>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812"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2</w:t>
            </w:r>
          </w:p>
        </w:tc>
        <w:tc>
          <w:tcPr>
            <w:tcW w:w="101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手动移门</w:t>
            </w:r>
          </w:p>
        </w:tc>
        <w:tc>
          <w:tcPr>
            <w:tcW w:w="43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1.M</w:t>
            </w:r>
            <w:r>
              <w:rPr>
                <w:rFonts w:hint="eastAsia" w:ascii="宋体" w:hAnsi="宋体" w:eastAsia="宋体" w:cs="宋体"/>
                <w:b w:val="0"/>
                <w:i w:val="0"/>
                <w:color w:val="000000"/>
                <w:spacing w:val="0"/>
                <w:kern w:val="2"/>
                <w:sz w:val="21"/>
                <w:szCs w:val="21"/>
                <w:bdr w:val="none" w:color="auto" w:sz="0" w:space="0"/>
                <w:lang w:val="en-US" w:eastAsia="zh-CN" w:bidi="ar"/>
              </w:rPr>
              <w:t>（</w:t>
            </w:r>
            <w:r>
              <w:rPr>
                <w:rFonts w:hint="default" w:ascii="Calibri" w:hAnsi="Calibri" w:eastAsia="宋体" w:cs="Calibri"/>
                <w:b w:val="0"/>
                <w:i w:val="0"/>
                <w:color w:val="000000"/>
                <w:spacing w:val="0"/>
                <w:kern w:val="2"/>
                <w:sz w:val="21"/>
                <w:szCs w:val="21"/>
                <w:bdr w:val="none" w:color="auto" w:sz="0" w:space="0"/>
                <w:lang w:val="en-US" w:eastAsia="zh-CN" w:bidi="ar"/>
              </w:rPr>
              <w:t>W</w:t>
            </w:r>
            <w:r>
              <w:rPr>
                <w:rFonts w:hint="eastAsia" w:ascii="宋体" w:hAnsi="宋体" w:eastAsia="宋体" w:cs="宋体"/>
                <w:b w:val="0"/>
                <w:i w:val="0"/>
                <w:color w:val="000000"/>
                <w:spacing w:val="0"/>
                <w:kern w:val="2"/>
                <w:sz w:val="21"/>
                <w:szCs w:val="21"/>
                <w:bdr w:val="none" w:color="auto" w:sz="0" w:space="0"/>
                <w:lang w:val="en-US" w:eastAsia="zh-CN" w:bidi="ar"/>
              </w:rPr>
              <w:t>）</w:t>
            </w:r>
            <w:r>
              <w:rPr>
                <w:rFonts w:hint="default" w:ascii="Calibri" w:hAnsi="Calibri" w:eastAsia="宋体" w:cs="Calibri"/>
                <w:b w:val="0"/>
                <w:i w:val="0"/>
                <w:color w:val="000000"/>
                <w:spacing w:val="0"/>
                <w:kern w:val="2"/>
                <w:sz w:val="21"/>
                <w:szCs w:val="21"/>
                <w:bdr w:val="none" w:color="auto" w:sz="0" w:space="0"/>
                <w:lang w:val="en-US" w:eastAsia="zh-CN" w:bidi="ar"/>
              </w:rPr>
              <w:t>×1.8M</w:t>
            </w:r>
            <w:r>
              <w:rPr>
                <w:rFonts w:hint="eastAsia" w:ascii="宋体" w:hAnsi="宋体" w:eastAsia="宋体" w:cs="宋体"/>
                <w:b w:val="0"/>
                <w:i w:val="0"/>
                <w:color w:val="000000"/>
                <w:spacing w:val="0"/>
                <w:kern w:val="2"/>
                <w:sz w:val="21"/>
                <w:szCs w:val="21"/>
                <w:bdr w:val="none" w:color="auto" w:sz="0" w:space="0"/>
                <w:lang w:val="en-US" w:eastAsia="zh-CN" w:bidi="ar"/>
              </w:rPr>
              <w:t>（</w:t>
            </w:r>
            <w:r>
              <w:rPr>
                <w:rFonts w:hint="default" w:ascii="Calibri" w:hAnsi="Calibri" w:eastAsia="宋体" w:cs="Calibri"/>
                <w:b w:val="0"/>
                <w:i w:val="0"/>
                <w:color w:val="000000"/>
                <w:spacing w:val="0"/>
                <w:kern w:val="2"/>
                <w:sz w:val="21"/>
                <w:szCs w:val="21"/>
                <w:bdr w:val="none" w:color="auto" w:sz="0" w:space="0"/>
                <w:lang w:val="en-US" w:eastAsia="zh-CN" w:bidi="ar"/>
              </w:rPr>
              <w:t>H</w:t>
            </w:r>
            <w:r>
              <w:rPr>
                <w:rFonts w:hint="eastAsia" w:ascii="宋体" w:hAnsi="宋体" w:eastAsia="宋体" w:cs="宋体"/>
                <w:b w:val="0"/>
                <w:i w:val="0"/>
                <w:color w:val="000000"/>
                <w:spacing w:val="0"/>
                <w:kern w:val="2"/>
                <w:sz w:val="21"/>
                <w:szCs w:val="21"/>
                <w:bdr w:val="none" w:color="auto" w:sz="0" w:space="0"/>
                <w:lang w:val="en-US" w:eastAsia="zh-CN" w:bidi="ar"/>
              </w:rPr>
              <w:t>）</w:t>
            </w:r>
            <w:r>
              <w:rPr>
                <w:rFonts w:hint="default" w:ascii="Calibri" w:hAnsi="Calibri" w:eastAsia="宋体" w:cs="Calibri"/>
                <w:b w:val="0"/>
                <w:i w:val="0"/>
                <w:color w:val="000000"/>
                <w:spacing w:val="0"/>
                <w:kern w:val="2"/>
                <w:sz w:val="21"/>
                <w:szCs w:val="21"/>
                <w:bdr w:val="none" w:color="auto" w:sz="0" w:space="0"/>
                <w:lang w:val="en-US" w:eastAsia="zh-CN" w:bidi="ar"/>
              </w:rPr>
              <w:t>(</w:t>
            </w:r>
            <w:r>
              <w:rPr>
                <w:rFonts w:hint="eastAsia" w:ascii="宋体" w:hAnsi="宋体" w:eastAsia="宋体" w:cs="宋体"/>
                <w:b w:val="0"/>
                <w:i w:val="0"/>
                <w:color w:val="000000"/>
                <w:spacing w:val="0"/>
                <w:kern w:val="2"/>
                <w:sz w:val="21"/>
                <w:szCs w:val="21"/>
                <w:bdr w:val="none" w:color="auto" w:sz="0" w:space="0"/>
                <w:lang w:val="en-US" w:eastAsia="zh-CN" w:bidi="ar"/>
              </w:rPr>
              <w:t>含门框）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PU</w:t>
            </w:r>
            <w:r>
              <w:rPr>
                <w:rFonts w:hint="eastAsia" w:ascii="宋体" w:hAnsi="宋体" w:eastAsia="宋体" w:cs="宋体"/>
                <w:b w:val="0"/>
                <w:i w:val="0"/>
                <w:color w:val="000000"/>
                <w:spacing w:val="0"/>
                <w:kern w:val="2"/>
                <w:sz w:val="21"/>
                <w:szCs w:val="21"/>
                <w:bdr w:val="none" w:color="auto" w:sz="0" w:space="0"/>
                <w:lang w:val="en-US" w:eastAsia="zh-CN" w:bidi="ar"/>
              </w:rPr>
              <w:t xml:space="preserve">发泡 </w:t>
            </w:r>
            <w:r>
              <w:rPr>
                <w:rFonts w:hint="default" w:ascii="Calibri" w:hAnsi="Calibri" w:eastAsia="宋体" w:cs="Calibri"/>
                <w:b w:val="0"/>
                <w:i w:val="0"/>
                <w:color w:val="000000"/>
                <w:spacing w:val="0"/>
                <w:kern w:val="2"/>
                <w:sz w:val="21"/>
                <w:szCs w:val="21"/>
                <w:bdr w:val="none" w:color="auto" w:sz="0" w:space="0"/>
                <w:lang w:val="en-US" w:eastAsia="zh-CN" w:bidi="ar"/>
              </w:rPr>
              <w:t>100</w:t>
            </w:r>
            <w:r>
              <w:rPr>
                <w:rFonts w:hint="eastAsia" w:ascii="宋体" w:hAnsi="宋体" w:eastAsia="宋体" w:cs="宋体"/>
                <w:b w:val="0"/>
                <w:i w:val="0"/>
                <w:color w:val="000000"/>
                <w:spacing w:val="0"/>
                <w:kern w:val="2"/>
                <w:sz w:val="21"/>
                <w:szCs w:val="21"/>
                <w:bdr w:val="none" w:color="auto" w:sz="0" w:space="0"/>
                <w:lang w:val="en-US" w:eastAsia="zh-CN" w:bidi="ar"/>
              </w:rPr>
              <w:t>㎜厚，双面彩钢板，</w:t>
            </w:r>
          </w:p>
        </w:tc>
        <w:tc>
          <w:tcPr>
            <w:tcW w:w="108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樘</w:t>
            </w:r>
          </w:p>
        </w:tc>
        <w:tc>
          <w:tcPr>
            <w:tcW w:w="172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43"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二</w:t>
            </w:r>
          </w:p>
        </w:tc>
        <w:tc>
          <w:tcPr>
            <w:tcW w:w="8165" w:type="dxa"/>
            <w:gridSpan w:val="4"/>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冷媒系统工程：风冷式全封闭冷凝压缩机组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80"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1</w:t>
            </w:r>
          </w:p>
        </w:tc>
        <w:tc>
          <w:tcPr>
            <w:tcW w:w="101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冷凝机组</w:t>
            </w:r>
          </w:p>
        </w:tc>
        <w:tc>
          <w:tcPr>
            <w:tcW w:w="43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全封闭箱式冷凝机组</w:t>
            </w:r>
            <w:r>
              <w:rPr>
                <w:rFonts w:hint="default" w:ascii="Calibri" w:hAnsi="Calibri" w:eastAsia="宋体" w:cs="Times New Roman"/>
                <w:b w:val="0"/>
                <w:i w:val="0"/>
                <w:color w:val="000000"/>
                <w:spacing w:val="0"/>
                <w:kern w:val="2"/>
                <w:sz w:val="21"/>
                <w:szCs w:val="21"/>
                <w:bdr w:val="none" w:color="auto" w:sz="0" w:space="0"/>
                <w:lang w:val="en-US" w:eastAsia="zh-CN" w:bidi="ar"/>
              </w:rPr>
              <w:t xml:space="preserve"> </w:t>
            </w:r>
            <w:r>
              <w:rPr>
                <w:rFonts w:hint="eastAsia" w:ascii="宋体" w:hAnsi="宋体" w:eastAsia="宋体" w:cs="宋体"/>
                <w:b w:val="0"/>
                <w:i w:val="0"/>
                <w:color w:val="000000"/>
                <w:spacing w:val="0"/>
                <w:kern w:val="2"/>
                <w:sz w:val="21"/>
                <w:szCs w:val="21"/>
                <w:bdr w:val="none" w:color="auto" w:sz="0" w:space="0"/>
                <w:lang w:val="en-US" w:eastAsia="zh-CN" w:bidi="ar"/>
              </w:rPr>
              <w:t>型号：</w:t>
            </w:r>
            <w:r>
              <w:rPr>
                <w:rFonts w:hint="default" w:ascii="Calibri" w:hAnsi="Calibri" w:eastAsia="宋体" w:cs="Times New Roman"/>
                <w:b w:val="0"/>
                <w:i w:val="0"/>
                <w:color w:val="000000"/>
                <w:spacing w:val="0"/>
                <w:kern w:val="2"/>
                <w:sz w:val="21"/>
                <w:szCs w:val="21"/>
                <w:bdr w:val="none" w:color="auto" w:sz="0" w:space="0"/>
                <w:lang w:val="en-US" w:eastAsia="zh-CN" w:bidi="ar"/>
              </w:rPr>
              <w:t>20P</w:t>
            </w:r>
          </w:p>
        </w:tc>
        <w:tc>
          <w:tcPr>
            <w:tcW w:w="108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台</w:t>
            </w:r>
          </w:p>
        </w:tc>
        <w:tc>
          <w:tcPr>
            <w:tcW w:w="172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20"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2</w:t>
            </w:r>
          </w:p>
        </w:tc>
        <w:tc>
          <w:tcPr>
            <w:tcW w:w="101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冷风机</w:t>
            </w:r>
          </w:p>
        </w:tc>
        <w:tc>
          <w:tcPr>
            <w:tcW w:w="43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DD140</w:t>
            </w:r>
          </w:p>
        </w:tc>
        <w:tc>
          <w:tcPr>
            <w:tcW w:w="108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台</w:t>
            </w:r>
          </w:p>
        </w:tc>
        <w:tc>
          <w:tcPr>
            <w:tcW w:w="172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94"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3</w:t>
            </w:r>
          </w:p>
        </w:tc>
        <w:tc>
          <w:tcPr>
            <w:tcW w:w="101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膨胀阀</w:t>
            </w:r>
          </w:p>
        </w:tc>
        <w:tc>
          <w:tcPr>
            <w:tcW w:w="43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 </w:t>
            </w:r>
          </w:p>
        </w:tc>
        <w:tc>
          <w:tcPr>
            <w:tcW w:w="108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只</w:t>
            </w:r>
          </w:p>
        </w:tc>
        <w:tc>
          <w:tcPr>
            <w:tcW w:w="172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72"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4</w:t>
            </w:r>
          </w:p>
        </w:tc>
        <w:tc>
          <w:tcPr>
            <w:tcW w:w="101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安装辅材料</w:t>
            </w:r>
          </w:p>
        </w:tc>
        <w:tc>
          <w:tcPr>
            <w:tcW w:w="43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PVC</w:t>
            </w:r>
            <w:r>
              <w:rPr>
                <w:rFonts w:hint="eastAsia" w:ascii="宋体" w:hAnsi="宋体" w:eastAsia="宋体" w:cs="宋体"/>
                <w:b w:val="0"/>
                <w:i w:val="0"/>
                <w:color w:val="000000"/>
                <w:spacing w:val="0"/>
                <w:kern w:val="2"/>
                <w:sz w:val="21"/>
                <w:szCs w:val="21"/>
                <w:bdr w:val="none" w:color="auto" w:sz="0" w:space="0"/>
                <w:lang w:val="en-US" w:eastAsia="zh-CN" w:bidi="ar"/>
              </w:rPr>
              <w:t>排水管，线槽，防侯胶、</w:t>
            </w:r>
            <w:r>
              <w:rPr>
                <w:rFonts w:hint="default" w:ascii="Calibri" w:hAnsi="Calibri" w:eastAsia="宋体" w:cs="Calibri"/>
                <w:b w:val="0"/>
                <w:i w:val="0"/>
                <w:color w:val="000000"/>
                <w:spacing w:val="0"/>
                <w:kern w:val="2"/>
                <w:sz w:val="21"/>
                <w:szCs w:val="21"/>
                <w:bdr w:val="none" w:color="auto" w:sz="0" w:space="0"/>
                <w:lang w:val="en-US" w:eastAsia="zh-CN" w:bidi="ar"/>
              </w:rPr>
              <w:t>PVC</w:t>
            </w:r>
            <w:r>
              <w:rPr>
                <w:rFonts w:hint="eastAsia" w:ascii="宋体" w:hAnsi="宋体" w:eastAsia="宋体" w:cs="宋体"/>
                <w:b w:val="0"/>
                <w:i w:val="0"/>
                <w:color w:val="000000"/>
                <w:spacing w:val="0"/>
                <w:kern w:val="2"/>
                <w:sz w:val="21"/>
                <w:szCs w:val="21"/>
                <w:bdr w:val="none" w:color="auto" w:sz="0" w:space="0"/>
                <w:lang w:val="en-US" w:eastAsia="zh-CN" w:bidi="ar"/>
              </w:rPr>
              <w:t>管件及安装辅材等</w:t>
            </w:r>
          </w:p>
        </w:tc>
        <w:tc>
          <w:tcPr>
            <w:tcW w:w="108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项</w:t>
            </w:r>
          </w:p>
        </w:tc>
        <w:tc>
          <w:tcPr>
            <w:tcW w:w="172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72"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5</w:t>
            </w:r>
          </w:p>
        </w:tc>
        <w:tc>
          <w:tcPr>
            <w:tcW w:w="101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制冷管道</w:t>
            </w:r>
          </w:p>
        </w:tc>
        <w:tc>
          <w:tcPr>
            <w:tcW w:w="43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紫铜管：进液管￠</w:t>
            </w:r>
            <w:r>
              <w:rPr>
                <w:rFonts w:hint="default" w:ascii="Calibri" w:hAnsi="Calibri" w:eastAsia="宋体" w:cs="Times New Roman"/>
                <w:b w:val="0"/>
                <w:i w:val="0"/>
                <w:color w:val="000000"/>
                <w:spacing w:val="0"/>
                <w:kern w:val="2"/>
                <w:sz w:val="21"/>
                <w:szCs w:val="21"/>
                <w:bdr w:val="none" w:color="auto" w:sz="0" w:space="0"/>
                <w:lang w:val="en-US" w:eastAsia="zh-CN" w:bidi="ar"/>
              </w:rPr>
              <w:t>12</w:t>
            </w:r>
            <w:r>
              <w:rPr>
                <w:rFonts w:hint="eastAsia" w:ascii="宋体" w:hAnsi="宋体" w:eastAsia="宋体" w:cs="宋体"/>
                <w:b w:val="0"/>
                <w:i w:val="0"/>
                <w:color w:val="000000"/>
                <w:spacing w:val="0"/>
                <w:kern w:val="2"/>
                <w:sz w:val="21"/>
                <w:szCs w:val="21"/>
                <w:bdr w:val="none" w:color="auto" w:sz="0" w:space="0"/>
                <w:lang w:val="en-US" w:eastAsia="zh-CN" w:bidi="ar"/>
              </w:rPr>
              <w:t>，回气管￠</w:t>
            </w:r>
            <w:r>
              <w:rPr>
                <w:rFonts w:hint="default" w:ascii="Calibri" w:hAnsi="Calibri" w:eastAsia="宋体" w:cs="Calibri"/>
                <w:b w:val="0"/>
                <w:i w:val="0"/>
                <w:color w:val="000000"/>
                <w:spacing w:val="0"/>
                <w:kern w:val="2"/>
                <w:sz w:val="21"/>
                <w:szCs w:val="21"/>
                <w:bdr w:val="none" w:color="auto" w:sz="0" w:space="0"/>
                <w:lang w:val="en-US" w:eastAsia="zh-CN" w:bidi="ar"/>
              </w:rPr>
              <w:t>28</w:t>
            </w:r>
            <w:r>
              <w:rPr>
                <w:rFonts w:hint="eastAsia" w:ascii="宋体" w:hAnsi="宋体" w:eastAsia="宋体" w:cs="宋体"/>
                <w:b w:val="0"/>
                <w:i w:val="0"/>
                <w:color w:val="000000"/>
                <w:spacing w:val="0"/>
                <w:kern w:val="2"/>
                <w:sz w:val="21"/>
                <w:szCs w:val="21"/>
                <w:bdr w:val="none" w:color="auto" w:sz="0" w:space="0"/>
                <w:lang w:val="en-US" w:eastAsia="zh-CN" w:bidi="ar"/>
              </w:rPr>
              <w:t>，</w:t>
            </w:r>
          </w:p>
        </w:tc>
        <w:tc>
          <w:tcPr>
            <w:tcW w:w="108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米</w:t>
            </w:r>
          </w:p>
        </w:tc>
        <w:tc>
          <w:tcPr>
            <w:tcW w:w="172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92"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Calibri"/>
                <w:b w:val="0"/>
                <w:i w:val="0"/>
                <w:color w:val="000000"/>
                <w:spacing w:val="0"/>
                <w:kern w:val="2"/>
                <w:sz w:val="21"/>
                <w:szCs w:val="21"/>
                <w:bdr w:val="none" w:color="auto" w:sz="0" w:space="0"/>
                <w:lang w:val="en-US" w:eastAsia="zh-CN" w:bidi="ar"/>
              </w:rPr>
              <w:t>6</w:t>
            </w:r>
          </w:p>
        </w:tc>
        <w:tc>
          <w:tcPr>
            <w:tcW w:w="101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管道保温</w:t>
            </w:r>
          </w:p>
        </w:tc>
        <w:tc>
          <w:tcPr>
            <w:tcW w:w="43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冷媒管路保温，（</w:t>
            </w:r>
            <w:r>
              <w:rPr>
                <w:rFonts w:hint="default" w:ascii="Calibri" w:hAnsi="Calibri" w:eastAsia="宋体" w:cs="Times New Roman"/>
                <w:b w:val="0"/>
                <w:i w:val="0"/>
                <w:color w:val="000000"/>
                <w:spacing w:val="0"/>
                <w:kern w:val="2"/>
                <w:sz w:val="21"/>
                <w:szCs w:val="21"/>
                <w:bdr w:val="none" w:color="auto" w:sz="0" w:space="0"/>
                <w:lang w:val="en-US" w:eastAsia="zh-CN" w:bidi="ar"/>
              </w:rPr>
              <w:t>PE</w:t>
            </w:r>
            <w:r>
              <w:rPr>
                <w:rFonts w:hint="eastAsia" w:ascii="宋体" w:hAnsi="宋体" w:eastAsia="宋体" w:cs="宋体"/>
                <w:b w:val="0"/>
                <w:i w:val="0"/>
                <w:color w:val="000000"/>
                <w:spacing w:val="0"/>
                <w:kern w:val="2"/>
                <w:sz w:val="21"/>
                <w:szCs w:val="21"/>
                <w:bdr w:val="none" w:color="auto" w:sz="0" w:space="0"/>
                <w:lang w:val="en-US" w:eastAsia="zh-CN" w:bidi="ar"/>
              </w:rPr>
              <w:t>防火材质）</w:t>
            </w:r>
          </w:p>
        </w:tc>
        <w:tc>
          <w:tcPr>
            <w:tcW w:w="108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套</w:t>
            </w:r>
          </w:p>
        </w:tc>
        <w:tc>
          <w:tcPr>
            <w:tcW w:w="172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8"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Calibri"/>
                <w:b w:val="0"/>
                <w:i w:val="0"/>
                <w:color w:val="000000"/>
                <w:spacing w:val="0"/>
                <w:kern w:val="2"/>
                <w:sz w:val="21"/>
                <w:szCs w:val="21"/>
                <w:bdr w:val="none" w:color="auto" w:sz="0" w:space="0"/>
                <w:lang w:val="en-US" w:eastAsia="zh-CN" w:bidi="ar"/>
              </w:rPr>
              <w:t>7</w:t>
            </w:r>
          </w:p>
        </w:tc>
        <w:tc>
          <w:tcPr>
            <w:tcW w:w="101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温度控制</w:t>
            </w:r>
          </w:p>
        </w:tc>
        <w:tc>
          <w:tcPr>
            <w:tcW w:w="43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全新微电脑控制系统，液晶温度显示，综合保护器</w:t>
            </w:r>
          </w:p>
        </w:tc>
        <w:tc>
          <w:tcPr>
            <w:tcW w:w="108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套</w:t>
            </w:r>
          </w:p>
        </w:tc>
        <w:tc>
          <w:tcPr>
            <w:tcW w:w="172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8"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Calibri"/>
                <w:b w:val="0"/>
                <w:i w:val="0"/>
                <w:color w:val="000000"/>
                <w:spacing w:val="0"/>
                <w:kern w:val="2"/>
                <w:sz w:val="21"/>
                <w:szCs w:val="21"/>
                <w:bdr w:val="none" w:color="auto" w:sz="0" w:space="0"/>
                <w:lang w:val="en-US" w:eastAsia="zh-CN" w:bidi="ar"/>
              </w:rPr>
              <w:t>8</w:t>
            </w:r>
          </w:p>
        </w:tc>
        <w:tc>
          <w:tcPr>
            <w:tcW w:w="101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配电</w:t>
            </w:r>
          </w:p>
        </w:tc>
        <w:tc>
          <w:tcPr>
            <w:tcW w:w="43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《不包含一次电源》</w:t>
            </w:r>
          </w:p>
        </w:tc>
        <w:tc>
          <w:tcPr>
            <w:tcW w:w="108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套</w:t>
            </w:r>
          </w:p>
        </w:tc>
        <w:tc>
          <w:tcPr>
            <w:tcW w:w="172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3" w:hRule="atLeast"/>
        </w:trPr>
        <w:tc>
          <w:tcPr>
            <w:tcW w:w="156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Calibri"/>
                <w:b w:val="0"/>
                <w:i w:val="0"/>
                <w:color w:val="000000"/>
                <w:spacing w:val="0"/>
                <w:kern w:val="2"/>
                <w:sz w:val="21"/>
                <w:szCs w:val="21"/>
                <w:bdr w:val="none" w:color="auto" w:sz="0" w:space="0"/>
                <w:lang w:val="en-US" w:eastAsia="zh-CN" w:bidi="ar"/>
              </w:rPr>
              <w:t>9</w:t>
            </w:r>
          </w:p>
        </w:tc>
        <w:tc>
          <w:tcPr>
            <w:tcW w:w="1018"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灯具</w:t>
            </w:r>
          </w:p>
        </w:tc>
        <w:tc>
          <w:tcPr>
            <w:tcW w:w="43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库内三防灯</w:t>
            </w:r>
          </w:p>
        </w:tc>
        <w:tc>
          <w:tcPr>
            <w:tcW w:w="1084"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盏</w:t>
            </w:r>
          </w:p>
        </w:tc>
        <w:tc>
          <w:tcPr>
            <w:tcW w:w="172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4</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center"/>
      </w:pPr>
      <w:r>
        <w:rPr>
          <w:rFonts w:hint="eastAsia" w:ascii="宋体" w:hAnsi="宋体" w:eastAsia="宋体" w:cs="宋体"/>
          <w:b w:val="0"/>
          <w:i w:val="0"/>
          <w:color w:val="000000"/>
          <w:spacing w:val="0"/>
          <w:kern w:val="2"/>
          <w:sz w:val="32"/>
          <w:szCs w:val="32"/>
          <w:bdr w:val="none" w:color="auto" w:sz="0" w:space="0"/>
          <w:lang w:val="en-US" w:eastAsia="zh-CN" w:bidi="ar"/>
        </w:rPr>
        <w:t>冷藏库清单</w:t>
      </w:r>
    </w:p>
    <w:tbl>
      <w:tblPr>
        <w:tblW w:w="9714" w:type="dxa"/>
        <w:tblInd w:w="-45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539"/>
        <w:gridCol w:w="1050"/>
        <w:gridCol w:w="4332"/>
        <w:gridCol w:w="1050"/>
        <w:gridCol w:w="17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33"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bdr w:val="none" w:color="auto" w:sz="0" w:space="0"/>
                <w:lang w:val="en-US" w:eastAsia="zh-CN" w:bidi="ar"/>
              </w:rPr>
              <w:t>项次</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bdr w:val="none" w:color="auto" w:sz="0" w:space="0"/>
                <w:lang w:val="en-US" w:eastAsia="zh-CN" w:bidi="ar"/>
              </w:rPr>
              <w:t>名</w:t>
            </w:r>
            <w:r>
              <w:rPr>
                <w:rFonts w:hint="default" w:ascii="Calibri" w:hAnsi="Calibri" w:eastAsia="宋体" w:cs="Calibri"/>
                <w:b/>
                <w:bCs/>
                <w:i w:val="0"/>
                <w:color w:val="000000"/>
                <w:spacing w:val="0"/>
                <w:kern w:val="2"/>
                <w:sz w:val="21"/>
                <w:szCs w:val="21"/>
                <w:bdr w:val="none" w:color="auto" w:sz="0" w:space="0"/>
                <w:lang w:val="en-US" w:eastAsia="zh-CN" w:bidi="ar"/>
              </w:rPr>
              <w:t xml:space="preserve"> </w:t>
            </w:r>
            <w:r>
              <w:rPr>
                <w:rFonts w:hint="eastAsia" w:ascii="宋体" w:hAnsi="宋体" w:eastAsia="宋体" w:cs="宋体"/>
                <w:b/>
                <w:bCs/>
                <w:i w:val="0"/>
                <w:color w:val="000000"/>
                <w:spacing w:val="0"/>
                <w:kern w:val="2"/>
                <w:sz w:val="21"/>
                <w:szCs w:val="21"/>
                <w:bdr w:val="none" w:color="auto" w:sz="0" w:space="0"/>
                <w:lang w:val="en-US" w:eastAsia="zh-CN" w:bidi="ar"/>
              </w:rPr>
              <w:t>称</w:t>
            </w:r>
          </w:p>
        </w:tc>
        <w:tc>
          <w:tcPr>
            <w:tcW w:w="4332"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bdr w:val="none" w:color="auto" w:sz="0" w:space="0"/>
                <w:lang w:val="en-US" w:eastAsia="zh-CN" w:bidi="ar"/>
              </w:rPr>
              <w:t>规</w:t>
            </w:r>
            <w:r>
              <w:rPr>
                <w:rFonts w:hint="default" w:ascii="Calibri" w:hAnsi="Calibri" w:eastAsia="宋体" w:cs="Calibri"/>
                <w:b/>
                <w:bCs/>
                <w:i w:val="0"/>
                <w:color w:val="000000"/>
                <w:spacing w:val="0"/>
                <w:kern w:val="2"/>
                <w:sz w:val="21"/>
                <w:szCs w:val="21"/>
                <w:bdr w:val="none" w:color="auto" w:sz="0" w:space="0"/>
                <w:lang w:val="en-US" w:eastAsia="zh-CN" w:bidi="ar"/>
              </w:rPr>
              <w:t xml:space="preserve"> </w:t>
            </w:r>
            <w:r>
              <w:rPr>
                <w:rFonts w:hint="eastAsia" w:ascii="宋体" w:hAnsi="宋体" w:eastAsia="宋体" w:cs="宋体"/>
                <w:b/>
                <w:bCs/>
                <w:i w:val="0"/>
                <w:color w:val="000000"/>
                <w:spacing w:val="0"/>
                <w:kern w:val="2"/>
                <w:sz w:val="21"/>
                <w:szCs w:val="21"/>
                <w:bdr w:val="none" w:color="auto" w:sz="0" w:space="0"/>
                <w:lang w:val="en-US" w:eastAsia="zh-CN" w:bidi="ar"/>
              </w:rPr>
              <w:t>格</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bdr w:val="none" w:color="auto" w:sz="0" w:space="0"/>
                <w:lang w:val="en-US" w:eastAsia="zh-CN" w:bidi="ar"/>
              </w:rPr>
              <w:t>单</w:t>
            </w:r>
            <w:r>
              <w:rPr>
                <w:rFonts w:hint="default" w:ascii="Calibri" w:hAnsi="Calibri" w:eastAsia="宋体" w:cs="Calibri"/>
                <w:b/>
                <w:bCs/>
                <w:i w:val="0"/>
                <w:color w:val="000000"/>
                <w:spacing w:val="0"/>
                <w:kern w:val="2"/>
                <w:sz w:val="21"/>
                <w:szCs w:val="21"/>
                <w:bdr w:val="none" w:color="auto" w:sz="0" w:space="0"/>
                <w:lang w:val="en-US" w:eastAsia="zh-CN" w:bidi="ar"/>
              </w:rPr>
              <w:t xml:space="preserve"> </w:t>
            </w:r>
            <w:r>
              <w:rPr>
                <w:rFonts w:hint="eastAsia" w:ascii="宋体" w:hAnsi="宋体" w:eastAsia="宋体" w:cs="宋体"/>
                <w:b/>
                <w:bCs/>
                <w:i w:val="0"/>
                <w:color w:val="000000"/>
                <w:spacing w:val="0"/>
                <w:kern w:val="2"/>
                <w:sz w:val="21"/>
                <w:szCs w:val="21"/>
                <w:bdr w:val="none" w:color="auto" w:sz="0" w:space="0"/>
                <w:lang w:val="en-US" w:eastAsia="zh-CN" w:bidi="ar"/>
              </w:rPr>
              <w:t>位</w:t>
            </w:r>
          </w:p>
        </w:tc>
        <w:tc>
          <w:tcPr>
            <w:tcW w:w="17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bCs/>
                <w:i w:val="0"/>
                <w:color w:val="000000"/>
                <w:spacing w:val="0"/>
                <w:kern w:val="2"/>
                <w:sz w:val="21"/>
                <w:szCs w:val="21"/>
                <w:bdr w:val="none" w:color="auto" w:sz="0" w:space="0"/>
                <w:lang w:val="en-US" w:eastAsia="zh-CN" w:bidi="ar"/>
              </w:rPr>
              <w:t>数</w:t>
            </w:r>
            <w:r>
              <w:rPr>
                <w:rFonts w:hint="default" w:ascii="Calibri" w:hAnsi="Calibri" w:eastAsia="宋体" w:cs="Calibri"/>
                <w:b/>
                <w:bCs/>
                <w:i w:val="0"/>
                <w:color w:val="000000"/>
                <w:spacing w:val="0"/>
                <w:kern w:val="2"/>
                <w:sz w:val="21"/>
                <w:szCs w:val="21"/>
                <w:bdr w:val="none" w:color="auto" w:sz="0" w:space="0"/>
                <w:lang w:val="en-US" w:eastAsia="zh-CN" w:bidi="ar"/>
              </w:rPr>
              <w:t xml:space="preserve"> </w:t>
            </w:r>
            <w:r>
              <w:rPr>
                <w:rFonts w:hint="eastAsia" w:ascii="宋体" w:hAnsi="宋体" w:eastAsia="宋体" w:cs="宋体"/>
                <w:b/>
                <w:bCs/>
                <w:i w:val="0"/>
                <w:color w:val="000000"/>
                <w:spacing w:val="0"/>
                <w:kern w:val="2"/>
                <w:sz w:val="21"/>
                <w:szCs w:val="21"/>
                <w:bdr w:val="none" w:color="auto" w:sz="0" w:space="0"/>
                <w:lang w:val="en-US" w:eastAsia="zh-CN" w:bidi="ar"/>
              </w:rPr>
              <w:t>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43"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一</w:t>
            </w:r>
          </w:p>
        </w:tc>
        <w:tc>
          <w:tcPr>
            <w:tcW w:w="8175" w:type="dxa"/>
            <w:gridSpan w:val="4"/>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库体保温系统：温度</w:t>
            </w:r>
            <w:r>
              <w:rPr>
                <w:rFonts w:hint="default" w:ascii="Calibri" w:hAnsi="Calibri" w:eastAsia="宋体" w:cs="Times New Roman"/>
                <w:b w:val="0"/>
                <w:i w:val="0"/>
                <w:color w:val="000000"/>
                <w:spacing w:val="0"/>
                <w:kern w:val="2"/>
                <w:sz w:val="21"/>
                <w:szCs w:val="21"/>
                <w:bdr w:val="none" w:color="auto" w:sz="0" w:space="0"/>
                <w:lang w:val="en-US" w:eastAsia="zh-CN" w:bidi="ar"/>
              </w:rPr>
              <w:t>+5℃</w:t>
            </w:r>
            <w:r>
              <w:rPr>
                <w:rFonts w:hint="eastAsia" w:ascii="宋体" w:hAnsi="宋体" w:eastAsia="宋体" w:cs="宋体"/>
                <w:b w:val="0"/>
                <w:i w:val="0"/>
                <w:color w:val="000000"/>
                <w:spacing w:val="0"/>
                <w:kern w:val="2"/>
                <w:sz w:val="21"/>
                <w:szCs w:val="21"/>
                <w:bdr w:val="none" w:color="auto" w:sz="0" w:space="0"/>
                <w:lang w:val="en-US" w:eastAsia="zh-CN" w:bidi="ar"/>
              </w:rPr>
              <w:t>～</w:t>
            </w:r>
            <w:r>
              <w:rPr>
                <w:rFonts w:hint="default" w:ascii="Calibri" w:hAnsi="Calibri" w:eastAsia="宋体" w:cs="Calibri"/>
                <w:b w:val="0"/>
                <w:i w:val="0"/>
                <w:color w:val="000000"/>
                <w:spacing w:val="0"/>
                <w:kern w:val="2"/>
                <w:sz w:val="21"/>
                <w:szCs w:val="21"/>
                <w:bdr w:val="none" w:color="auto" w:sz="0" w:space="0"/>
                <w:lang w:val="en-US" w:eastAsia="zh-CN" w:bidi="ar"/>
              </w:rPr>
              <w:t>-5℃</w:t>
            </w:r>
            <w:r>
              <w:rPr>
                <w:rFonts w:hint="eastAsia" w:ascii="宋体" w:hAnsi="宋体" w:eastAsia="宋体" w:cs="宋体"/>
                <w:b w:val="0"/>
                <w:i w:val="0"/>
                <w:color w:val="000000"/>
                <w:spacing w:val="0"/>
                <w:kern w:val="2"/>
                <w:sz w:val="21"/>
                <w:szCs w:val="21"/>
                <w:bdr w:val="none" w:color="auto" w:sz="0" w:space="0"/>
                <w:lang w:val="en-US" w:eastAsia="zh-CN" w:bidi="ar"/>
              </w:rPr>
              <w:t>可调，尺寸规格：长</w:t>
            </w:r>
            <w:r>
              <w:rPr>
                <w:rFonts w:hint="default" w:ascii="Calibri" w:hAnsi="Calibri" w:eastAsia="宋体" w:cs="Calibri"/>
                <w:b w:val="0"/>
                <w:i w:val="0"/>
                <w:color w:val="000000"/>
                <w:spacing w:val="0"/>
                <w:kern w:val="2"/>
                <w:sz w:val="21"/>
                <w:szCs w:val="21"/>
                <w:bdr w:val="none" w:color="auto" w:sz="0" w:space="0"/>
                <w:lang w:val="en-US" w:eastAsia="zh-CN" w:bidi="ar"/>
              </w:rPr>
              <w:t>16000×</w:t>
            </w:r>
            <w:r>
              <w:rPr>
                <w:rFonts w:hint="eastAsia" w:ascii="宋体" w:hAnsi="宋体" w:eastAsia="宋体" w:cs="宋体"/>
                <w:b w:val="0"/>
                <w:i w:val="0"/>
                <w:color w:val="000000"/>
                <w:spacing w:val="0"/>
                <w:kern w:val="2"/>
                <w:sz w:val="21"/>
                <w:szCs w:val="21"/>
                <w:bdr w:val="none" w:color="auto" w:sz="0" w:space="0"/>
                <w:lang w:val="en-US" w:eastAsia="zh-CN" w:bidi="ar"/>
              </w:rPr>
              <w:t>宽</w:t>
            </w:r>
            <w:r>
              <w:rPr>
                <w:rFonts w:hint="default" w:ascii="Calibri" w:hAnsi="Calibri" w:eastAsia="宋体" w:cs="Calibri"/>
                <w:b w:val="0"/>
                <w:i w:val="0"/>
                <w:color w:val="000000"/>
                <w:spacing w:val="0"/>
                <w:kern w:val="2"/>
                <w:sz w:val="21"/>
                <w:szCs w:val="21"/>
                <w:bdr w:val="none" w:color="auto" w:sz="0" w:space="0"/>
                <w:lang w:val="en-US" w:eastAsia="zh-CN" w:bidi="ar"/>
              </w:rPr>
              <w:t>15900×</w:t>
            </w:r>
            <w:r>
              <w:rPr>
                <w:rFonts w:hint="eastAsia" w:ascii="宋体" w:hAnsi="宋体" w:eastAsia="宋体" w:cs="宋体"/>
                <w:b w:val="0"/>
                <w:i w:val="0"/>
                <w:color w:val="000000"/>
                <w:spacing w:val="0"/>
                <w:kern w:val="2"/>
                <w:sz w:val="21"/>
                <w:szCs w:val="21"/>
                <w:bdr w:val="none" w:color="auto" w:sz="0" w:space="0"/>
                <w:lang w:val="en-US" w:eastAsia="zh-CN" w:bidi="ar"/>
              </w:rPr>
              <w:t>高</w:t>
            </w:r>
            <w:r>
              <w:rPr>
                <w:rFonts w:hint="default" w:ascii="Calibri" w:hAnsi="Calibri" w:eastAsia="宋体" w:cs="Calibri"/>
                <w:b w:val="0"/>
                <w:i w:val="0"/>
                <w:color w:val="000000"/>
                <w:spacing w:val="0"/>
                <w:kern w:val="2"/>
                <w:sz w:val="21"/>
                <w:szCs w:val="21"/>
                <w:bdr w:val="none" w:color="auto" w:sz="0" w:space="0"/>
                <w:lang w:val="en-US" w:eastAsia="zh-CN" w:bidi="ar"/>
              </w:rPr>
              <w:t>4200</w:t>
            </w:r>
            <w:r>
              <w:rPr>
                <w:rFonts w:hint="eastAsia" w:ascii="宋体" w:hAnsi="宋体" w:eastAsia="宋体" w:cs="宋体"/>
                <w:b w:val="0"/>
                <w:i w:val="0"/>
                <w:color w:val="000000"/>
                <w:spacing w:val="0"/>
                <w:kern w:val="2"/>
                <w:sz w:val="21"/>
                <w:szCs w:val="21"/>
                <w:bdr w:val="none" w:color="auto" w:sz="0" w:space="0"/>
                <w:lang w:val="en-US" w:eastAsia="zh-CN" w:bidi="ar"/>
              </w:rPr>
              <w:t>（外尺寸）。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43" w:hRule="atLeast"/>
        </w:trPr>
        <w:tc>
          <w:tcPr>
            <w:tcW w:w="1539" w:type="dxa"/>
            <w:vMerge w:val="restart"/>
            <w:tcBorders>
              <w:top w:val="nil"/>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1</w:t>
            </w:r>
          </w:p>
        </w:tc>
        <w:tc>
          <w:tcPr>
            <w:tcW w:w="1050" w:type="dxa"/>
            <w:vMerge w:val="restart"/>
            <w:tcBorders>
              <w:top w:val="nil"/>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库体保温板</w:t>
            </w:r>
          </w:p>
        </w:tc>
        <w:tc>
          <w:tcPr>
            <w:tcW w:w="4332"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100</w:t>
            </w:r>
            <w:r>
              <w:rPr>
                <w:rFonts w:hint="eastAsia" w:ascii="宋体" w:hAnsi="宋体" w:eastAsia="宋体" w:cs="宋体"/>
                <w:b w:val="0"/>
                <w:i w:val="0"/>
                <w:color w:val="000000"/>
                <w:spacing w:val="0"/>
                <w:kern w:val="2"/>
                <w:sz w:val="21"/>
                <w:szCs w:val="21"/>
                <w:bdr w:val="none" w:color="auto" w:sz="0" w:space="0"/>
                <w:lang w:val="en-US" w:eastAsia="zh-CN" w:bidi="ar"/>
              </w:rPr>
              <w:t>㎜厚，双面彩钢板。</w:t>
            </w:r>
            <w:r>
              <w:rPr>
                <w:rFonts w:hint="default" w:ascii="Calibri" w:hAnsi="Calibri" w:eastAsia="宋体" w:cs="Calibri"/>
                <w:b w:val="0"/>
                <w:i w:val="0"/>
                <w:color w:val="000000"/>
                <w:spacing w:val="0"/>
                <w:kern w:val="2"/>
                <w:sz w:val="21"/>
                <w:szCs w:val="21"/>
                <w:bdr w:val="none" w:color="auto" w:sz="0" w:space="0"/>
                <w:lang w:val="en-US" w:eastAsia="zh-CN" w:bidi="ar"/>
              </w:rPr>
              <w:t>PU</w:t>
            </w:r>
            <w:r>
              <w:rPr>
                <w:rFonts w:hint="eastAsia" w:ascii="宋体" w:hAnsi="宋体" w:eastAsia="宋体" w:cs="宋体"/>
                <w:b w:val="0"/>
                <w:i w:val="0"/>
                <w:color w:val="000000"/>
                <w:spacing w:val="0"/>
                <w:kern w:val="2"/>
                <w:sz w:val="21"/>
                <w:szCs w:val="21"/>
                <w:bdr w:val="none" w:color="auto" w:sz="0" w:space="0"/>
                <w:lang w:val="en-US" w:eastAsia="zh-CN" w:bidi="ar"/>
              </w:rPr>
              <w:t>发泡夹心板</w:t>
            </w:r>
          </w:p>
        </w:tc>
        <w:tc>
          <w:tcPr>
            <w:tcW w:w="1050" w:type="dxa"/>
            <w:vMerge w:val="restart"/>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w:t>
            </w:r>
          </w:p>
        </w:tc>
        <w:tc>
          <w:tcPr>
            <w:tcW w:w="1743" w:type="dxa"/>
            <w:vMerge w:val="restart"/>
            <w:tcBorders>
              <w:top w:val="single" w:color="000000" w:sz="6" w:space="0"/>
              <w:left w:val="nil"/>
              <w:bottom w:val="nil"/>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628" w:hRule="atLeast"/>
        </w:trPr>
        <w:tc>
          <w:tcPr>
            <w:tcW w:w="1539" w:type="dxa"/>
            <w:vMerge w:val="continue"/>
            <w:tcBorders>
              <w:top w:val="nil"/>
              <w:left w:val="single" w:color="000000" w:sz="6" w:space="0"/>
              <w:bottom w:val="single" w:color="000000" w:sz="6" w:space="0"/>
              <w:right w:val="single" w:color="000000" w:sz="6"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1050" w:type="dxa"/>
            <w:vMerge w:val="continue"/>
            <w:tcBorders>
              <w:top w:val="nil"/>
              <w:left w:val="nil"/>
              <w:bottom w:val="single" w:color="000000" w:sz="6" w:space="0"/>
              <w:right w:val="single" w:color="000000" w:sz="6"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4332"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凸凹槽铆接，密度：</w:t>
            </w:r>
            <w:r>
              <w:rPr>
                <w:rFonts w:hint="default" w:ascii="Calibri" w:hAnsi="Calibri" w:eastAsia="宋体" w:cs="Times New Roman"/>
                <w:b w:val="0"/>
                <w:i w:val="0"/>
                <w:color w:val="000000"/>
                <w:spacing w:val="0"/>
                <w:kern w:val="2"/>
                <w:sz w:val="21"/>
                <w:szCs w:val="21"/>
                <w:bdr w:val="none" w:color="auto" w:sz="0" w:space="0"/>
                <w:lang w:val="en-US" w:eastAsia="zh-CN" w:bidi="ar"/>
              </w:rPr>
              <w:t>40±2kg/m</w:t>
            </w:r>
            <w:r>
              <w:rPr>
                <w:rFonts w:hint="default" w:ascii="Calibri" w:hAnsi="Calibri" w:eastAsia="宋体" w:cs="Times New Roman"/>
                <w:b w:val="0"/>
                <w:i w:val="0"/>
                <w:color w:val="000000"/>
                <w:spacing w:val="0"/>
                <w:kern w:val="2"/>
                <w:sz w:val="21"/>
                <w:szCs w:val="21"/>
                <w:bdr w:val="none" w:color="auto" w:sz="0" w:space="0"/>
                <w:vertAlign w:val="superscript"/>
                <w:lang w:val="en-US" w:eastAsia="zh-CN" w:bidi="ar"/>
              </w:rPr>
              <w:t>3 </w:t>
            </w:r>
            <w:r>
              <w:rPr>
                <w:rFonts w:hint="eastAsia" w:ascii="宋体" w:hAnsi="宋体" w:eastAsia="宋体" w:cs="宋体"/>
                <w:b w:val="0"/>
                <w:i w:val="0"/>
                <w:color w:val="000000"/>
                <w:spacing w:val="0"/>
                <w:kern w:val="2"/>
                <w:sz w:val="21"/>
                <w:szCs w:val="21"/>
                <w:bdr w:val="none" w:color="auto" w:sz="0" w:space="0"/>
                <w:lang w:val="en-US" w:eastAsia="zh-CN" w:bidi="ar"/>
              </w:rPr>
              <w:t>保温效果强</w:t>
            </w:r>
          </w:p>
        </w:tc>
        <w:tc>
          <w:tcPr>
            <w:tcW w:w="1050" w:type="dxa"/>
            <w:vMerge w:val="continue"/>
            <w:tcBorders>
              <w:top w:val="single" w:color="000000" w:sz="6" w:space="0"/>
              <w:left w:val="nil"/>
              <w:bottom w:val="single" w:color="000000" w:sz="6" w:space="0"/>
              <w:right w:val="single" w:color="000000" w:sz="6"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1743" w:type="dxa"/>
            <w:vMerge w:val="continue"/>
            <w:tcBorders>
              <w:top w:val="single" w:color="000000" w:sz="6" w:space="0"/>
              <w:left w:val="nil"/>
              <w:bottom w:val="nil"/>
              <w:right w:val="single" w:color="000000" w:sz="6" w:space="0"/>
            </w:tcBorders>
            <w:shd w:val="clear" w:color="auto" w:fill="FFFFFF"/>
            <w:vAlign w:val="center"/>
          </w:tcPr>
          <w:p>
            <w:pPr>
              <w:jc w:val="left"/>
              <w:rPr>
                <w:rFonts w:hint="eastAsia" w:ascii="微软雅黑" w:hAnsi="微软雅黑" w:eastAsia="微软雅黑" w:cs="微软雅黑"/>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812"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2</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手动移门</w:t>
            </w:r>
          </w:p>
        </w:tc>
        <w:tc>
          <w:tcPr>
            <w:tcW w:w="4332"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1M</w:t>
            </w:r>
            <w:r>
              <w:rPr>
                <w:rFonts w:hint="eastAsia" w:ascii="宋体" w:hAnsi="宋体" w:eastAsia="宋体" w:cs="宋体"/>
                <w:b w:val="0"/>
                <w:i w:val="0"/>
                <w:color w:val="000000"/>
                <w:spacing w:val="0"/>
                <w:kern w:val="2"/>
                <w:sz w:val="21"/>
                <w:szCs w:val="21"/>
                <w:bdr w:val="none" w:color="auto" w:sz="0" w:space="0"/>
                <w:lang w:val="en-US" w:eastAsia="zh-CN" w:bidi="ar"/>
              </w:rPr>
              <w:t>（</w:t>
            </w:r>
            <w:r>
              <w:rPr>
                <w:rFonts w:hint="default" w:ascii="Calibri" w:hAnsi="Calibri" w:eastAsia="宋体" w:cs="Calibri"/>
                <w:b w:val="0"/>
                <w:i w:val="0"/>
                <w:color w:val="000000"/>
                <w:spacing w:val="0"/>
                <w:kern w:val="2"/>
                <w:sz w:val="21"/>
                <w:szCs w:val="21"/>
                <w:bdr w:val="none" w:color="auto" w:sz="0" w:space="0"/>
                <w:lang w:val="en-US" w:eastAsia="zh-CN" w:bidi="ar"/>
              </w:rPr>
              <w:t>W</w:t>
            </w:r>
            <w:r>
              <w:rPr>
                <w:rFonts w:hint="eastAsia" w:ascii="宋体" w:hAnsi="宋体" w:eastAsia="宋体" w:cs="宋体"/>
                <w:b w:val="0"/>
                <w:i w:val="0"/>
                <w:color w:val="000000"/>
                <w:spacing w:val="0"/>
                <w:kern w:val="2"/>
                <w:sz w:val="21"/>
                <w:szCs w:val="21"/>
                <w:bdr w:val="none" w:color="auto" w:sz="0" w:space="0"/>
                <w:lang w:val="en-US" w:eastAsia="zh-CN" w:bidi="ar"/>
              </w:rPr>
              <w:t>）</w:t>
            </w:r>
            <w:r>
              <w:rPr>
                <w:rFonts w:hint="default" w:ascii="Calibri" w:hAnsi="Calibri" w:eastAsia="宋体" w:cs="Calibri"/>
                <w:b w:val="0"/>
                <w:i w:val="0"/>
                <w:color w:val="000000"/>
                <w:spacing w:val="0"/>
                <w:kern w:val="2"/>
                <w:sz w:val="21"/>
                <w:szCs w:val="21"/>
                <w:bdr w:val="none" w:color="auto" w:sz="0" w:space="0"/>
                <w:lang w:val="en-US" w:eastAsia="zh-CN" w:bidi="ar"/>
              </w:rPr>
              <w:t>×1.8M</w:t>
            </w:r>
            <w:r>
              <w:rPr>
                <w:rFonts w:hint="eastAsia" w:ascii="宋体" w:hAnsi="宋体" w:eastAsia="宋体" w:cs="宋体"/>
                <w:b w:val="0"/>
                <w:i w:val="0"/>
                <w:color w:val="000000"/>
                <w:spacing w:val="0"/>
                <w:kern w:val="2"/>
                <w:sz w:val="21"/>
                <w:szCs w:val="21"/>
                <w:bdr w:val="none" w:color="auto" w:sz="0" w:space="0"/>
                <w:lang w:val="en-US" w:eastAsia="zh-CN" w:bidi="ar"/>
              </w:rPr>
              <w:t>（</w:t>
            </w:r>
            <w:r>
              <w:rPr>
                <w:rFonts w:hint="default" w:ascii="Calibri" w:hAnsi="Calibri" w:eastAsia="宋体" w:cs="Calibri"/>
                <w:b w:val="0"/>
                <w:i w:val="0"/>
                <w:color w:val="000000"/>
                <w:spacing w:val="0"/>
                <w:kern w:val="2"/>
                <w:sz w:val="21"/>
                <w:szCs w:val="21"/>
                <w:bdr w:val="none" w:color="auto" w:sz="0" w:space="0"/>
                <w:lang w:val="en-US" w:eastAsia="zh-CN" w:bidi="ar"/>
              </w:rPr>
              <w:t>H</w:t>
            </w:r>
            <w:r>
              <w:rPr>
                <w:rFonts w:hint="eastAsia" w:ascii="宋体" w:hAnsi="宋体" w:eastAsia="宋体" w:cs="宋体"/>
                <w:b w:val="0"/>
                <w:i w:val="0"/>
                <w:color w:val="000000"/>
                <w:spacing w:val="0"/>
                <w:kern w:val="2"/>
                <w:sz w:val="21"/>
                <w:szCs w:val="21"/>
                <w:bdr w:val="none" w:color="auto" w:sz="0" w:space="0"/>
                <w:lang w:val="en-US" w:eastAsia="zh-CN" w:bidi="ar"/>
              </w:rPr>
              <w:t>）</w:t>
            </w:r>
            <w:r>
              <w:rPr>
                <w:rFonts w:hint="default" w:ascii="Calibri" w:hAnsi="Calibri" w:eastAsia="宋体" w:cs="Calibri"/>
                <w:b w:val="0"/>
                <w:i w:val="0"/>
                <w:color w:val="000000"/>
                <w:spacing w:val="0"/>
                <w:kern w:val="2"/>
                <w:sz w:val="21"/>
                <w:szCs w:val="21"/>
                <w:bdr w:val="none" w:color="auto" w:sz="0" w:space="0"/>
                <w:lang w:val="en-US" w:eastAsia="zh-CN" w:bidi="ar"/>
              </w:rPr>
              <w:t>(</w:t>
            </w:r>
            <w:r>
              <w:rPr>
                <w:rFonts w:hint="eastAsia" w:ascii="宋体" w:hAnsi="宋体" w:eastAsia="宋体" w:cs="宋体"/>
                <w:b w:val="0"/>
                <w:i w:val="0"/>
                <w:color w:val="000000"/>
                <w:spacing w:val="0"/>
                <w:kern w:val="2"/>
                <w:sz w:val="21"/>
                <w:szCs w:val="21"/>
                <w:bdr w:val="none" w:color="auto" w:sz="0" w:space="0"/>
                <w:lang w:val="en-US" w:eastAsia="zh-CN" w:bidi="ar"/>
              </w:rPr>
              <w:t>含门框）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PU</w:t>
            </w:r>
            <w:r>
              <w:rPr>
                <w:rFonts w:hint="eastAsia" w:ascii="宋体" w:hAnsi="宋体" w:eastAsia="宋体" w:cs="宋体"/>
                <w:b w:val="0"/>
                <w:i w:val="0"/>
                <w:color w:val="000000"/>
                <w:spacing w:val="0"/>
                <w:kern w:val="2"/>
                <w:sz w:val="21"/>
                <w:szCs w:val="21"/>
                <w:bdr w:val="none" w:color="auto" w:sz="0" w:space="0"/>
                <w:lang w:val="en-US" w:eastAsia="zh-CN" w:bidi="ar"/>
              </w:rPr>
              <w:t xml:space="preserve">发泡 </w:t>
            </w:r>
            <w:r>
              <w:rPr>
                <w:rFonts w:hint="default" w:ascii="Calibri" w:hAnsi="Calibri" w:eastAsia="宋体" w:cs="Calibri"/>
                <w:b w:val="0"/>
                <w:i w:val="0"/>
                <w:color w:val="000000"/>
                <w:spacing w:val="0"/>
                <w:kern w:val="2"/>
                <w:sz w:val="21"/>
                <w:szCs w:val="21"/>
                <w:bdr w:val="none" w:color="auto" w:sz="0" w:space="0"/>
                <w:lang w:val="en-US" w:eastAsia="zh-CN" w:bidi="ar"/>
              </w:rPr>
              <w:t>100</w:t>
            </w:r>
            <w:r>
              <w:rPr>
                <w:rFonts w:hint="eastAsia" w:ascii="宋体" w:hAnsi="宋体" w:eastAsia="宋体" w:cs="宋体"/>
                <w:b w:val="0"/>
                <w:i w:val="0"/>
                <w:color w:val="000000"/>
                <w:spacing w:val="0"/>
                <w:kern w:val="2"/>
                <w:sz w:val="21"/>
                <w:szCs w:val="21"/>
                <w:bdr w:val="none" w:color="auto" w:sz="0" w:space="0"/>
                <w:lang w:val="en-US" w:eastAsia="zh-CN" w:bidi="ar"/>
              </w:rPr>
              <w:t>㎜厚，双面彩钢板，</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樘</w:t>
            </w:r>
          </w:p>
        </w:tc>
        <w:tc>
          <w:tcPr>
            <w:tcW w:w="17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二</w:t>
            </w:r>
          </w:p>
        </w:tc>
        <w:tc>
          <w:tcPr>
            <w:tcW w:w="8175" w:type="dxa"/>
            <w:gridSpan w:val="4"/>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冷媒系统工程：风冷式全封闭冷凝压缩机组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1</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冷凝机组</w:t>
            </w:r>
          </w:p>
        </w:tc>
        <w:tc>
          <w:tcPr>
            <w:tcW w:w="4332"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全封闭箱式冷凝机组</w:t>
            </w:r>
            <w:r>
              <w:rPr>
                <w:rFonts w:hint="default" w:ascii="Calibri" w:hAnsi="Calibri" w:eastAsia="宋体" w:cs="Times New Roman"/>
                <w:b w:val="0"/>
                <w:i w:val="0"/>
                <w:color w:val="000000"/>
                <w:spacing w:val="0"/>
                <w:kern w:val="2"/>
                <w:sz w:val="21"/>
                <w:szCs w:val="21"/>
                <w:bdr w:val="none" w:color="auto" w:sz="0" w:space="0"/>
                <w:lang w:val="en-US" w:eastAsia="zh-CN" w:bidi="ar"/>
              </w:rPr>
              <w:t xml:space="preserve"> </w:t>
            </w:r>
            <w:r>
              <w:rPr>
                <w:rFonts w:hint="eastAsia" w:ascii="宋体" w:hAnsi="宋体" w:eastAsia="宋体" w:cs="宋体"/>
                <w:b w:val="0"/>
                <w:i w:val="0"/>
                <w:color w:val="000000"/>
                <w:spacing w:val="0"/>
                <w:kern w:val="2"/>
                <w:sz w:val="21"/>
                <w:szCs w:val="21"/>
                <w:bdr w:val="none" w:color="auto" w:sz="0" w:space="0"/>
                <w:lang w:val="en-US" w:eastAsia="zh-CN" w:bidi="ar"/>
              </w:rPr>
              <w:t>型号：</w:t>
            </w:r>
            <w:r>
              <w:rPr>
                <w:rFonts w:hint="default" w:ascii="Calibri" w:hAnsi="Calibri" w:eastAsia="宋体" w:cs="Times New Roman"/>
                <w:b w:val="0"/>
                <w:i w:val="0"/>
                <w:color w:val="000000"/>
                <w:spacing w:val="0"/>
                <w:kern w:val="2"/>
                <w:sz w:val="21"/>
                <w:szCs w:val="21"/>
                <w:bdr w:val="none" w:color="auto" w:sz="0" w:space="0"/>
                <w:lang w:val="en-US" w:eastAsia="zh-CN" w:bidi="ar"/>
              </w:rPr>
              <w:t>10P</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台</w:t>
            </w:r>
          </w:p>
        </w:tc>
        <w:tc>
          <w:tcPr>
            <w:tcW w:w="17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2</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冷风机</w:t>
            </w:r>
          </w:p>
        </w:tc>
        <w:tc>
          <w:tcPr>
            <w:tcW w:w="4332"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DD100</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台</w:t>
            </w:r>
          </w:p>
        </w:tc>
        <w:tc>
          <w:tcPr>
            <w:tcW w:w="17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4"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3</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膨胀阀</w:t>
            </w:r>
          </w:p>
        </w:tc>
        <w:tc>
          <w:tcPr>
            <w:tcW w:w="4332"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 </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只</w:t>
            </w:r>
          </w:p>
        </w:tc>
        <w:tc>
          <w:tcPr>
            <w:tcW w:w="17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2"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4</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安装辅材料</w:t>
            </w:r>
          </w:p>
        </w:tc>
        <w:tc>
          <w:tcPr>
            <w:tcW w:w="4332"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PVC</w:t>
            </w:r>
            <w:r>
              <w:rPr>
                <w:rFonts w:hint="eastAsia" w:ascii="宋体" w:hAnsi="宋体" w:eastAsia="宋体" w:cs="宋体"/>
                <w:b w:val="0"/>
                <w:i w:val="0"/>
                <w:color w:val="000000"/>
                <w:spacing w:val="0"/>
                <w:kern w:val="2"/>
                <w:sz w:val="21"/>
                <w:szCs w:val="21"/>
                <w:bdr w:val="none" w:color="auto" w:sz="0" w:space="0"/>
                <w:lang w:val="en-US" w:eastAsia="zh-CN" w:bidi="ar"/>
              </w:rPr>
              <w:t>排水管，线槽，防侯胶、</w:t>
            </w:r>
            <w:r>
              <w:rPr>
                <w:rFonts w:hint="default" w:ascii="Calibri" w:hAnsi="Calibri" w:eastAsia="宋体" w:cs="Calibri"/>
                <w:b w:val="0"/>
                <w:i w:val="0"/>
                <w:color w:val="000000"/>
                <w:spacing w:val="0"/>
                <w:kern w:val="2"/>
                <w:sz w:val="21"/>
                <w:szCs w:val="21"/>
                <w:bdr w:val="none" w:color="auto" w:sz="0" w:space="0"/>
                <w:lang w:val="en-US" w:eastAsia="zh-CN" w:bidi="ar"/>
              </w:rPr>
              <w:t>PVC</w:t>
            </w:r>
            <w:r>
              <w:rPr>
                <w:rFonts w:hint="eastAsia" w:ascii="宋体" w:hAnsi="宋体" w:eastAsia="宋体" w:cs="宋体"/>
                <w:b w:val="0"/>
                <w:i w:val="0"/>
                <w:color w:val="000000"/>
                <w:spacing w:val="0"/>
                <w:kern w:val="2"/>
                <w:sz w:val="21"/>
                <w:szCs w:val="21"/>
                <w:bdr w:val="none" w:color="auto" w:sz="0" w:space="0"/>
                <w:lang w:val="en-US" w:eastAsia="zh-CN" w:bidi="ar"/>
              </w:rPr>
              <w:t>管件及安装辅材等</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项</w:t>
            </w:r>
          </w:p>
        </w:tc>
        <w:tc>
          <w:tcPr>
            <w:tcW w:w="17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2"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5</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制冷管道</w:t>
            </w:r>
          </w:p>
        </w:tc>
        <w:tc>
          <w:tcPr>
            <w:tcW w:w="4332"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紫铜管：进液管￠</w:t>
            </w:r>
            <w:r>
              <w:rPr>
                <w:rFonts w:hint="default" w:ascii="Calibri" w:hAnsi="Calibri" w:eastAsia="宋体" w:cs="Times New Roman"/>
                <w:b w:val="0"/>
                <w:i w:val="0"/>
                <w:color w:val="000000"/>
                <w:spacing w:val="0"/>
                <w:kern w:val="2"/>
                <w:sz w:val="21"/>
                <w:szCs w:val="21"/>
                <w:bdr w:val="none" w:color="auto" w:sz="0" w:space="0"/>
                <w:lang w:val="en-US" w:eastAsia="zh-CN" w:bidi="ar"/>
              </w:rPr>
              <w:t>10</w:t>
            </w:r>
            <w:r>
              <w:rPr>
                <w:rFonts w:hint="eastAsia" w:ascii="宋体" w:hAnsi="宋体" w:eastAsia="宋体" w:cs="宋体"/>
                <w:b w:val="0"/>
                <w:i w:val="0"/>
                <w:color w:val="000000"/>
                <w:spacing w:val="0"/>
                <w:kern w:val="2"/>
                <w:sz w:val="21"/>
                <w:szCs w:val="21"/>
                <w:bdr w:val="none" w:color="auto" w:sz="0" w:space="0"/>
                <w:lang w:val="en-US" w:eastAsia="zh-CN" w:bidi="ar"/>
              </w:rPr>
              <w:t>，回气管￠</w:t>
            </w:r>
            <w:r>
              <w:rPr>
                <w:rFonts w:hint="default" w:ascii="Calibri" w:hAnsi="Calibri" w:eastAsia="宋体" w:cs="Calibri"/>
                <w:b w:val="0"/>
                <w:i w:val="0"/>
                <w:color w:val="000000"/>
                <w:spacing w:val="0"/>
                <w:kern w:val="2"/>
                <w:sz w:val="21"/>
                <w:szCs w:val="21"/>
                <w:bdr w:val="none" w:color="auto" w:sz="0" w:space="0"/>
                <w:lang w:val="en-US" w:eastAsia="zh-CN" w:bidi="ar"/>
              </w:rPr>
              <w:t>19</w:t>
            </w:r>
            <w:r>
              <w:rPr>
                <w:rFonts w:hint="eastAsia" w:ascii="宋体" w:hAnsi="宋体" w:eastAsia="宋体" w:cs="宋体"/>
                <w:b w:val="0"/>
                <w:i w:val="0"/>
                <w:color w:val="000000"/>
                <w:spacing w:val="0"/>
                <w:kern w:val="2"/>
                <w:sz w:val="21"/>
                <w:szCs w:val="21"/>
                <w:bdr w:val="none" w:color="auto" w:sz="0" w:space="0"/>
                <w:lang w:val="en-US" w:eastAsia="zh-CN" w:bidi="ar"/>
              </w:rPr>
              <w:t>，</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米</w:t>
            </w:r>
          </w:p>
        </w:tc>
        <w:tc>
          <w:tcPr>
            <w:tcW w:w="17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2"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Calibri"/>
                <w:b w:val="0"/>
                <w:i w:val="0"/>
                <w:color w:val="000000"/>
                <w:spacing w:val="0"/>
                <w:kern w:val="2"/>
                <w:sz w:val="21"/>
                <w:szCs w:val="21"/>
                <w:bdr w:val="none" w:color="auto" w:sz="0" w:space="0"/>
                <w:lang w:val="en-US" w:eastAsia="zh-CN" w:bidi="ar"/>
              </w:rPr>
              <w:t>6</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管道保温</w:t>
            </w:r>
          </w:p>
        </w:tc>
        <w:tc>
          <w:tcPr>
            <w:tcW w:w="4332"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冷媒管路保温，（</w:t>
            </w:r>
            <w:r>
              <w:rPr>
                <w:rFonts w:hint="default" w:ascii="Calibri" w:hAnsi="Calibri" w:eastAsia="宋体" w:cs="Times New Roman"/>
                <w:b w:val="0"/>
                <w:i w:val="0"/>
                <w:color w:val="000000"/>
                <w:spacing w:val="0"/>
                <w:kern w:val="2"/>
                <w:sz w:val="21"/>
                <w:szCs w:val="21"/>
                <w:bdr w:val="none" w:color="auto" w:sz="0" w:space="0"/>
                <w:lang w:val="en-US" w:eastAsia="zh-CN" w:bidi="ar"/>
              </w:rPr>
              <w:t>PE</w:t>
            </w:r>
            <w:r>
              <w:rPr>
                <w:rFonts w:hint="eastAsia" w:ascii="宋体" w:hAnsi="宋体" w:eastAsia="宋体" w:cs="宋体"/>
                <w:b w:val="0"/>
                <w:i w:val="0"/>
                <w:color w:val="000000"/>
                <w:spacing w:val="0"/>
                <w:kern w:val="2"/>
                <w:sz w:val="21"/>
                <w:szCs w:val="21"/>
                <w:bdr w:val="none" w:color="auto" w:sz="0" w:space="0"/>
                <w:lang w:val="en-US" w:eastAsia="zh-CN" w:bidi="ar"/>
              </w:rPr>
              <w:t>防火材质）</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套</w:t>
            </w:r>
          </w:p>
        </w:tc>
        <w:tc>
          <w:tcPr>
            <w:tcW w:w="17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8"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Calibri"/>
                <w:b w:val="0"/>
                <w:i w:val="0"/>
                <w:color w:val="000000"/>
                <w:spacing w:val="0"/>
                <w:kern w:val="2"/>
                <w:sz w:val="21"/>
                <w:szCs w:val="21"/>
                <w:bdr w:val="none" w:color="auto" w:sz="0" w:space="0"/>
                <w:lang w:val="en-US" w:eastAsia="zh-CN" w:bidi="ar"/>
              </w:rPr>
              <w:t>7</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温度控制</w:t>
            </w:r>
          </w:p>
        </w:tc>
        <w:tc>
          <w:tcPr>
            <w:tcW w:w="4332"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全新微电脑控制系统，液晶温度显示，综合保护器</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套</w:t>
            </w:r>
          </w:p>
        </w:tc>
        <w:tc>
          <w:tcPr>
            <w:tcW w:w="17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8"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Calibri"/>
                <w:b w:val="0"/>
                <w:i w:val="0"/>
                <w:color w:val="000000"/>
                <w:spacing w:val="0"/>
                <w:kern w:val="2"/>
                <w:sz w:val="21"/>
                <w:szCs w:val="21"/>
                <w:bdr w:val="none" w:color="auto" w:sz="0" w:space="0"/>
                <w:lang w:val="en-US" w:eastAsia="zh-CN" w:bidi="ar"/>
              </w:rPr>
              <w:t>8</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配电</w:t>
            </w:r>
          </w:p>
        </w:tc>
        <w:tc>
          <w:tcPr>
            <w:tcW w:w="4332"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《不包含一次电源》</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套</w:t>
            </w:r>
          </w:p>
        </w:tc>
        <w:tc>
          <w:tcPr>
            <w:tcW w:w="17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3" w:hRule="atLeast"/>
        </w:trPr>
        <w:tc>
          <w:tcPr>
            <w:tcW w:w="1539"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Calibri"/>
                <w:b w:val="0"/>
                <w:i w:val="0"/>
                <w:color w:val="000000"/>
                <w:spacing w:val="0"/>
                <w:kern w:val="2"/>
                <w:sz w:val="21"/>
                <w:szCs w:val="21"/>
                <w:bdr w:val="none" w:color="auto" w:sz="0" w:space="0"/>
                <w:lang w:val="en-US" w:eastAsia="zh-CN" w:bidi="ar"/>
              </w:rPr>
              <w:t>9</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灯具</w:t>
            </w:r>
          </w:p>
        </w:tc>
        <w:tc>
          <w:tcPr>
            <w:tcW w:w="4332"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库内三防灯</w:t>
            </w:r>
          </w:p>
        </w:tc>
        <w:tc>
          <w:tcPr>
            <w:tcW w:w="1050"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b w:val="0"/>
                <w:i w:val="0"/>
                <w:color w:val="000000"/>
                <w:spacing w:val="0"/>
                <w:kern w:val="2"/>
                <w:sz w:val="21"/>
                <w:szCs w:val="21"/>
                <w:bdr w:val="none" w:color="auto" w:sz="0" w:space="0"/>
                <w:lang w:val="en-US" w:eastAsia="zh-CN" w:bidi="ar"/>
              </w:rPr>
              <w:t>盏</w:t>
            </w:r>
          </w:p>
        </w:tc>
        <w:tc>
          <w:tcPr>
            <w:tcW w:w="1743" w:type="dxa"/>
            <w:tcBorders>
              <w:top w:val="single" w:color="000000" w:sz="6" w:space="0"/>
              <w:left w:val="nil"/>
              <w:bottom w:val="single" w:color="000000" w:sz="6" w:space="0"/>
              <w:right w:val="single" w:color="000000"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default" w:ascii="Calibri" w:hAnsi="Calibri" w:eastAsia="宋体" w:cs="Times New Roman"/>
                <w:b w:val="0"/>
                <w:i w:val="0"/>
                <w:color w:val="000000"/>
                <w:spacing w:val="0"/>
                <w:kern w:val="2"/>
                <w:sz w:val="21"/>
                <w:szCs w:val="21"/>
                <w:bdr w:val="none" w:color="auto" w:sz="0" w:space="0"/>
                <w:lang w:val="en-US" w:eastAsia="zh-CN" w:bidi="ar"/>
              </w:rPr>
              <w:t>4</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宋体" w:hAnsi="宋体" w:eastAsia="宋体" w:cs="Times New Roman"/>
          <w:b/>
          <w:bCs w:val="0"/>
          <w:color w:val="000000"/>
          <w:kern w:val="2"/>
          <w:sz w:val="21"/>
          <w:szCs w:val="21"/>
          <w:bdr w:val="none" w:color="auto" w:sz="0" w:space="0"/>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Calibri" w:hAnsi="Calibri" w:eastAsia="宋体" w:cs="Times New Roman"/>
          <w:color w:val="000000"/>
          <w:kern w:val="2"/>
          <w:sz w:val="21"/>
          <w:szCs w:val="21"/>
          <w:bdr w:val="none" w:color="auto" w:sz="0" w:space="0"/>
          <w:lang w:val="en-US" w:eastAsia="zh-CN" w:bidi="ar"/>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宋体" w:hAnsi="宋体" w:eastAsia="宋体" w:cs="Times New Roman"/>
          <w:b/>
          <w:bCs w:val="0"/>
          <w:color w:val="000000"/>
          <w:kern w:val="2"/>
          <w:sz w:val="21"/>
          <w:szCs w:val="21"/>
          <w:bdr w:val="none" w:color="auto" w:sz="0" w:space="0"/>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Calibri" w:hAnsi="Calibri" w:eastAsia="宋体" w:cs="Times New Roman"/>
          <w:color w:val="000000"/>
          <w:kern w:val="2"/>
          <w:sz w:val="21"/>
          <w:szCs w:val="21"/>
          <w:bdr w:val="none" w:color="auto" w:sz="0" w:space="0"/>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 xml:space="preserve"> </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6、现场踏勘：招标人不同意安排勘察现场，投标人课自行前往，费用自理。</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7、标段划分：本项目不划分标段。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860" w:leftChars="0" w:right="300" w:rightChars="0"/>
        <w:jc w:val="left"/>
      </w:pPr>
      <w:r>
        <w:rPr>
          <w:rFonts w:hint="eastAsia" w:ascii="微软雅黑" w:hAnsi="微软雅黑" w:eastAsia="微软雅黑" w:cs="微软雅黑"/>
          <w:b/>
          <w:bCs/>
          <w:i w:val="0"/>
          <w:iCs w:val="0"/>
          <w:caps w:val="0"/>
          <w:color w:val="444444"/>
          <w:spacing w:val="0"/>
          <w:kern w:val="2"/>
          <w:sz w:val="28"/>
          <w:szCs w:val="28"/>
          <w:bdr w:val="none" w:color="auto" w:sz="0" w:space="0"/>
          <w:shd w:val="clear" w:fill="FFFFFF"/>
          <w:lang w:val="en-US" w:eastAsia="zh-CN" w:bidi="ar"/>
        </w:rPr>
        <w:t>二、投标人资格要求</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1、投标人必须是中国境内注册的企业法人，并具有与本招标项目相应的供货能力。提供营业执照、税务登记证、组织机构代码证等证件；营业范围应符合本项目招标内容；“三证合一”的须提供副本复印件，并加盖企业公章；</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2、信誉要求：投标人须为未被列入“信用中国”网站（www.creditchina.gov.cn）记录失信被执行人或重大税收违法案件当事人名单或严重违法失信行为记录名单、不处于中国政府采购网（www.ccgp.gov.cn）政府采购严重违法失信行为信息记录中的禁止参加政府采购活动期间的方可参加本项目的投标。（自公告发出之日起至投标截止日前在“信用中国”网站（www.creditchina.gov.cn）、中国政府采购网（www.ccgp.gov.cn）查询结果为准，如相关失信记录已失效，投标人须提供相关证明资料）；</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3、业绩要求：申请人近三年（即2020年8月至今）具有与本招标项目类似的业绩，已签订的合同为依据，若为单价合同，需提供能证明合同总价的辅助资料（如结算单等）；</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4、其他要求：参加该项目投标活动近3年内在经营活动中没有重大违法记录的书面声明。企业呗有关部门责令停业，企业财产被查封、冻结或者处于破产状态的；在公司黑名单库中的单位，不允许参加本项目投标（投标人自行作出书面承诺，并加盖公章）；</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5、申请人须提供有无财产冻结的说明及未被法院列为失信被执行人名单的承诺；</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6、申请人不得存在下列情形之一：不具有独立法人资格的附属机构（单位）；被责令停业的；被暂停或取消投标资格的；财产被接管或冻结的；在最近三年内有骗取中标或严重违约或重大工程质量问题、安全问题的或者呗招标人列入黑名单的；法律法规禁止的其他事项；单位负责人为同一人或者存在直接控股、管理关系的不同投标人，不得参加同一标段投标；</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7、本项目不接受联合体投标；</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8、法定代表人身份证明书和法定代表人授权委托书按招标文件要求的格式填写，加盖单位公章（必须为鲜章，电子签章无效），并附身份证复印件，否则视为自动放弃投标；</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bCs/>
          <w:i w:val="0"/>
          <w:iCs w:val="0"/>
          <w:caps w:val="0"/>
          <w:color w:val="444444"/>
          <w:spacing w:val="0"/>
          <w:kern w:val="2"/>
          <w:sz w:val="28"/>
          <w:szCs w:val="28"/>
          <w:bdr w:val="none" w:color="auto" w:sz="0" w:space="0"/>
          <w:shd w:val="clear" w:fill="FFFFFF"/>
          <w:lang w:val="en-US" w:eastAsia="zh-CN" w:bidi="ar"/>
        </w:rPr>
        <w:t>9、本次招标为资格后审，各投标人自行判断是否符合本次招标的投标人资格要求，并在投标文件中提供相应证明文件，不符合资格要求者一律按废标处理！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jc w:val="left"/>
      </w:pPr>
      <w:r>
        <w:rPr>
          <w:rFonts w:hint="eastAsia" w:ascii="微软雅黑" w:hAnsi="微软雅黑" w:eastAsia="微软雅黑" w:cs="微软雅黑"/>
          <w:b/>
          <w:bCs/>
          <w:i w:val="0"/>
          <w:iCs w:val="0"/>
          <w:caps w:val="0"/>
          <w:color w:val="444444"/>
          <w:spacing w:val="0"/>
          <w:kern w:val="2"/>
          <w:sz w:val="28"/>
          <w:szCs w:val="28"/>
          <w:bdr w:val="none" w:color="auto" w:sz="0" w:space="0"/>
          <w:shd w:val="clear" w:fill="FFFFFF"/>
          <w:lang w:val="en-US" w:eastAsia="zh-CN" w:bidi="ar"/>
        </w:rPr>
        <w:t>三、招标文件的获取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请有意向的单位于</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 xml:space="preserve">2023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年</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月</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日至</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 xml:space="preserve">2023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年</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月</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日，上午8:00至12:00时，下午14:30时至18:00(北京时间，下同)，联系招标人获取招标文件（电子版）。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联系人：冯经理   联系电话：18093605100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注：1、在招标文件规定的获取时间内，若发现阻挠报名、恶意劝退等行为，投标单位及时给纪检（审计）监察部反映投诉，投诉电话：0931-8251950。</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420"/>
        <w:jc w:val="left"/>
      </w:pPr>
      <w:r>
        <w:rPr>
          <w:rFonts w:hint="eastAsia" w:ascii="微软雅黑" w:hAnsi="微软雅黑" w:eastAsia="微软雅黑" w:cs="微软雅黑"/>
          <w:b/>
          <w:bCs/>
          <w:i w:val="0"/>
          <w:iCs w:val="0"/>
          <w:caps w:val="0"/>
          <w:color w:val="444444"/>
          <w:spacing w:val="0"/>
          <w:kern w:val="0"/>
          <w:sz w:val="28"/>
          <w:szCs w:val="28"/>
          <w:bdr w:val="none" w:color="auto" w:sz="0" w:space="0"/>
          <w:shd w:val="clear" w:fill="FFFFFF"/>
          <w:lang w:val="en-US" w:eastAsia="zh-CN" w:bidi="ar"/>
        </w:rPr>
        <w:t>2、投标人应仔细阅读和检查招标文件的全部内容，如发现缺页或附件不全，以及对招标文件有任何疑问，应及时向招标人提出，以便补齐或说明。如有疑问，应在投标截止日1日前以书面形式(包括信函、电报、传真等可以有形地表现所载内容的形式，下同)，要求招标人对招标文件予以澄清。若未按时提出反馈，招标人视认为投标人对本次招标的招标文件无任何异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firstLine="0" w:firstLineChars="0"/>
        <w:jc w:val="left"/>
      </w:pPr>
      <w:r>
        <w:rPr>
          <w:rFonts w:hint="eastAsia" w:ascii="微软雅黑" w:hAnsi="微软雅黑" w:eastAsia="微软雅黑" w:cs="微软雅黑"/>
          <w:b/>
          <w:bCs/>
          <w:i w:val="0"/>
          <w:iCs w:val="0"/>
          <w:caps w:val="0"/>
          <w:color w:val="444444"/>
          <w:spacing w:val="0"/>
          <w:kern w:val="0"/>
          <w:sz w:val="28"/>
          <w:szCs w:val="28"/>
          <w:bdr w:val="none" w:color="auto" w:sz="0" w:space="0"/>
          <w:shd w:val="clear" w:fill="FFFFFF"/>
          <w:lang w:val="en-US" w:eastAsia="zh-CN" w:bidi="ar"/>
        </w:rPr>
        <w:t>四、投标文件的递交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1、递交投标文件的截止时间（投标截止时间）为2023年</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月</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日</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时</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分，地点为</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中国邮政集团有限公司张掖市分公司（   ）室。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开标时间：</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2023</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年</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月</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日</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时</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开标地点：</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中国邮政集团有限公司张掖市分公司（   ）室。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both"/>
        <w:textAlignment w:val="baseline"/>
      </w:pPr>
      <w:r>
        <w:rPr>
          <w:rFonts w:hint="eastAsia" w:ascii="微软雅黑" w:hAnsi="微软雅黑" w:eastAsia="微软雅黑" w:cs="微软雅黑"/>
          <w:i w:val="0"/>
          <w:iCs w:val="0"/>
          <w:caps w:val="0"/>
          <w:color w:val="444444"/>
          <w:spacing w:val="0"/>
          <w:kern w:val="0"/>
          <w:sz w:val="28"/>
          <w:szCs w:val="28"/>
          <w:bdr w:val="none" w:color="auto" w:sz="0" w:space="0"/>
          <w:shd w:val="clear" w:fill="FFFFFF"/>
          <w:vertAlign w:val="baseline"/>
          <w:lang w:val="en-US" w:eastAsia="zh-CN" w:bidi="ar"/>
        </w:rPr>
        <w:t>2、逾期送达、未送达指定地点或者未按规定密封的投标文件，招标人不予受理。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both"/>
        <w:textAlignment w:val="baseline"/>
      </w:pPr>
      <w:r>
        <w:rPr>
          <w:rFonts w:hint="eastAsia" w:ascii="微软雅黑" w:hAnsi="微软雅黑" w:eastAsia="微软雅黑" w:cs="微软雅黑"/>
          <w:b/>
          <w:bCs/>
          <w:i w:val="0"/>
          <w:iCs w:val="0"/>
          <w:caps w:val="0"/>
          <w:color w:val="444444"/>
          <w:spacing w:val="0"/>
          <w:kern w:val="0"/>
          <w:sz w:val="28"/>
          <w:szCs w:val="28"/>
          <w:bdr w:val="none" w:color="auto" w:sz="0" w:space="0"/>
          <w:shd w:val="clear" w:fill="FFFFFF"/>
          <w:vertAlign w:val="baseline"/>
          <w:lang w:val="en-US" w:eastAsia="zh-CN" w:bidi="ar"/>
        </w:rPr>
        <w:t>五、公告发布媒介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本公告在甘肃经济信息网（网址：</w:t>
      </w:r>
      <w:r>
        <w:rPr>
          <w:rFonts w:hint="eastAsia" w:ascii="微软雅黑" w:hAnsi="微软雅黑" w:eastAsia="微软雅黑" w:cs="微软雅黑"/>
          <w:i w:val="0"/>
          <w:iCs w:val="0"/>
          <w:caps w:val="0"/>
          <w:color w:val="0000FF"/>
          <w:spacing w:val="0"/>
          <w:kern w:val="0"/>
          <w:sz w:val="28"/>
          <w:szCs w:val="28"/>
          <w:u w:val="single"/>
          <w:bdr w:val="none" w:color="auto" w:sz="0" w:space="0"/>
          <w:shd w:val="clear" w:fill="FFFFFF"/>
          <w:lang w:val="en-US" w:eastAsia="zh-CN" w:bidi="ar"/>
        </w:rPr>
        <w:t>www.gsei.com.cn）发布。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leftChars="0" w:right="300" w:rightChars="0" w:firstLine="560" w:firstLineChars="0"/>
        <w:jc w:val="left"/>
      </w:pPr>
      <w:r>
        <w:rPr>
          <w:rFonts w:hint="eastAsia" w:ascii="微软雅黑" w:hAnsi="微软雅黑" w:eastAsia="微软雅黑" w:cs="微软雅黑"/>
          <w:b/>
          <w:bCs/>
          <w:i w:val="0"/>
          <w:iCs w:val="0"/>
          <w:caps w:val="0"/>
          <w:color w:val="444444"/>
          <w:spacing w:val="0"/>
          <w:kern w:val="0"/>
          <w:sz w:val="28"/>
          <w:szCs w:val="28"/>
          <w:bdr w:val="none" w:color="auto" w:sz="0" w:space="0"/>
          <w:shd w:val="clear" w:fill="FFFFFF"/>
          <w:lang w:val="en-US" w:eastAsia="zh-CN" w:bidi="ar"/>
        </w:rPr>
        <w:t>六、联系方式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招标人：</w:t>
      </w:r>
      <w:r>
        <w:rPr>
          <w:rFonts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源祥建设（集团）有限公司</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联系人：冯经理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联系电话：18093605100</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300" w:rightChars="0" w:firstLine="840" w:firstLineChars="30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联系人：冯经理</w:t>
      </w:r>
    </w:p>
    <w:p>
      <w:pPr>
        <w:framePr w:w="4699" w:wrap="auto" w:vAnchor="margin" w:hAnchor="text" w:x="3725" w:y="7713"/>
        <w:widowControl w:val="0"/>
        <w:autoSpaceDE w:val="0"/>
        <w:autoSpaceDN w:val="0"/>
        <w:spacing w:line="435" w:lineRule="exact"/>
        <w:rPr>
          <w:rFonts w:hAnsiTheme="minorHAnsi" w:eastAsiaTheme="minorEastAsia" w:cstheme="minorBidi"/>
          <w:color w:val="000000"/>
          <w:sz w:val="44"/>
          <w:szCs w:val="22"/>
          <w:lang w:val="en-US" w:eastAsia="en-US" w:bidi="ar-SA"/>
        </w:rPr>
      </w:pP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 w:name="br1_8"/>
      <w:bookmarkEnd w:id="6"/>
      <w:r>
        <w:rPr>
          <w:rFonts w:ascii="Arial" w:hAnsiTheme="minorHAnsi" w:eastAsiaTheme="minorEastAsia" w:cstheme="minorBidi"/>
          <w:color w:val="FF0000"/>
          <w:sz w:val="2"/>
          <w:szCs w:val="22"/>
          <w:lang w:val="en-US" w:eastAsia="en-US" w:bidi="ar-SA"/>
        </w:rPr>
        <w:t xml:space="preserve"> </w:t>
      </w:r>
    </w:p>
    <w:p>
      <w:pPr>
        <w:framePr w:w="3499" w:wrap="auto" w:vAnchor="margin" w:hAnchor="text" w:x="4341" w:y="127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一、</w:t>
      </w:r>
      <w:r>
        <w:rPr>
          <w:rFonts w:hint="eastAsia" w:ascii="仿宋" w:hAnsi="仿宋" w:cs="仿宋" w:eastAsiaTheme="minorEastAsia"/>
          <w:color w:val="000000"/>
          <w:spacing w:val="7"/>
          <w:sz w:val="32"/>
          <w:szCs w:val="22"/>
          <w:lang w:val="en-US" w:eastAsia="zh-CN" w:bidi="ar-SA"/>
        </w:rPr>
        <w:t>投标人</w:t>
      </w:r>
      <w:r>
        <w:rPr>
          <w:rFonts w:ascii="仿宋" w:hAnsi="仿宋" w:cs="仿宋" w:eastAsiaTheme="minorEastAsia"/>
          <w:color w:val="000000"/>
          <w:spacing w:val="7"/>
          <w:sz w:val="32"/>
          <w:szCs w:val="22"/>
          <w:lang w:val="en-US" w:eastAsia="en-US" w:bidi="ar-SA"/>
        </w:rPr>
        <w:t>须知前附表</w:t>
      </w:r>
    </w:p>
    <w:p>
      <w:pPr>
        <w:framePr w:w="9440" w:wrap="auto" w:vAnchor="margin" w:hAnchor="text" w:x="1142" w:y="1827"/>
        <w:widowControl w:val="0"/>
        <w:autoSpaceDE w:val="0"/>
        <w:autoSpaceDN w:val="0"/>
        <w:spacing w:line="227" w:lineRule="exact"/>
        <w:rPr>
          <w:rFonts w:hAnsiTheme="minorHAnsi" w:eastAsiaTheme="minorEastAsia" w:cstheme="minorBidi"/>
          <w:color w:val="000000"/>
          <w:sz w:val="23"/>
          <w:szCs w:val="22"/>
          <w:lang w:val="en-US" w:eastAsia="en-US" w:bidi="ar-SA"/>
        </w:rPr>
      </w:pPr>
      <w:r>
        <w:rPr>
          <w:rFonts w:ascii="仿宋" w:hAnsi="仿宋" w:cs="仿宋" w:eastAsiaTheme="minorEastAsia"/>
          <w:color w:val="000000"/>
          <w:spacing w:val="-11"/>
          <w:sz w:val="23"/>
          <w:szCs w:val="22"/>
          <w:lang w:val="en-US" w:eastAsia="en-US" w:bidi="ar-SA"/>
        </w:rPr>
        <w:t>（本表关于投标所需的具体资料是对供应商须知的具体补充和修改，如有矛盾，以本附表为准）</w:t>
      </w:r>
    </w:p>
    <w:p>
      <w:pPr>
        <w:framePr w:w="736" w:wrap="auto" w:vAnchor="margin" w:hAnchor="text" w:x="1306"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735" w:wrap="auto" w:vAnchor="margin" w:hAnchor="text" w:x="285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名称</w:t>
      </w:r>
    </w:p>
    <w:p>
      <w:pPr>
        <w:framePr w:w="735" w:wrap="auto" w:vAnchor="margin" w:hAnchor="text" w:x="725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内容</w:t>
      </w:r>
    </w:p>
    <w:p>
      <w:pPr>
        <w:framePr w:w="360" w:wrap="auto" w:vAnchor="margin" w:hAnchor="text" w:x="1502" w:y="351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961" w:wrap="auto" w:vAnchor="margin" w:hAnchor="text" w:x="2749" w:y="3512"/>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hint="eastAsia" w:hAnsiTheme="minorHAnsi" w:eastAsiaTheme="minorEastAsia" w:cstheme="minorBidi"/>
          <w:color w:val="000000"/>
          <w:szCs w:val="22"/>
          <w:lang w:val="en-US" w:eastAsia="zh-CN" w:bidi="ar-SA"/>
        </w:rPr>
        <w:t xml:space="preserve">招标人 </w:t>
      </w:r>
    </w:p>
    <w:p>
      <w:pPr>
        <w:framePr w:w="1681" w:wrap="auto" w:vAnchor="margin" w:hAnchor="text" w:x="4235" w:y="3797"/>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联系人：</w:t>
      </w:r>
      <w:r>
        <w:rPr>
          <w:rFonts w:hint="eastAsia" w:ascii="仿宋" w:hAnsi="仿宋" w:cs="仿宋" w:eastAsiaTheme="minorEastAsia"/>
          <w:color w:val="000000"/>
          <w:szCs w:val="22"/>
          <w:lang w:val="en-US" w:eastAsia="zh-CN" w:bidi="ar-SA"/>
        </w:rPr>
        <w:t>冯九春</w:t>
      </w:r>
    </w:p>
    <w:p>
      <w:pPr>
        <w:framePr w:w="2521" w:wrap="auto" w:vAnchor="margin" w:hAnchor="text" w:x="4235" w:y="4263"/>
        <w:widowControl w:val="0"/>
        <w:autoSpaceDE w:val="0"/>
        <w:autoSpaceDN w:val="0"/>
        <w:spacing w:line="240" w:lineRule="exact"/>
        <w:rPr>
          <w:rFonts w:hint="default" w:ascii="仿宋"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话：</w:t>
      </w:r>
      <w:r>
        <w:rPr>
          <w:rFonts w:hint="eastAsia" w:ascii="仿宋" w:hAnsiTheme="minorHAnsi" w:eastAsiaTheme="minorEastAsia" w:cstheme="minorBidi"/>
          <w:color w:val="000000"/>
          <w:szCs w:val="22"/>
          <w:lang w:val="en-US" w:eastAsia="zh-CN" w:bidi="ar-SA"/>
        </w:rPr>
        <w:t>18093605100</w:t>
      </w:r>
    </w:p>
    <w:p>
      <w:pPr>
        <w:framePr w:w="3965" w:wrap="auto" w:vAnchor="margin" w:hAnchor="text" w:x="4235" w:y="47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3965" w:wrap="auto" w:vAnchor="margin" w:hAnchor="text" w:x="4235" w:y="472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3965" w:wrap="auto" w:vAnchor="margin" w:hAnchor="text" w:x="4235" w:y="4728"/>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联系人：</w:t>
      </w:r>
    </w:p>
    <w:p>
      <w:pPr>
        <w:framePr w:w="360" w:wrap="auto" w:vAnchor="margin" w:hAnchor="text" w:x="1502" w:y="541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1682" w:wrap="auto" w:vAnchor="margin" w:hAnchor="text" w:x="2388" w:y="54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集中采购机构</w:t>
      </w:r>
    </w:p>
    <w:p>
      <w:pPr>
        <w:framePr w:w="360" w:wrap="auto" w:vAnchor="margin" w:hAnchor="text" w:x="1502" w:y="6575"/>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360" w:wrap="auto" w:vAnchor="margin" w:hAnchor="text" w:x="1502" w:y="6575"/>
        <w:widowControl w:val="0"/>
        <w:autoSpaceDE w:val="0"/>
        <w:autoSpaceDN w:val="0"/>
        <w:spacing w:before="51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360" w:wrap="auto" w:vAnchor="margin" w:hAnchor="text" w:x="1502" w:y="6575"/>
        <w:widowControl w:val="0"/>
        <w:autoSpaceDE w:val="0"/>
        <w:autoSpaceDN w:val="0"/>
        <w:spacing w:before="5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360" w:wrap="auto" w:vAnchor="margin" w:hAnchor="text" w:x="1502" w:y="6575"/>
        <w:widowControl w:val="0"/>
        <w:autoSpaceDE w:val="0"/>
        <w:autoSpaceDN w:val="0"/>
        <w:spacing w:before="5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p>
    <w:p>
      <w:pPr>
        <w:framePr w:w="1201" w:wrap="auto" w:vAnchor="margin" w:hAnchor="text" w:x="2629" w:y="65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1" w:wrap="auto" w:vAnchor="margin" w:hAnchor="text" w:x="2629" w:y="6575"/>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招标内容</w:t>
      </w:r>
    </w:p>
    <w:p>
      <w:pPr>
        <w:framePr w:w="1201" w:wrap="auto" w:vAnchor="margin" w:hAnchor="text" w:x="2629" w:y="6575"/>
        <w:widowControl w:val="0"/>
        <w:autoSpaceDE w:val="0"/>
        <w:autoSpaceDN w:val="0"/>
        <w:spacing w:before="5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资金来源</w:t>
      </w:r>
    </w:p>
    <w:p>
      <w:pPr>
        <w:framePr w:w="6774" w:wrap="auto" w:vAnchor="margin" w:hAnchor="text" w:x="4235" w:y="708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2"/>
          <w:szCs w:val="22"/>
          <w:lang w:val="en-US" w:eastAsia="zh-CN" w:bidi="ar-SA"/>
        </w:rPr>
        <w:t>冷库工程</w:t>
      </w:r>
      <w:r>
        <w:rPr>
          <w:rFonts w:ascii="仿宋" w:hAnsi="仿宋" w:cs="仿宋" w:eastAsiaTheme="minorEastAsia"/>
          <w:color w:val="000000"/>
          <w:spacing w:val="2"/>
          <w:szCs w:val="22"/>
          <w:lang w:val="en-US" w:eastAsia="en-US" w:bidi="ar-SA"/>
        </w:rPr>
        <w:t>（具体内容及要求详见招</w:t>
      </w:r>
    </w:p>
    <w:p>
      <w:pPr>
        <w:framePr w:w="6774" w:wrap="auto" w:vAnchor="margin" w:hAnchor="text" w:x="4235" w:y="708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标文件第五部分项目技术规格、服务标准、验收）</w:t>
      </w:r>
    </w:p>
    <w:p>
      <w:pPr>
        <w:framePr w:w="6774" w:wrap="auto" w:vAnchor="margin" w:hAnchor="text" w:x="4235" w:y="7085"/>
        <w:widowControl w:val="0"/>
        <w:autoSpaceDE w:val="0"/>
        <w:autoSpaceDN w:val="0"/>
        <w:spacing w:before="285" w:line="240" w:lineRule="exact"/>
        <w:rPr>
          <w:rFonts w:hint="eastAsia" w:hAnsiTheme="minorHAnsi" w:eastAsiaTheme="minorEastAsia" w:cstheme="minorBidi"/>
          <w:color w:val="000000"/>
          <w:szCs w:val="22"/>
          <w:lang w:val="en-US" w:eastAsia="zh-CN" w:bidi="ar-SA"/>
        </w:rPr>
      </w:pPr>
      <w:r>
        <w:rPr>
          <w:rFonts w:hint="eastAsia" w:ascii="仿宋" w:hAnsi="仿宋" w:cs="仿宋" w:eastAsiaTheme="minorEastAsia"/>
          <w:color w:val="000000"/>
          <w:szCs w:val="22"/>
          <w:lang w:val="en-US" w:eastAsia="zh-CN" w:bidi="ar-SA"/>
        </w:rPr>
        <w:t>自筹</w:t>
      </w:r>
    </w:p>
    <w:p>
      <w:pPr>
        <w:framePr w:w="1682" w:wrap="auto" w:vAnchor="margin" w:hAnchor="text" w:x="2388" w:y="8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项目预算金额</w:t>
      </w:r>
    </w:p>
    <w:p>
      <w:pPr>
        <w:framePr w:w="1682" w:wrap="auto" w:vAnchor="margin" w:hAnchor="text" w:x="2388" w:y="8662"/>
        <w:widowControl w:val="0"/>
        <w:autoSpaceDE w:val="0"/>
        <w:autoSpaceDN w:val="0"/>
        <w:spacing w:before="225"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及最高限价</w:t>
      </w:r>
    </w:p>
    <w:p>
      <w:pPr>
        <w:framePr w:w="5347" w:wrap="auto" w:vAnchor="margin" w:hAnchor="text" w:x="4235" w:y="8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预算金额：</w:t>
      </w:r>
      <w:r>
        <w:rPr>
          <w:rFonts w:hint="eastAsia" w:ascii="仿宋" w:hAnsi="仿宋" w:cs="仿宋" w:eastAsiaTheme="minorEastAsia"/>
          <w:color w:val="000000"/>
          <w:szCs w:val="22"/>
          <w:lang w:val="en-US" w:eastAsia="zh-CN" w:bidi="ar-SA"/>
        </w:rPr>
        <w:t>捌拾</w:t>
      </w:r>
      <w:r>
        <w:rPr>
          <w:rFonts w:ascii="仿宋" w:hAnsi="仿宋" w:cs="仿宋" w:eastAsiaTheme="minorEastAsia"/>
          <w:color w:val="000000"/>
          <w:szCs w:val="22"/>
          <w:lang w:val="en-US" w:eastAsia="en-US" w:bidi="ar-SA"/>
        </w:rPr>
        <w:t>万元整（</w:t>
      </w:r>
      <w:r>
        <w:rPr>
          <w:rFonts w:hint="eastAsia" w:ascii="仿宋" w:hAnsiTheme="minorHAnsi" w:eastAsiaTheme="minorEastAsia" w:cstheme="minorBidi"/>
          <w:color w:val="000000"/>
          <w:szCs w:val="22"/>
          <w:lang w:val="en-US" w:eastAsia="zh-CN" w:bidi="ar-SA"/>
        </w:rPr>
        <w:t>750000</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元）</w:t>
      </w:r>
    </w:p>
    <w:p>
      <w:pPr>
        <w:framePr w:w="5347" w:wrap="auto" w:vAnchor="margin" w:hAnchor="text" w:x="4235" w:y="866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最高限价：</w:t>
      </w:r>
      <w:r>
        <w:rPr>
          <w:rFonts w:hint="eastAsia" w:ascii="仿宋" w:hAnsi="仿宋" w:cs="仿宋" w:eastAsiaTheme="minorEastAsia"/>
          <w:color w:val="000000"/>
          <w:szCs w:val="22"/>
          <w:lang w:val="en-US" w:eastAsia="zh-CN" w:bidi="ar-SA"/>
        </w:rPr>
        <w:t>捌拾</w:t>
      </w:r>
      <w:r>
        <w:rPr>
          <w:rFonts w:ascii="仿宋" w:hAnsi="仿宋" w:cs="仿宋" w:eastAsiaTheme="minorEastAsia"/>
          <w:color w:val="000000"/>
          <w:szCs w:val="22"/>
          <w:lang w:val="en-US" w:eastAsia="en-US" w:bidi="ar-SA"/>
        </w:rPr>
        <w:t>万元整（</w:t>
      </w:r>
      <w:r>
        <w:rPr>
          <w:rFonts w:hint="eastAsia" w:ascii="仿宋" w:hAnsiTheme="minorHAnsi" w:eastAsiaTheme="minorEastAsia" w:cstheme="minorBidi"/>
          <w:color w:val="000000"/>
          <w:szCs w:val="22"/>
          <w:lang w:val="en-US" w:eastAsia="zh-CN" w:bidi="ar-SA"/>
        </w:rPr>
        <w:t>750</w:t>
      </w:r>
      <w:bookmarkStart w:id="109" w:name="_GoBack"/>
      <w:bookmarkEnd w:id="109"/>
      <w:r>
        <w:rPr>
          <w:rFonts w:hint="eastAsia" w:ascii="仿宋" w:hAnsiTheme="minorHAnsi" w:eastAsiaTheme="minorEastAsia" w:cstheme="minorBidi"/>
          <w:color w:val="000000"/>
          <w:szCs w:val="22"/>
          <w:lang w:val="en-US" w:eastAsia="zh-CN" w:bidi="ar-SA"/>
        </w:rPr>
        <w:t>000</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元）</w:t>
      </w:r>
    </w:p>
    <w:p>
      <w:pPr>
        <w:framePr w:w="8756" w:wrap="auto" w:vAnchor="margin" w:hAnchor="text" w:x="2268" w:y="96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采购资金的支付</w:t>
      </w:r>
      <w:r>
        <w:rPr>
          <w:rFonts w:hAnsiTheme="minorHAnsi" w:eastAsiaTheme="minorEastAsia" w:cstheme="minorBidi"/>
          <w:color w:val="000000"/>
          <w:spacing w:val="224"/>
          <w:szCs w:val="22"/>
          <w:lang w:val="en-US" w:eastAsia="en-US" w:bidi="ar-SA"/>
        </w:rPr>
        <w:t xml:space="preserve"> </w:t>
      </w:r>
      <w:r>
        <w:rPr>
          <w:rFonts w:ascii="仿宋" w:hAnsi="仿宋" w:cs="仿宋" w:eastAsiaTheme="minorEastAsia"/>
          <w:color w:val="000000"/>
          <w:szCs w:val="22"/>
          <w:lang w:val="en-US" w:eastAsia="en-US" w:bidi="ar-SA"/>
        </w:rPr>
        <w:t>支付方式：安装验收完成后</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日内支付工程款的</w:t>
      </w:r>
      <w:r>
        <w:rPr>
          <w:rFonts w:hAnsiTheme="minorHAnsi" w:eastAsiaTheme="minorEastAsia" w:cstheme="minorBidi"/>
          <w:color w:val="000000"/>
          <w:spacing w:val="-1"/>
          <w:szCs w:val="22"/>
          <w:lang w:val="en-US" w:eastAsia="en-US" w:bidi="ar-SA"/>
        </w:rPr>
        <w:t xml:space="preserve"> </w:t>
      </w:r>
      <w:r>
        <w:rPr>
          <w:rFonts w:hint="eastAsia" w:ascii="仿宋" w:hAnsiTheme="minorHAnsi" w:eastAsiaTheme="minorEastAsia" w:cstheme="minorBidi"/>
          <w:color w:val="000000"/>
          <w:szCs w:val="22"/>
          <w:lang w:val="en-US" w:eastAsia="zh-CN" w:bidi="ar-SA"/>
        </w:rPr>
        <w:t>7</w:t>
      </w:r>
      <w:r>
        <w:rPr>
          <w:rFonts w:ascii="仿宋" w:hAnsiTheme="minorHAnsi" w:eastAsiaTheme="minorEastAsia" w:cstheme="minorBidi"/>
          <w:color w:val="000000"/>
          <w:szCs w:val="22"/>
          <w:lang w:val="en-US" w:eastAsia="en-US" w:bidi="ar-SA"/>
        </w:rPr>
        <w:t>0%</w:t>
      </w:r>
      <w:r>
        <w:rPr>
          <w:rFonts w:ascii="仿宋" w:hAnsi="仿宋" w:cs="仿宋" w:eastAsiaTheme="minorEastAsia"/>
          <w:color w:val="000000"/>
          <w:spacing w:val="1"/>
          <w:szCs w:val="22"/>
          <w:lang w:val="en-US" w:eastAsia="en-US" w:bidi="ar-SA"/>
        </w:rPr>
        <w:t>，剩余资</w:t>
      </w:r>
    </w:p>
    <w:p>
      <w:pPr>
        <w:framePr w:w="360" w:wrap="auto" w:vAnchor="margin" w:hAnchor="text" w:x="1502" w:y="990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p>
    <w:p>
      <w:pPr>
        <w:framePr w:w="720" w:wrap="auto" w:vAnchor="margin" w:hAnchor="text" w:x="2869" w:y="101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方式</w:t>
      </w:r>
    </w:p>
    <w:p>
      <w:pPr>
        <w:framePr w:w="4145" w:wrap="auto" w:vAnchor="margin" w:hAnchor="text" w:x="4235" w:y="101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金</w:t>
      </w:r>
      <w:r>
        <w:rPr>
          <w:rFonts w:hint="eastAsia" w:ascii="仿宋" w:hAnsi="仿宋" w:cs="仿宋" w:eastAsiaTheme="minorEastAsia"/>
          <w:color w:val="000000"/>
          <w:szCs w:val="22"/>
          <w:lang w:val="en-US" w:eastAsia="zh-CN" w:bidi="ar-SA"/>
        </w:rPr>
        <w:t>三</w:t>
      </w:r>
      <w:r>
        <w:rPr>
          <w:rFonts w:ascii="仿宋" w:hAnsi="仿宋" w:cs="仿宋" w:eastAsiaTheme="minorEastAsia"/>
          <w:color w:val="000000"/>
          <w:szCs w:val="22"/>
          <w:lang w:val="en-US" w:eastAsia="en-US" w:bidi="ar-SA"/>
        </w:rPr>
        <w:t>年</w:t>
      </w:r>
      <w:r>
        <w:rPr>
          <w:rFonts w:hint="eastAsia" w:ascii="仿宋" w:hAnsi="仿宋" w:cs="仿宋" w:eastAsiaTheme="minorEastAsia"/>
          <w:color w:val="000000"/>
          <w:szCs w:val="22"/>
          <w:lang w:val="en-US" w:eastAsia="zh-CN" w:bidi="ar-SA"/>
        </w:rPr>
        <w:t>内</w:t>
      </w:r>
      <w:r>
        <w:rPr>
          <w:rFonts w:ascii="仿宋" w:hAnsi="仿宋" w:cs="仿宋" w:eastAsiaTheme="minorEastAsia"/>
          <w:color w:val="000000"/>
          <w:szCs w:val="22"/>
          <w:lang w:val="en-US" w:eastAsia="en-US" w:bidi="ar-SA"/>
        </w:rPr>
        <w:t>前付清，预留质量保证金</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w:t>
      </w:r>
    </w:p>
    <w:p>
      <w:pPr>
        <w:keepNext w:val="0"/>
        <w:keepLines w:val="0"/>
        <w:framePr w:w="4505" w:wrap="auto" w:vAnchor="page" w:hAnchor="page" w:x="4649" w:y="5799"/>
        <w:widowControl/>
        <w:suppressLineNumbers w:val="0"/>
        <w:pBdr>
          <w:top w:val="none" w:sz="0" w:space="0"/>
          <w:left w:val="none" w:sz="0" w:space="0"/>
          <w:bottom w:val="none" w:sz="0" w:space="0"/>
          <w:right w:val="none" w:sz="0" w:space="0"/>
        </w:pBdr>
        <w:spacing w:before="0" w:beforeAutospacing="0" w:after="0" w:afterAutospacing="0" w:line="560" w:lineRule="atLeast"/>
        <w:ind w:right="450"/>
        <w:jc w:val="left"/>
        <w:rPr>
          <w:rFonts w:hint="eastAsia" w:ascii="宋体" w:hAnsi="宋体" w:eastAsia="宋体" w:cs="宋体"/>
          <w:b w:val="0"/>
          <w:bCs w:val="0"/>
          <w:color w:val="000000"/>
          <w:sz w:val="18"/>
          <w:szCs w:val="18"/>
          <w:lang w:val="en-US" w:eastAsia="zh-CN" w:bidi="ar-SA"/>
        </w:rPr>
      </w:pPr>
      <w:r>
        <w:rPr>
          <w:rFonts w:hint="eastAsia" w:hAnsiTheme="minorHAnsi" w:eastAsiaTheme="minorEastAsia" w:cstheme="minorBidi"/>
          <w:color w:val="000000"/>
          <w:sz w:val="18"/>
          <w:szCs w:val="16"/>
          <w:lang w:val="en-US" w:eastAsia="zh-CN" w:bidi="ar-SA"/>
        </w:rPr>
        <w:t>甘州区邮政电商快递物流生产处理及储运配中心建设项目</w:t>
      </w:r>
      <w:r>
        <w:rPr>
          <w:rFonts w:hint="eastAsia" w:ascii="宋体" w:hAnsi="宋体" w:eastAsia="宋体" w:cs="宋体"/>
          <w:b w:val="0"/>
          <w:bCs w:val="0"/>
          <w:i w:val="0"/>
          <w:iCs w:val="0"/>
          <w:caps w:val="0"/>
          <w:color w:val="444444"/>
          <w:spacing w:val="0"/>
          <w:kern w:val="0"/>
          <w:sz w:val="18"/>
          <w:szCs w:val="18"/>
          <w:bdr w:val="none" w:color="auto" w:sz="0" w:space="0"/>
          <w:shd w:val="clear" w:fill="FFFFFF"/>
          <w:lang w:val="en-US" w:eastAsia="zh-CN" w:bidi="ar"/>
        </w:rPr>
        <w:t>冷库工程</w:t>
      </w:r>
    </w:p>
    <w:p>
      <w:pPr>
        <w:framePr w:w="6778" w:h="2382" w:hRule="exact" w:wrap="auto" w:vAnchor="page" w:hAnchor="page" w:x="4199" w:y="10486"/>
        <w:widowControl w:val="0"/>
        <w:autoSpaceDE w:val="0"/>
        <w:autoSpaceDN w:val="0"/>
        <w:spacing w:line="240" w:lineRule="exact"/>
        <w:ind w:left="481"/>
        <w:rPr>
          <w:rFonts w:ascii="仿宋" w:hAnsi="仿宋" w:cs="仿宋" w:eastAsiaTheme="minorEastAsia"/>
          <w:color w:val="000000"/>
          <w:spacing w:val="2"/>
          <w:szCs w:val="22"/>
          <w:lang w:val="en-US" w:eastAsia="en-US" w:bidi="ar-SA"/>
        </w:rPr>
      </w:pPr>
      <w:r>
        <w:rPr>
          <w:rFonts w:ascii="仿宋" w:hAnsi="仿宋" w:cs="仿宋" w:eastAsiaTheme="minorEastAsia"/>
          <w:color w:val="000000"/>
          <w:spacing w:val="3"/>
          <w:szCs w:val="22"/>
          <w:lang w:val="en-US" w:eastAsia="en-US" w:bidi="ar-SA"/>
        </w:rPr>
        <w:t>投标人资格、能力和资信证明要求</w:t>
      </w:r>
    </w:p>
    <w:p>
      <w:pPr>
        <w:framePr w:w="6778" w:h="2382" w:hRule="exact" w:wrap="auto" w:vAnchor="page" w:hAnchor="page" w:x="4199" w:y="10486"/>
        <w:widowControl w:val="0"/>
        <w:autoSpaceDE w:val="0"/>
        <w:autoSpaceDN w:val="0"/>
        <w:spacing w:line="240" w:lineRule="exact"/>
        <w:ind w:left="481"/>
        <w:rPr>
          <w:rFonts w:ascii="仿宋" w:hAnsi="仿宋" w:cs="仿宋" w:eastAsiaTheme="minorEastAsia"/>
          <w:color w:val="000000"/>
          <w:spacing w:val="2"/>
          <w:szCs w:val="22"/>
          <w:lang w:val="en-US" w:eastAsia="en-US" w:bidi="ar-SA"/>
        </w:rPr>
      </w:pPr>
    </w:p>
    <w:p>
      <w:pPr>
        <w:framePr w:w="6778" w:h="2382" w:hRule="exact" w:wrap="auto" w:vAnchor="page" w:hAnchor="page" w:x="4199" w:y="10486"/>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符合《中华人民共和国政府采购法实施条例》第十七条，</w:t>
      </w:r>
    </w:p>
    <w:p>
      <w:pPr>
        <w:framePr w:w="6778" w:h="2382" w:hRule="exact" w:wrap="auto" w:vAnchor="page" w:hAnchor="page" w:x="4199" w:y="10486"/>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参加政府采购活动的供应商应当具备《中华人民共和国政府采</w:t>
      </w:r>
    </w:p>
    <w:p>
      <w:pPr>
        <w:framePr w:w="6778" w:h="2382" w:hRule="exact" w:wrap="auto" w:vAnchor="page" w:hAnchor="page" w:x="4199" w:y="10486"/>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购法》第二十二条规定的条件，且满足招标文件的具体要求：</w:t>
      </w:r>
    </w:p>
    <w:p>
      <w:pPr>
        <w:framePr w:w="6778" w:h="2382" w:hRule="exact" w:wrap="auto" w:vAnchor="page" w:hAnchor="page" w:x="4199" w:y="10486"/>
        <w:widowControl w:val="0"/>
        <w:autoSpaceDE w:val="0"/>
        <w:autoSpaceDN w:val="0"/>
        <w:spacing w:before="226"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）具有独立承担民事责任的能力；</w:t>
      </w:r>
    </w:p>
    <w:p>
      <w:pPr>
        <w:framePr w:w="2164" w:wrap="auto" w:vAnchor="margin" w:hAnchor="text" w:x="2208" w:y="12490"/>
        <w:widowControl w:val="0"/>
        <w:autoSpaceDE w:val="0"/>
        <w:autoSpaceDN w:val="0"/>
        <w:spacing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投标人应当提交</w:t>
      </w:r>
    </w:p>
    <w:p>
      <w:pPr>
        <w:framePr w:w="2164" w:wrap="auto" w:vAnchor="margin" w:hAnchor="text" w:x="2208" w:y="12490"/>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的资格、资信证明</w:t>
      </w:r>
    </w:p>
    <w:p>
      <w:pPr>
        <w:framePr w:w="2164" w:wrap="auto" w:vAnchor="margin" w:hAnchor="text" w:x="2208" w:y="12490"/>
        <w:widowControl w:val="0"/>
        <w:autoSpaceDE w:val="0"/>
        <w:autoSpaceDN w:val="0"/>
        <w:spacing w:before="225" w:line="240" w:lineRule="exact"/>
        <w:ind w:left="7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资料</w:t>
      </w:r>
    </w:p>
    <w:p>
      <w:pPr>
        <w:framePr w:w="360" w:wrap="auto" w:vAnchor="margin" w:hAnchor="text" w:x="1502" w:y="129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p>
    <w:p>
      <w:pPr>
        <w:framePr w:w="6778" w:wrap="auto" w:vAnchor="margin" w:hAnchor="text" w:x="4235" w:y="12940"/>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①提供合法有效的含社会统一信用代码和二维码标识的法</w:t>
      </w:r>
    </w:p>
    <w:p>
      <w:pPr>
        <w:framePr w:w="6778" w:wrap="auto" w:vAnchor="margin" w:hAnchor="text" w:x="4235" w:y="1294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人营业执照副本复印件并加盖公章，确保二维码清晰可查；</w:t>
      </w:r>
    </w:p>
    <w:p>
      <w:pPr>
        <w:framePr w:w="6778" w:wrap="auto" w:vAnchor="margin" w:hAnchor="text" w:x="4235" w:y="12940"/>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②提供法人授权书（授权书内容包含法人代表身份证（正</w:t>
      </w:r>
    </w:p>
    <w:p>
      <w:pPr>
        <w:framePr w:w="6778" w:wrap="auto" w:vAnchor="margin" w:hAnchor="text" w:x="4235" w:y="12940"/>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反面复印件）和被授权人身份证（正反面复印件））（注：若</w:t>
      </w:r>
    </w:p>
    <w:p>
      <w:pPr>
        <w:framePr w:w="6778" w:wrap="auto" w:vAnchor="margin" w:hAnchor="text" w:x="4235" w:y="1294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法定代表人直接参加项目投标只需提供法定代表人身份证明即</w:t>
      </w:r>
    </w:p>
    <w:p>
      <w:pPr>
        <w:framePr w:w="961" w:wrap="auto" w:vAnchor="margin" w:hAnchor="text" w:x="4235" w:y="152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可）；</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10</w:t>
      </w:r>
    </w:p>
    <w:p>
      <w:pPr>
        <w:framePr w:w="1201" w:wrap="auto" w:vAnchor="margin" w:hAnchor="text" w:x="2629" w:y="65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1" w:wrap="auto" w:vAnchor="margin" w:hAnchor="text" w:x="2629" w:y="6575"/>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招标内容</w:t>
      </w:r>
    </w:p>
    <w:p>
      <w:pPr>
        <w:framePr w:w="1201" w:wrap="auto" w:vAnchor="margin" w:hAnchor="text" w:x="2629" w:y="6575"/>
        <w:widowControl w:val="0"/>
        <w:autoSpaceDE w:val="0"/>
        <w:autoSpaceDN w:val="0"/>
        <w:spacing w:before="5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资金来源</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37" o:spid="_x0000_s1037" o:spt="75" type="#_x0000_t75" style="position:absolute;left:0pt;margin-left:50.7pt;margin-top:100.55pt;height:673.85pt;width:496.1pt;mso-position-horizontal-relative:page;mso-position-vertical-relative:page;z-index:-251657216;mso-width-relative:page;mso-height-relative:page;" filled="f" o:preferrelative="t" stroked="f" coordsize="21600,21600">
            <v:path/>
            <v:fill on="f" focussize="0,0"/>
            <v:stroke on="f" joinstyle="miter"/>
            <v:imagedata r:id="rId4" o:title=""/>
            <o:lock v:ext="edit" aspectratio="t"/>
          </v:shape>
        </w:pict>
      </w:r>
      <w:r>
        <w:rPr>
          <w:rFonts w:hint="eastAsia" w:ascii="Arial" w:hAnsiTheme="minorHAnsi" w:eastAsiaTheme="minorEastAsia" w:cstheme="minorBidi"/>
          <w:color w:val="FF0000"/>
          <w:sz w:val="2"/>
          <w:szCs w:val="22"/>
          <w:lang w:val="en-US" w:eastAsia="zh-CN" w:bidi="ar-SA"/>
        </w:rPr>
        <w:t>甘州</w:t>
      </w:r>
    </w:p>
    <w:p>
      <w:pPr>
        <w:spacing w:line="0" w:lineRule="atLeast"/>
        <w:rPr>
          <w:rFonts w:ascii="Arial" w:hAnsiTheme="minorHAnsi" w:eastAsiaTheme="minorEastAsia" w:cstheme="minorBidi"/>
          <w:color w:val="FF0000"/>
          <w:sz w:val="2"/>
          <w:szCs w:val="22"/>
          <w:lang w:val="en-US" w:eastAsia="en-US" w:bidi="ar-SA"/>
        </w:rPr>
      </w:pPr>
      <w:bookmarkStart w:id="7" w:name="br1_9"/>
      <w:bookmarkEnd w:id="7"/>
      <w:r>
        <w:rPr>
          <w:rFonts w:ascii="Arial" w:hAnsiTheme="minorHAnsi" w:eastAsiaTheme="minorEastAsia" w:cstheme="minorBidi"/>
          <w:color w:val="FF0000"/>
          <w:sz w:val="2"/>
          <w:szCs w:val="22"/>
          <w:lang w:val="en-US" w:eastAsia="en-US" w:bidi="ar-SA"/>
        </w:rPr>
        <w:t xml:space="preserve"> </w:t>
      </w:r>
    </w:p>
    <w:p>
      <w:pPr>
        <w:framePr w:w="6792" w:wrap="auto" w:vAnchor="margin" w:hAnchor="text" w:x="4235" w:y="130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）具有良好的商业信誉和健全的财务会计制度；</w:t>
      </w:r>
    </w:p>
    <w:p>
      <w:pPr>
        <w:framePr w:w="6792" w:wrap="auto" w:vAnchor="margin" w:hAnchor="text" w:x="4235" w:y="1305"/>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提供上一年度财务审计报告或财务会计报表，成立不足办</w:t>
      </w:r>
    </w:p>
    <w:p>
      <w:pPr>
        <w:framePr w:w="6792" w:wrap="auto" w:vAnchor="margin" w:hAnchor="text" w:x="4235" w:y="130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年的公司提供银行资信证明，和公司健全的财务会计制度；</w:t>
      </w:r>
    </w:p>
    <w:p>
      <w:pPr>
        <w:framePr w:w="6960" w:wrap="auto" w:vAnchor="page" w:hAnchor="page" w:x="4061" w:y="2857"/>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供</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应</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商</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须</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为</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未</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被</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列</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入</w:t>
      </w:r>
      <w:r>
        <w:rPr>
          <w:rFonts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信</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中</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站</w:t>
      </w:r>
    </w:p>
    <w:p>
      <w:pPr>
        <w:framePr w:w="6960" w:wrap="auto" w:vAnchor="page" w:hAnchor="page" w:x="4061" w:y="2857"/>
        <w:widowControl w:val="0"/>
        <w:autoSpaceDE w:val="0"/>
        <w:autoSpaceDN w:val="0"/>
        <w:spacing w:before="225" w:line="240" w:lineRule="exact"/>
        <w:rPr>
          <w:rFonts w:hAnsiTheme="minorHAnsi" w:eastAsiaTheme="minorEastAsia" w:cstheme="minorBidi"/>
          <w:color w:val="000000"/>
          <w:szCs w:val="22"/>
          <w:lang w:val="en-US" w:eastAsia="en-US" w:bidi="ar-SA"/>
        </w:rPr>
      </w:pPr>
      <w:r>
        <w:fldChar w:fldCharType="begin"/>
      </w:r>
      <w:r>
        <w:instrText xml:space="preserve"> HYPERLINK "http://www.creditchina.gov.cn/" </w:instrText>
      </w:r>
      <w:r>
        <w:fldChar w:fldCharType="separate"/>
      </w:r>
      <w:r>
        <w:rPr>
          <w:rFonts w:ascii="仿宋" w:hAnsi="仿宋" w:cs="仿宋" w:eastAsiaTheme="minorEastAsia"/>
          <w:color w:val="000000"/>
          <w:szCs w:val="22"/>
          <w:lang w:val="en-US" w:eastAsia="en-US" w:bidi="ar-SA"/>
        </w:rPr>
        <w:t>（</w:t>
      </w:r>
      <w:r>
        <w:rPr>
          <w:rFonts w:ascii="仿宋" w:hAnsi="仿宋" w:cs="仿宋" w:eastAsiaTheme="minorEastAsia"/>
          <w:color w:val="000000"/>
          <w:szCs w:val="22"/>
          <w:lang w:val="en-US" w:eastAsia="en-US" w:bidi="ar-SA"/>
        </w:rPr>
        <w:fldChar w:fldCharType="end"/>
      </w:r>
      <w:r>
        <w:fldChar w:fldCharType="begin"/>
      </w:r>
      <w:r>
        <w:instrText xml:space="preserve"> HYPERLINK "http://www.creditchina.gov.cn/" </w:instrText>
      </w:r>
      <w:r>
        <w:fldChar w:fldCharType="separate"/>
      </w:r>
      <w:r>
        <w:rPr>
          <w:rFonts w:ascii="仿宋" w:hAnsiTheme="minorHAnsi" w:eastAsiaTheme="minorEastAsia" w:cstheme="minorBidi"/>
          <w:color w:val="000000"/>
          <w:szCs w:val="22"/>
          <w:lang w:val="en-US" w:eastAsia="en-US" w:bidi="ar-SA"/>
        </w:rPr>
        <w:t>www.creditchina.gov.cn</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"http://www.creditchina.gov.cn/" </w:instrText>
      </w:r>
      <w:r>
        <w:fldChar w:fldCharType="separate"/>
      </w:r>
      <w:r>
        <w:rPr>
          <w:rFonts w:ascii="仿宋" w:hAnsi="仿宋" w:cs="仿宋" w:eastAsiaTheme="minorEastAsia"/>
          <w:color w:val="000000"/>
          <w:spacing w:val="-30"/>
          <w:szCs w:val="22"/>
          <w:lang w:val="en-US" w:eastAsia="en-US" w:bidi="ar-SA"/>
        </w:rPr>
        <w:t>）</w:t>
      </w:r>
      <w:r>
        <w:rPr>
          <w:rFonts w:ascii="仿宋" w:hAnsi="仿宋" w:cs="仿宋" w:eastAsiaTheme="minorEastAsia"/>
          <w:color w:val="000000"/>
          <w:spacing w:val="-30"/>
          <w:szCs w:val="22"/>
          <w:lang w:val="en-US" w:eastAsia="en-US" w:bidi="ar-SA"/>
        </w:rPr>
        <w:fldChar w:fldCharType="end"/>
      </w:r>
      <w:r>
        <w:rPr>
          <w:rFonts w:ascii="仿宋" w:hAnsi="仿宋" w:cs="仿宋" w:eastAsiaTheme="minorEastAsia"/>
          <w:color w:val="000000"/>
          <w:spacing w:val="-2"/>
          <w:szCs w:val="22"/>
          <w:lang w:val="en-US" w:eastAsia="en-US" w:bidi="ar-SA"/>
        </w:rPr>
        <w:t>信用服务中“失信被执行人查询”</w:t>
      </w:r>
    </w:p>
    <w:p>
      <w:pPr>
        <w:framePr w:w="6960" w:wrap="auto" w:vAnchor="page" w:hAnchor="page" w:x="4061" w:y="285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及“重大税收违法案件查询”及“政府采购严重违法失信名单”</w:t>
      </w:r>
    </w:p>
    <w:p>
      <w:pPr>
        <w:framePr w:w="6960" w:wrap="auto" w:vAnchor="page" w:hAnchor="page" w:x="4061" w:y="2857"/>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查询名单；不处于中国政府采购网</w:t>
      </w:r>
      <w:r>
        <w:fldChar w:fldCharType="begin"/>
      </w:r>
      <w:r>
        <w:instrText xml:space="preserve"> HYPERLINK "http://www.ccgp.gov.cn/" </w:instrText>
      </w:r>
      <w:r>
        <w:fldChar w:fldCharType="separate"/>
      </w:r>
      <w:r>
        <w:rPr>
          <w:rFonts w:ascii="仿宋" w:hAnsi="仿宋" w:cs="仿宋" w:eastAsiaTheme="minorEastAsia"/>
          <w:color w:val="000000"/>
          <w:spacing w:val="-1"/>
          <w:szCs w:val="22"/>
          <w:lang w:val="en-US" w:eastAsia="en-US" w:bidi="ar-SA"/>
        </w:rPr>
        <w:t>（</w:t>
      </w:r>
      <w:r>
        <w:rPr>
          <w:rFonts w:ascii="仿宋" w:hAnsi="仿宋" w:cs="仿宋" w:eastAsiaTheme="minorEastAsia"/>
          <w:color w:val="000000"/>
          <w:spacing w:val="-1"/>
          <w:szCs w:val="22"/>
          <w:lang w:val="en-US" w:eastAsia="en-US" w:bidi="ar-SA"/>
        </w:rPr>
        <w:fldChar w:fldCharType="end"/>
      </w:r>
      <w:r>
        <w:fldChar w:fldCharType="begin"/>
      </w:r>
      <w:r>
        <w:instrText xml:space="preserve"> HYPERLINK "http://www.ccgp.gov.cn/" </w:instrText>
      </w:r>
      <w:r>
        <w:fldChar w:fldCharType="separate"/>
      </w:r>
      <w:r>
        <w:rPr>
          <w:rFonts w:ascii="仿宋" w:hAnsiTheme="minorHAnsi" w:eastAsiaTheme="minorEastAsia" w:cstheme="minorBidi"/>
          <w:color w:val="000000"/>
          <w:szCs w:val="22"/>
          <w:lang w:val="en-US" w:eastAsia="en-US" w:bidi="ar-SA"/>
        </w:rPr>
        <w:t>www.ccgp.gov.cn</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"http://www.ccgp.gov.cn/" </w:instrText>
      </w:r>
      <w:r>
        <w:fldChar w:fldCharType="separate"/>
      </w:r>
      <w:r>
        <w:rPr>
          <w:rFonts w:ascii="仿宋" w:hAnsi="仿宋" w:cs="仿宋" w:eastAsiaTheme="minorEastAsia"/>
          <w:color w:val="000000"/>
          <w:spacing w:val="-30"/>
          <w:szCs w:val="22"/>
          <w:lang w:val="en-US" w:eastAsia="en-US" w:bidi="ar-SA"/>
        </w:rPr>
        <w:t>）</w:t>
      </w:r>
      <w:r>
        <w:rPr>
          <w:rFonts w:ascii="仿宋" w:hAnsi="仿宋" w:cs="仿宋" w:eastAsiaTheme="minorEastAsia"/>
          <w:color w:val="000000"/>
          <w:spacing w:val="-30"/>
          <w:szCs w:val="22"/>
          <w:lang w:val="en-US" w:eastAsia="en-US" w:bidi="ar-SA"/>
        </w:rPr>
        <w:fldChar w:fldCharType="end"/>
      </w:r>
      <w:r>
        <w:rPr>
          <w:rFonts w:ascii="仿宋" w:hAnsi="仿宋" w:cs="仿宋" w:eastAsiaTheme="minorEastAsia"/>
          <w:color w:val="000000"/>
          <w:szCs w:val="22"/>
          <w:lang w:val="en-US" w:eastAsia="en-US" w:bidi="ar-SA"/>
        </w:rPr>
        <w:t>“政府</w:t>
      </w:r>
    </w:p>
    <w:p>
      <w:pPr>
        <w:framePr w:w="6960" w:wrap="auto" w:vAnchor="page" w:hAnchor="page" w:x="4061" w:y="285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采购严重违法失信行为信息记录”中的禁止参加政府采购活动</w:t>
      </w:r>
    </w:p>
    <w:p>
      <w:pPr>
        <w:framePr w:w="6960" w:wrap="auto" w:vAnchor="page" w:hAnchor="page" w:x="4061" w:y="285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期间的方可参加本项目的投标。</w:t>
      </w:r>
    </w:p>
    <w:p>
      <w:pPr>
        <w:framePr w:w="6789" w:wrap="auto" w:vAnchor="page" w:hAnchor="page" w:x="4187" w:y="5654"/>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提供申明函自招标公告发布之日起至递交投标文件截止时</w:t>
      </w:r>
    </w:p>
    <w:p>
      <w:pPr>
        <w:framePr w:w="6789" w:wrap="auto" w:vAnchor="page" w:hAnchor="page" w:x="4187" w:y="5654"/>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间前在“信用中国”、中国政府采购网”网站查询结果为准，</w:t>
      </w:r>
    </w:p>
    <w:p>
      <w:pPr>
        <w:framePr w:w="6789" w:wrap="auto" w:vAnchor="page" w:hAnchor="page" w:x="4187" w:y="565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如相关失信记录已失效，供应商需提供相关证明资料。</w:t>
      </w:r>
    </w:p>
    <w:p>
      <w:pPr>
        <w:framePr w:w="6789" w:wrap="auto" w:vAnchor="page" w:hAnchor="page" w:x="4187" w:y="5654"/>
        <w:widowControl w:val="0"/>
        <w:autoSpaceDE w:val="0"/>
        <w:autoSpaceDN w:val="0"/>
        <w:spacing w:before="21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2"/>
          <w:szCs w:val="22"/>
          <w:lang w:val="en-US" w:eastAsia="en-US" w:bidi="ar-SA"/>
        </w:rPr>
        <w:t>）具有履行合同所必需的设备、人员和专业技术能力的相</w:t>
      </w:r>
    </w:p>
    <w:p>
      <w:pPr>
        <w:framePr w:w="6789" w:wrap="auto" w:vAnchor="page" w:hAnchor="page" w:x="4187" w:y="5654"/>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关证明材料；</w:t>
      </w:r>
    </w:p>
    <w:p>
      <w:pPr>
        <w:framePr w:w="6777" w:wrap="auto" w:vAnchor="page" w:hAnchor="page" w:x="4176" w:y="8104"/>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提供具有履行合同所必需的设备、人员和专业技术能力的</w:t>
      </w:r>
    </w:p>
    <w:p>
      <w:pPr>
        <w:framePr w:w="6777" w:wrap="auto" w:vAnchor="page" w:hAnchor="page" w:x="4176" w:y="8104"/>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声明函及相关证明材料；</w:t>
      </w:r>
    </w:p>
    <w:p>
      <w:pPr>
        <w:framePr w:w="4207" w:wrap="auto" w:vAnchor="page" w:hAnchor="page" w:x="4438" w:y="90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zCs w:val="22"/>
          <w:lang w:val="en-US" w:eastAsia="en-US" w:bidi="ar-SA"/>
        </w:rPr>
        <w:t>）法律、行政法规规定的其他条件。</w:t>
      </w:r>
    </w:p>
    <w:p>
      <w:pPr>
        <w:framePr w:w="4986" w:wrap="auto" w:vAnchor="page" w:hAnchor="page" w:x="4426" w:y="95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3"/>
          <w:szCs w:val="22"/>
          <w:lang w:val="en-US" w:eastAsia="en-US" w:bidi="ar-SA"/>
        </w:rPr>
        <w:t>、供应商递交备查的其它证明文件及材料：</w:t>
      </w:r>
    </w:p>
    <w:p>
      <w:pPr>
        <w:framePr w:w="4986" w:wrap="auto" w:vAnchor="page" w:hAnchor="page" w:x="4426" w:y="9508"/>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）本项目的特定资格要求：无。</w:t>
      </w:r>
    </w:p>
    <w:p>
      <w:pPr>
        <w:framePr w:w="6960" w:wrap="auto" w:vAnchor="page" w:hAnchor="page" w:x="4165" w:y="10632"/>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8"/>
          <w:szCs w:val="22"/>
          <w:lang w:val="en-US" w:eastAsia="en-US" w:bidi="ar-SA"/>
        </w:rPr>
        <w:t>）供应商在提交投标文件时须提交投标承诺书（格式自</w:t>
      </w:r>
    </w:p>
    <w:p>
      <w:pPr>
        <w:framePr w:w="6960" w:wrap="auto" w:vAnchor="page" w:hAnchor="page" w:x="4165" w:y="1063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拟），其承诺内容包括：供应商具备本项目投标资格，投标文</w:t>
      </w:r>
    </w:p>
    <w:p>
      <w:pPr>
        <w:framePr w:w="6960" w:wrap="auto" w:vAnchor="page" w:hAnchor="page" w:x="4165" w:y="10632"/>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件中资格及证明材料均真实有效（所有资料均提供原件扫描件，</w:t>
      </w:r>
    </w:p>
    <w:p>
      <w:pPr>
        <w:framePr w:w="6960" w:wrap="auto" w:vAnchor="page" w:hAnchor="page" w:x="4165" w:y="1063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加盖电子印章导入电子投标文件中），如有违法行为由供应商</w:t>
      </w:r>
    </w:p>
    <w:p>
      <w:pPr>
        <w:framePr w:w="6733" w:wrap="auto" w:vAnchor="page" w:hAnchor="text" w:x="4235" w:y="124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自行承担负责。</w:t>
      </w:r>
    </w:p>
    <w:p>
      <w:pPr>
        <w:framePr w:w="6733" w:wrap="auto" w:vAnchor="page" w:hAnchor="text" w:x="4235" w:y="12469"/>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按招标文件要求自行提供，不提供的不利后果由供应商自</w:t>
      </w:r>
    </w:p>
    <w:p>
      <w:pPr>
        <w:framePr w:w="6789" w:wrap="auto" w:vAnchor="page" w:hAnchor="page" w:x="4175" w:y="134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行承担。注：供应商提交的所有证明文件及材料必须清晰、准</w:t>
      </w:r>
    </w:p>
    <w:p>
      <w:pPr>
        <w:framePr w:w="6789" w:wrap="auto" w:vAnchor="page" w:hAnchor="page" w:x="4175" w:y="13493"/>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确、真实。</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38" o:spid="_x0000_s1038" o:spt="75" type="#_x0000_t75" style="position:absolute;left:0pt;margin-left:51.2pt;margin-top:78.9pt;height:716.65pt;width:496.1pt;mso-position-horizontal-relative:page;mso-position-vertical-relative:page;z-index:-251656192;mso-width-relative:page;mso-height-relative:page;" filled="f" o:preferrelative="t" stroked="f" coordsize="21600,21600">
            <v:path/>
            <v:fill on="f" focussize="0,0"/>
            <v:stroke on="f" joinstyle="miter"/>
            <v:imagedata r:id="rId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 w:name="br1_10"/>
      <w:bookmarkEnd w:id="8"/>
      <w:r>
        <w:rPr>
          <w:rFonts w:ascii="Arial" w:hAnsiTheme="minorHAnsi" w:eastAsiaTheme="minorEastAsia" w:cstheme="minorBidi"/>
          <w:color w:val="FF0000"/>
          <w:sz w:val="2"/>
          <w:szCs w:val="22"/>
          <w:lang w:val="en-US" w:eastAsia="en-US" w:bidi="ar-SA"/>
        </w:rPr>
        <w:t xml:space="preserve"> </w:t>
      </w:r>
    </w:p>
    <w:p>
      <w:pPr>
        <w:framePr w:w="3409" w:wrap="auto" w:vAnchor="margin" w:hAnchor="text" w:x="4235"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本次采购采用公开招标方式。</w:t>
      </w:r>
    </w:p>
    <w:p>
      <w:pPr>
        <w:framePr w:w="6960" w:wrap="auto" w:vAnchor="margin" w:hAnchor="text" w:x="4235" w:y="3617"/>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投标供应商递交</w:t>
      </w:r>
      <w:r>
        <w:rPr>
          <w:rFonts w:ascii="仿宋" w:hAnsi="仿宋" w:cs="仿宋" w:eastAsiaTheme="minorEastAsia"/>
          <w:color w:val="000000"/>
          <w:spacing w:val="-2"/>
          <w:szCs w:val="22"/>
          <w:lang w:val="en-US" w:eastAsia="en-US" w:bidi="ar-SA"/>
        </w:rPr>
        <w:t>的纸质投标文件</w:t>
      </w:r>
      <w:r>
        <w:rPr>
          <w:rFonts w:hint="eastAsia" w:ascii="仿宋" w:hAnsi="仿宋" w:cs="仿宋" w:eastAsiaTheme="minorEastAsia"/>
          <w:color w:val="000000"/>
          <w:spacing w:val="-2"/>
          <w:szCs w:val="22"/>
          <w:lang w:val="en-US" w:eastAsia="zh-CN" w:bidi="ar-SA"/>
        </w:rPr>
        <w:t>为准</w:t>
      </w:r>
    </w:p>
    <w:p>
      <w:pPr>
        <w:framePr w:w="360" w:wrap="auto" w:vAnchor="margin" w:hAnchor="text" w:x="1502" w:y="453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p>
    <w:p>
      <w:pPr>
        <w:framePr w:w="1201" w:h="515" w:hRule="exact" w:wrap="auto" w:vAnchor="margin" w:hAnchor="text" w:x="2629"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招标方式</w:t>
      </w:r>
    </w:p>
    <w:p>
      <w:pPr>
        <w:framePr w:w="1201" w:h="515" w:hRule="exact" w:wrap="auto" w:vAnchor="margin" w:hAnchor="text" w:x="2629" w:y="4533"/>
        <w:widowControl w:val="0"/>
        <w:autoSpaceDE w:val="0"/>
        <w:autoSpaceDN w:val="0"/>
        <w:spacing w:before="1847"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评分办法</w:t>
      </w:r>
    </w:p>
    <w:p>
      <w:pPr>
        <w:framePr w:w="6041" w:wrap="auto" w:vAnchor="margin" w:hAnchor="text" w:x="4235" w:y="639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综合评分法</w:t>
      </w:r>
    </w:p>
    <w:p>
      <w:pPr>
        <w:framePr w:w="480" w:wrap="auto" w:vAnchor="margin" w:hAnchor="text" w:x="1442" w:y="66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p>
    <w:p>
      <w:pPr>
        <w:framePr w:w="480" w:wrap="auto" w:vAnchor="margin" w:hAnchor="text" w:x="1442" w:y="6620"/>
        <w:widowControl w:val="0"/>
        <w:autoSpaceDE w:val="0"/>
        <w:autoSpaceDN w:val="0"/>
        <w:spacing w:before="138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p>
    <w:p>
      <w:pPr>
        <w:framePr w:w="6778" w:wrap="auto" w:vAnchor="margin" w:hAnchor="text" w:x="4235" w:y="732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评标委员会认为投标人的报价明显低于其他通过符合性审</w:t>
      </w:r>
    </w:p>
    <w:p>
      <w:pPr>
        <w:framePr w:w="6778" w:wrap="auto" w:vAnchor="margin" w:hAnchor="text" w:x="4235" w:y="732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查投标人的报价，有可能影响产品质量或者不能诚信履约的，</w:t>
      </w:r>
    </w:p>
    <w:p>
      <w:pPr>
        <w:framePr w:w="6778" w:wrap="auto" w:vAnchor="margin" w:hAnchor="text" w:x="4235" w:y="732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应当要求其在评标现场合理的时间内提供书面说明，必要时提</w:t>
      </w:r>
    </w:p>
    <w:p>
      <w:pPr>
        <w:framePr w:w="6778" w:wrap="auto" w:vAnchor="margin" w:hAnchor="text" w:x="4235" w:y="732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交相关证明材料；投标人不能证明其报价合理性的，评标委员</w:t>
      </w:r>
    </w:p>
    <w:p>
      <w:pPr>
        <w:framePr w:w="6778" w:wrap="auto" w:vAnchor="margin" w:hAnchor="text" w:x="4235" w:y="732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会应当将其作为无效投标处理。</w:t>
      </w:r>
    </w:p>
    <w:p>
      <w:pPr>
        <w:framePr w:w="1442" w:wrap="auto" w:vAnchor="margin" w:hAnchor="text" w:x="2508"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不合理报价</w:t>
      </w:r>
    </w:p>
    <w:p>
      <w:pPr>
        <w:framePr w:w="1442" w:wrap="auto" w:vAnchor="margin" w:hAnchor="text" w:x="2508" w:y="8016"/>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说明及措施</w:t>
      </w:r>
    </w:p>
    <w:p>
      <w:pPr>
        <w:framePr w:w="4686" w:wrap="auto" w:vAnchor="margin" w:hAnchor="text" w:x="4235" w:y="97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供货及安装服务期：合同签订后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天内；</w:t>
      </w:r>
    </w:p>
    <w:p>
      <w:pPr>
        <w:framePr w:w="4686" w:wrap="auto" w:vAnchor="margin" w:hAnchor="text" w:x="4235" w:y="9712"/>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供货及安装服务地点：采购人指定地点；</w:t>
      </w:r>
    </w:p>
    <w:p>
      <w:pPr>
        <w:framePr w:w="2160" w:wrap="auto" w:vAnchor="margin" w:hAnchor="text" w:x="2208"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货物、服务提供的</w:t>
      </w:r>
    </w:p>
    <w:p>
      <w:pPr>
        <w:framePr w:w="2160" w:wrap="auto" w:vAnchor="margin" w:hAnchor="text" w:x="2208" w:y="99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时间、地点、方式</w:t>
      </w:r>
    </w:p>
    <w:p>
      <w:pPr>
        <w:framePr w:w="480" w:wrap="auto" w:vAnchor="margin" w:hAnchor="text" w:x="1442" w:y="1016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12</w:t>
      </w:r>
    </w:p>
    <w:p>
      <w:pPr>
        <w:framePr w:w="6007" w:wrap="auto" w:vAnchor="margin" w:hAnchor="text" w:x="4235" w:y="106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供货服务方式：由供应商自行运输至采购人指定地点。</w:t>
      </w:r>
    </w:p>
    <w:p>
      <w:pPr>
        <w:framePr w:w="480" w:wrap="auto" w:vAnchor="margin" w:hAnchor="text" w:x="1442" w:y="1124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13</w:t>
      </w:r>
    </w:p>
    <w:p>
      <w:pPr>
        <w:framePr w:w="480" w:wrap="auto" w:vAnchor="margin" w:hAnchor="text" w:x="1442" w:y="11244"/>
        <w:widowControl w:val="0"/>
        <w:autoSpaceDE w:val="0"/>
        <w:autoSpaceDN w:val="0"/>
        <w:spacing w:before="540"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14</w:t>
      </w:r>
    </w:p>
    <w:p>
      <w:pPr>
        <w:framePr w:w="480" w:wrap="auto" w:vAnchor="margin" w:hAnchor="text" w:x="1442" w:y="11244"/>
        <w:widowControl w:val="0"/>
        <w:autoSpaceDE w:val="0"/>
        <w:autoSpaceDN w:val="0"/>
        <w:spacing w:before="55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15</w:t>
      </w:r>
    </w:p>
    <w:p>
      <w:pPr>
        <w:framePr w:w="1201" w:wrap="auto" w:vAnchor="margin" w:hAnchor="text" w:x="2629" w:y="11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质量标准</w:t>
      </w:r>
    </w:p>
    <w:p>
      <w:pPr>
        <w:framePr w:w="1201" w:wrap="auto" w:vAnchor="margin" w:hAnchor="text" w:x="2629" w:y="11244"/>
        <w:widowControl w:val="0"/>
        <w:autoSpaceDE w:val="0"/>
        <w:autoSpaceDN w:val="0"/>
        <w:spacing w:before="5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踏勘现场</w:t>
      </w:r>
    </w:p>
    <w:p>
      <w:pPr>
        <w:framePr w:w="3126" w:wrap="auto" w:vAnchor="margin" w:hAnchor="text" w:x="4235" w:y="11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满足</w:t>
      </w:r>
      <w:r>
        <w:rPr>
          <w:rFonts w:hint="eastAsia" w:ascii="仿宋" w:hAnsi="仿宋" w:cs="仿宋" w:eastAsiaTheme="minorEastAsia"/>
          <w:color w:val="000000"/>
          <w:szCs w:val="22"/>
          <w:lang w:val="en-US" w:eastAsia="zh-CN" w:bidi="ar-SA"/>
        </w:rPr>
        <w:t>招标人</w:t>
      </w:r>
      <w:r>
        <w:rPr>
          <w:rFonts w:ascii="仿宋" w:hAnsi="仿宋" w:cs="仿宋" w:eastAsiaTheme="minorEastAsia"/>
          <w:color w:val="000000"/>
          <w:szCs w:val="22"/>
          <w:lang w:val="en-US" w:eastAsia="en-US" w:bidi="ar-SA"/>
        </w:rPr>
        <w:t>要求的技术规范</w:t>
      </w:r>
    </w:p>
    <w:p>
      <w:pPr>
        <w:framePr w:w="6733" w:wrap="auto" w:vAnchor="margin" w:hAnchor="text" w:x="4235" w:y="117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本项目不组织现场踏勘，供应商如需踏勘，请与采购方联系，</w:t>
      </w:r>
    </w:p>
    <w:p>
      <w:pPr>
        <w:framePr w:w="6733" w:wrap="auto" w:vAnchor="margin" w:hAnchor="text" w:x="4235" w:y="11799"/>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自行安排踏勘时间，费用自理。</w:t>
      </w:r>
    </w:p>
    <w:p>
      <w:pPr>
        <w:framePr w:w="1682" w:wrap="auto" w:vAnchor="margin" w:hAnchor="text" w:x="2388"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资格审查方式</w:t>
      </w:r>
    </w:p>
    <w:p>
      <w:pPr>
        <w:framePr w:w="1201" w:wrap="auto" w:vAnchor="margin" w:hAnchor="text" w:x="4235"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资格后审</w:t>
      </w:r>
    </w:p>
    <w:p>
      <w:pPr>
        <w:framePr w:w="8745" w:wrap="auto" w:vAnchor="margin" w:hAnchor="text" w:x="2268" w:y="135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投标人信用信息</w:t>
      </w:r>
      <w:r>
        <w:rPr>
          <w:rFonts w:hAnsiTheme="minorHAnsi" w:eastAsiaTheme="minorEastAsia" w:cstheme="minorBidi"/>
          <w:color w:val="000000"/>
          <w:spacing w:val="224"/>
          <w:szCs w:val="22"/>
          <w:lang w:val="en-US" w:eastAsia="en-US" w:bidi="ar-SA"/>
        </w:rPr>
        <w:t xml:space="preserve"> </w:t>
      </w:r>
      <w:r>
        <w:rPr>
          <w:rFonts w:ascii="仿宋" w:hAnsi="仿宋" w:cs="仿宋" w:eastAsiaTheme="minorEastAsia"/>
          <w:color w:val="000000"/>
          <w:spacing w:val="2"/>
          <w:szCs w:val="22"/>
          <w:lang w:val="en-US" w:eastAsia="en-US" w:bidi="ar-SA"/>
        </w:rPr>
        <w:t>详见：第三部分第一项《政府采购活动中查询及使用信用记录</w:t>
      </w:r>
    </w:p>
    <w:p>
      <w:pPr>
        <w:framePr w:w="480" w:wrap="auto" w:vAnchor="margin" w:hAnchor="text" w:x="1442" w:y="137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16</w:t>
      </w:r>
    </w:p>
    <w:p>
      <w:pPr>
        <w:framePr w:w="1682" w:wrap="auto" w:vAnchor="margin" w:hAnchor="text" w:x="2388" w:y="139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查询相关事宜</w:t>
      </w:r>
    </w:p>
    <w:p>
      <w:pPr>
        <w:framePr w:w="1683" w:wrap="auto" w:vAnchor="margin" w:hAnchor="text" w:x="4235" w:y="139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的有关问题》</w:t>
      </w:r>
    </w:p>
    <w:p>
      <w:pPr>
        <w:framePr w:w="480" w:wrap="auto" w:vAnchor="margin" w:hAnchor="text" w:x="1442" w:y="1462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w:t>
      </w:r>
    </w:p>
    <w:p>
      <w:pPr>
        <w:framePr w:w="480" w:wrap="auto" w:vAnchor="margin" w:hAnchor="text" w:x="1442" w:y="14622"/>
        <w:widowControl w:val="0"/>
        <w:autoSpaceDE w:val="0"/>
        <w:autoSpaceDN w:val="0"/>
        <w:spacing w:before="22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18</w:t>
      </w:r>
    </w:p>
    <w:p>
      <w:pPr>
        <w:framePr w:w="1442" w:wrap="auto" w:vAnchor="margin" w:hAnchor="text" w:x="2508" w:y="146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投标有效期</w:t>
      </w:r>
    </w:p>
    <w:p>
      <w:pPr>
        <w:framePr w:w="1442" w:wrap="auto" w:vAnchor="margin" w:hAnchor="text" w:x="2508" w:y="1462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评标委员会</w:t>
      </w:r>
    </w:p>
    <w:p>
      <w:pPr>
        <w:framePr w:w="3667" w:wrap="auto" w:vAnchor="margin" w:hAnchor="text" w:x="4235" w:y="146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日历天（从投标截止之日起）</w:t>
      </w:r>
    </w:p>
    <w:p>
      <w:pPr>
        <w:framePr w:w="6789" w:wrap="auto" w:vAnchor="margin" w:hAnchor="text" w:x="4235" w:y="150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评标委员会成员人数为</w:t>
      </w:r>
      <w:r>
        <w:rPr>
          <w:rFonts w:hAnsiTheme="minorHAnsi" w:eastAsiaTheme="minorEastAsia" w:cstheme="minorBidi"/>
          <w:color w:val="000000"/>
          <w:spacing w:val="13"/>
          <w:szCs w:val="22"/>
          <w:lang w:val="en-US" w:eastAsia="en-US" w:bidi="ar-SA"/>
        </w:rPr>
        <w:t xml:space="preserve"> </w:t>
      </w:r>
      <w:r>
        <w:rPr>
          <w:rFonts w:hint="eastAsia" w:ascii="仿宋" w:hAnsiTheme="minorHAnsi" w:eastAsiaTheme="minorEastAsia" w:cstheme="minorBidi"/>
          <w:color w:val="000000"/>
          <w:szCs w:val="22"/>
          <w:lang w:val="en-US" w:eastAsia="zh-CN" w:bidi="ar-SA"/>
        </w:rPr>
        <w:t>3</w:t>
      </w:r>
      <w:r>
        <w:rPr>
          <w:rFonts w:ascii="仿宋" w:hAnsi="仿宋" w:cs="仿宋" w:eastAsiaTheme="minorEastAsia"/>
          <w:color w:val="000000"/>
          <w:szCs w:val="22"/>
          <w:lang w:val="en-US" w:eastAsia="en-US" w:bidi="ar-SA"/>
        </w:rPr>
        <w:t>人，其中</w:t>
      </w:r>
      <w:r>
        <w:rPr>
          <w:rFonts w:hint="eastAsia" w:ascii="仿宋" w:hAnsi="仿宋" w:cs="仿宋" w:eastAsiaTheme="minorEastAsia"/>
          <w:color w:val="000000"/>
          <w:szCs w:val="22"/>
          <w:lang w:val="en-US" w:eastAsia="zh-CN" w:bidi="ar-SA"/>
        </w:rPr>
        <w:t>建设单位</w:t>
      </w:r>
      <w:r>
        <w:rPr>
          <w:rFonts w:ascii="仿宋" w:hAnsi="仿宋" w:cs="仿宋" w:eastAsiaTheme="minorEastAsia"/>
          <w:color w:val="000000"/>
          <w:szCs w:val="22"/>
          <w:lang w:val="en-US" w:eastAsia="en-US" w:bidi="ar-SA"/>
        </w:rPr>
        <w:t>代表</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人，其余专家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39" o:spid="_x0000_s1039" o:spt="75" type="#_x0000_t75" style="position:absolute;left:0pt;margin-left:51.25pt;margin-top:59.25pt;height:715.15pt;width:496.1pt;mso-position-horizontal-relative:page;mso-position-vertical-relative:page;z-index:-251655168;mso-width-relative:page;mso-height-relative:page;" filled="f" o:preferrelative="t" stroked="f" coordsize="21600,21600">
            <v:path/>
            <v:fill on="f" focussize="0,0"/>
            <v:stroke on="f" joinstyle="miter"/>
            <v:imagedata r:id="rId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 w:name="br1_11"/>
      <w:bookmarkEnd w:id="9"/>
      <w:r>
        <w:rPr>
          <w:rFonts w:ascii="Arial" w:hAnsiTheme="minorHAnsi" w:eastAsiaTheme="minorEastAsia" w:cstheme="minorBidi"/>
          <w:color w:val="FF0000"/>
          <w:sz w:val="2"/>
          <w:szCs w:val="22"/>
          <w:lang w:val="en-US" w:eastAsia="en-US" w:bidi="ar-SA"/>
        </w:rPr>
        <w:t xml:space="preserve"> </w:t>
      </w:r>
    </w:p>
    <w:p>
      <w:pPr>
        <w:framePr w:w="6778" w:wrap="auto" w:vAnchor="margin" w:hAnchor="text" w:x="4235" w:y="13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在张掖市公共资源交易综合评标（评审）专家库分类专家中随</w:t>
      </w:r>
    </w:p>
    <w:p>
      <w:pPr>
        <w:framePr w:w="6778" w:wrap="auto" w:vAnchor="margin" w:hAnchor="text" w:x="4235" w:y="130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机抽取；</w:t>
      </w:r>
    </w:p>
    <w:p>
      <w:pPr>
        <w:framePr w:w="6520" w:wrap="auto" w:vAnchor="margin" w:hAnchor="text" w:x="4235" w:y="2221"/>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监督单位：</w:t>
      </w:r>
      <w:r>
        <w:rPr>
          <w:rFonts w:hint="eastAsia" w:ascii="仿宋" w:hAnsi="仿宋" w:cs="仿宋" w:eastAsiaTheme="minorEastAsia"/>
          <w:color w:val="000000"/>
          <w:szCs w:val="22"/>
          <w:lang w:val="en-US" w:eastAsia="zh-CN" w:bidi="ar-SA"/>
        </w:rPr>
        <w:t>中国邮政集团有限公司张掖市分公司</w:t>
      </w:r>
    </w:p>
    <w:p>
      <w:pPr>
        <w:framePr w:w="480" w:wrap="auto" w:vAnchor="margin" w:hAnchor="text" w:x="1442" w:y="270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w:t>
      </w:r>
    </w:p>
    <w:p>
      <w:pPr>
        <w:framePr w:w="480" w:wrap="auto" w:vAnchor="margin" w:hAnchor="text" w:x="1442" w:y="2701"/>
        <w:widowControl w:val="0"/>
        <w:autoSpaceDE w:val="0"/>
        <w:autoSpaceDN w:val="0"/>
        <w:spacing w:before="1607"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p>
    <w:p>
      <w:pPr>
        <w:framePr w:w="1201" w:wrap="auto" w:vAnchor="margin" w:hAnchor="text" w:x="2629"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投标语言</w:t>
      </w:r>
    </w:p>
    <w:p>
      <w:pPr>
        <w:framePr w:w="720" w:wrap="auto" w:vAnchor="margin" w:hAnchor="text" w:x="4235"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中文</w:t>
      </w:r>
    </w:p>
    <w:p>
      <w:pPr>
        <w:framePr w:w="6789" w:h="2412" w:hRule="exact" w:wrap="auto" w:vAnchor="margin" w:hAnchor="text" w:x="4235" w:y="31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供应商在投标文件递交截止时间前通过投标工具制作投标文件</w:t>
      </w:r>
    </w:p>
    <w:p>
      <w:pPr>
        <w:framePr w:w="6789" w:h="2412" w:hRule="exact" w:wrap="auto" w:vAnchor="margin" w:hAnchor="text" w:x="4235" w:y="3167"/>
        <w:widowControl w:val="0"/>
        <w:autoSpaceDE w:val="0"/>
        <w:autoSpaceDN w:val="0"/>
        <w:spacing w:before="226" w:line="240" w:lineRule="exact"/>
        <w:rPr>
          <w:rFonts w:hint="eastAsia" w:ascii="仿宋" w:hAnsi="仿宋" w:cs="仿宋" w:eastAsiaTheme="minorEastAsia"/>
          <w:color w:val="000000"/>
          <w:spacing w:val="2"/>
          <w:szCs w:val="22"/>
          <w:lang w:val="en-US" w:eastAsia="zh-CN" w:bidi="ar-SA"/>
        </w:rPr>
      </w:pPr>
      <w:r>
        <w:rPr>
          <w:rFonts w:ascii="仿宋" w:hAnsi="仿宋" w:cs="仿宋" w:eastAsiaTheme="minorEastAsia"/>
          <w:color w:val="000000"/>
          <w:spacing w:val="2"/>
          <w:szCs w:val="22"/>
          <w:lang w:val="en-US" w:eastAsia="en-US" w:bidi="ar-SA"/>
        </w:rPr>
        <w:t>并</w:t>
      </w:r>
      <w:r>
        <w:rPr>
          <w:rFonts w:hint="eastAsia" w:ascii="仿宋" w:hAnsi="仿宋" w:cs="仿宋" w:eastAsiaTheme="minorEastAsia"/>
          <w:color w:val="000000"/>
          <w:spacing w:val="2"/>
          <w:szCs w:val="22"/>
          <w:lang w:val="en-US" w:eastAsia="zh-CN" w:bidi="ar-SA"/>
        </w:rPr>
        <w:t>邮寄</w:t>
      </w:r>
      <w:r>
        <w:rPr>
          <w:rFonts w:ascii="仿宋" w:hAnsi="仿宋" w:cs="仿宋" w:eastAsiaTheme="minorEastAsia"/>
          <w:color w:val="000000"/>
          <w:spacing w:val="2"/>
          <w:szCs w:val="22"/>
          <w:lang w:val="en-US" w:eastAsia="en-US" w:bidi="ar-SA"/>
        </w:rPr>
        <w:t>加密投标文件</w:t>
      </w:r>
      <w:r>
        <w:rPr>
          <w:rFonts w:hint="eastAsia" w:ascii="仿宋" w:hAnsi="仿宋" w:cs="仿宋" w:eastAsiaTheme="minorEastAsia"/>
          <w:color w:val="000000"/>
          <w:spacing w:val="2"/>
          <w:szCs w:val="22"/>
          <w:lang w:val="en-US" w:eastAsia="zh-CN" w:bidi="ar-SA"/>
        </w:rPr>
        <w:t xml:space="preserve">，邮寄地址：甘肃省张掖市甘州区县府街延伸段祥和丽居办公楼三楼   收件人：冯九春  18093605100   </w:t>
      </w:r>
    </w:p>
    <w:p>
      <w:pPr>
        <w:pStyle w:val="2"/>
        <w:framePr w:w="6789" w:h="2412" w:hRule="exact" w:wrap="auto" w:vAnchor="margin" w:hAnchor="text" w:x="4235" w:y="3167"/>
        <w:rPr>
          <w:rFonts w:hint="default"/>
          <w:sz w:val="24"/>
          <w:szCs w:val="24"/>
          <w:lang w:val="en-US" w:eastAsia="zh-CN"/>
        </w:rPr>
      </w:pPr>
      <w:r>
        <w:rPr>
          <w:rFonts w:hint="eastAsia" w:ascii="仿宋" w:hAnsi="仿宋" w:cs="仿宋" w:eastAsiaTheme="minorEastAsia"/>
          <w:color w:val="000000"/>
          <w:spacing w:val="2"/>
          <w:sz w:val="24"/>
          <w:szCs w:val="24"/>
          <w:lang w:val="en-US" w:eastAsia="zh-CN" w:bidi="ar-SA"/>
        </w:rPr>
        <w:t>外封套写明：项目名称，投标人名称，开标时间前不得开封</w:t>
      </w:r>
    </w:p>
    <w:p>
      <w:pPr>
        <w:pStyle w:val="2"/>
        <w:framePr w:w="6789" w:h="2412" w:hRule="exact" w:wrap="auto" w:vAnchor="margin" w:hAnchor="text" w:x="4235" w:y="3167"/>
        <w:rPr>
          <w:rFonts w:hint="default"/>
          <w:lang w:val="en-US" w:eastAsia="zh-CN"/>
        </w:rPr>
      </w:pPr>
    </w:p>
    <w:p>
      <w:pPr>
        <w:framePr w:w="1682" w:wrap="auto" w:vAnchor="margin" w:hAnchor="text" w:x="2388" w:y="454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投标文件要求</w:t>
      </w:r>
    </w:p>
    <w:p>
      <w:pPr>
        <w:framePr w:w="6789" w:wrap="auto" w:vAnchor="margin" w:hAnchor="text" w:x="4235" w:y="639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拆封</w:t>
      </w:r>
      <w:r>
        <w:rPr>
          <w:rFonts w:ascii="仿宋" w:hAnsi="仿宋" w:cs="仿宋" w:eastAsiaTheme="minorEastAsia"/>
          <w:color w:val="000000"/>
          <w:szCs w:val="22"/>
          <w:lang w:val="en-US" w:eastAsia="en-US" w:bidi="ar-SA"/>
        </w:rPr>
        <w:t>时间：</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09</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12</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15</w:t>
      </w:r>
      <w:r>
        <w:rPr>
          <w:rFonts w:ascii="仿宋"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分至</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18</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pacing w:val="1"/>
          <w:szCs w:val="22"/>
          <w:lang w:val="en-US" w:eastAsia="en-US" w:bidi="ar-SA"/>
        </w:rPr>
        <w:t>分（北京</w:t>
      </w:r>
    </w:p>
    <w:p>
      <w:pPr>
        <w:framePr w:w="6789" w:wrap="auto" w:vAnchor="margin" w:hAnchor="text" w:x="4235" w:y="639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时间）</w:t>
      </w:r>
    </w:p>
    <w:p>
      <w:pPr>
        <w:framePr w:w="1442" w:wrap="auto" w:vAnchor="margin" w:hAnchor="text" w:x="2569" w:y="66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开标时间及</w:t>
      </w:r>
    </w:p>
    <w:p>
      <w:pPr>
        <w:framePr w:w="1442" w:wrap="auto" w:vAnchor="margin" w:hAnchor="text" w:x="2569" w:y="6635"/>
        <w:widowControl w:val="0"/>
        <w:autoSpaceDE w:val="0"/>
        <w:autoSpaceDN w:val="0"/>
        <w:spacing w:before="210"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解密时间</w:t>
      </w:r>
    </w:p>
    <w:p>
      <w:pPr>
        <w:framePr w:w="480" w:wrap="auto" w:vAnchor="margin" w:hAnchor="text" w:x="1442" w:y="686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p>
    <w:p>
      <w:pPr>
        <w:framePr w:w="480" w:wrap="auto" w:vAnchor="margin" w:hAnchor="text" w:x="1442" w:y="6860"/>
        <w:widowControl w:val="0"/>
        <w:autoSpaceDE w:val="0"/>
        <w:autoSpaceDN w:val="0"/>
        <w:spacing w:before="8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w:t>
      </w:r>
    </w:p>
    <w:p>
      <w:pPr>
        <w:framePr w:w="6249" w:wrap="auto" w:vAnchor="margin" w:hAnchor="text" w:x="4235" w:y="73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开标时间：</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09</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12</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60"/>
          <w:szCs w:val="22"/>
          <w:lang w:val="en-US" w:eastAsia="en-US" w:bidi="ar-SA"/>
        </w:rPr>
        <w:t xml:space="preserve"> </w:t>
      </w:r>
      <w:r>
        <w:rPr>
          <w:rFonts w:hint="eastAsia" w:hAnsiTheme="minorHAnsi" w:eastAsiaTheme="minorEastAsia" w:cstheme="minorBidi"/>
          <w:color w:val="000000"/>
          <w:spacing w:val="60"/>
          <w:szCs w:val="22"/>
          <w:lang w:val="en-US" w:eastAsia="zh-CN" w:bidi="ar-SA"/>
        </w:rPr>
        <w:t>15</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分（北京时间）</w:t>
      </w:r>
    </w:p>
    <w:p>
      <w:pPr>
        <w:framePr w:w="720" w:wrap="auto" w:vAnchor="margin" w:hAnchor="text" w:x="4235" w:y="76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w:t>
      </w:r>
    </w:p>
    <w:p>
      <w:pPr>
        <w:framePr w:w="1923" w:wrap="auto" w:vAnchor="margin" w:hAnchor="text" w:x="6999" w:y="76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保证金金额：无</w:t>
      </w:r>
    </w:p>
    <w:p>
      <w:pPr>
        <w:framePr w:w="1442" w:wrap="auto" w:vAnchor="margin" w:hAnchor="text" w:x="2508" w:y="79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投标保证金</w:t>
      </w:r>
    </w:p>
    <w:p>
      <w:pPr>
        <w:framePr w:w="694" w:wrap="auto" w:vAnchor="margin" w:hAnchor="text" w:x="4235" w:y="8106"/>
        <w:widowControl w:val="0"/>
        <w:autoSpaceDE w:val="0"/>
        <w:autoSpaceDN w:val="0"/>
        <w:spacing w:line="253" w:lineRule="exact"/>
        <w:rPr>
          <w:rFonts w:hAnsiTheme="minorHAnsi" w:eastAsiaTheme="minorEastAsia" w:cstheme="minorBidi"/>
          <w:color w:val="000000"/>
          <w:szCs w:val="22"/>
          <w:lang w:val="en-US" w:eastAsia="en-US" w:bidi="ar-SA"/>
        </w:rPr>
      </w:pPr>
      <w:r>
        <w:rPr>
          <w:rFonts w:ascii="Wingdings 2" w:hAnsi="Wingdings 2" w:cs="Wingdings 2" w:eastAsiaTheme="minorEastAsia"/>
          <w:color w:val="000000"/>
          <w:spacing w:val="-4"/>
          <w:szCs w:val="22"/>
          <w:lang w:val="en-US" w:eastAsia="en-US" w:bidi="ar-SA"/>
        </w:rPr>
        <w:sym w:font="Wingdings 2" w:char="F052"/>
      </w:r>
      <w:r>
        <w:rPr>
          <w:rFonts w:ascii="仿宋" w:hAnsi="仿宋" w:cs="仿宋" w:eastAsiaTheme="minorEastAsia"/>
          <w:color w:val="000000"/>
          <w:szCs w:val="22"/>
          <w:lang w:val="en-US" w:eastAsia="en-US" w:bidi="ar-SA"/>
        </w:rPr>
        <w:t>否</w:t>
      </w:r>
    </w:p>
    <w:p>
      <w:pPr>
        <w:framePr w:w="6492" w:wrap="auto" w:vAnchor="margin" w:hAnchor="text" w:x="4235" w:y="8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采购人授权评标委员会推选排名第一的供应商为拟中标供应</w:t>
      </w:r>
    </w:p>
    <w:p>
      <w:pPr>
        <w:framePr w:w="6492" w:wrap="auto" w:vAnchor="margin" w:hAnchor="text" w:x="4235" w:y="8571"/>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w:t>
      </w:r>
    </w:p>
    <w:p>
      <w:pPr>
        <w:framePr w:w="480" w:wrap="auto" w:vAnchor="margin" w:hAnchor="text" w:x="1442" w:y="879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w:t>
      </w:r>
    </w:p>
    <w:p>
      <w:pPr>
        <w:framePr w:w="480" w:wrap="auto" w:vAnchor="margin" w:hAnchor="text" w:x="1442" w:y="8797"/>
        <w:widowControl w:val="0"/>
        <w:autoSpaceDE w:val="0"/>
        <w:autoSpaceDN w:val="0"/>
        <w:spacing w:before="46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24</w:t>
      </w:r>
    </w:p>
    <w:p>
      <w:pPr>
        <w:framePr w:w="480" w:wrap="auto" w:vAnchor="margin" w:hAnchor="text" w:x="1442" w:y="8797"/>
        <w:widowControl w:val="0"/>
        <w:autoSpaceDE w:val="0"/>
        <w:autoSpaceDN w:val="0"/>
        <w:spacing w:before="46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25</w:t>
      </w:r>
    </w:p>
    <w:p>
      <w:pPr>
        <w:framePr w:w="1923" w:wrap="auto" w:vAnchor="margin" w:hAnchor="text" w:x="2268"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拟中标人的确定</w:t>
      </w:r>
    </w:p>
    <w:p>
      <w:pPr>
        <w:framePr w:w="1923" w:wrap="auto" w:vAnchor="margin" w:hAnchor="text" w:x="2268" w:y="8797"/>
        <w:widowControl w:val="0"/>
        <w:autoSpaceDE w:val="0"/>
        <w:autoSpaceDN w:val="0"/>
        <w:spacing w:before="466"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中标公告</w:t>
      </w:r>
    </w:p>
    <w:p>
      <w:pPr>
        <w:framePr w:w="6960" w:wrap="auto" w:vAnchor="margin" w:hAnchor="text" w:x="4235" w:y="95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将在</w:t>
      </w:r>
      <w:r>
        <w:rPr>
          <w:rFonts w:hint="eastAsia" w:ascii="仿宋" w:hAnsi="仿宋" w:cs="仿宋" w:eastAsiaTheme="minorEastAsia"/>
          <w:color w:val="000000"/>
          <w:spacing w:val="-9"/>
          <w:szCs w:val="22"/>
          <w:lang w:val="en-US" w:eastAsia="zh-CN" w:bidi="ar-SA"/>
        </w:rPr>
        <w:t>甘肃经济信息网</w:t>
      </w:r>
      <w:r>
        <w:rPr>
          <w:rFonts w:ascii="仿宋" w:hAnsi="仿宋" w:cs="仿宋" w:eastAsiaTheme="minorEastAsia"/>
          <w:color w:val="000000"/>
          <w:spacing w:val="-9"/>
          <w:szCs w:val="22"/>
          <w:lang w:val="en-US" w:eastAsia="en-US" w:bidi="ar-SA"/>
        </w:rPr>
        <w:t>上予以公告。</w:t>
      </w:r>
    </w:p>
    <w:p>
      <w:pPr>
        <w:framePr w:w="6960" w:wrap="auto" w:vAnchor="margin" w:hAnchor="text" w:x="4235" w:y="950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请中标供应商凭有效身份证明证件，在公示期后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45"/>
          <w:szCs w:val="22"/>
          <w:lang w:val="en-US" w:eastAsia="en-US" w:bidi="ar-SA"/>
        </w:rPr>
        <w:t>2</w:t>
      </w:r>
      <w:r>
        <w:rPr>
          <w:rFonts w:ascii="仿宋" w:hAnsi="仿宋" w:cs="仿宋" w:eastAsiaTheme="minorEastAsia"/>
          <w:color w:val="000000"/>
          <w:spacing w:val="-6"/>
          <w:szCs w:val="22"/>
          <w:lang w:val="en-US" w:eastAsia="en-US" w:bidi="ar-SA"/>
        </w:rPr>
        <w:t>日内到</w:t>
      </w:r>
      <w:r>
        <w:rPr>
          <w:rFonts w:hint="eastAsia" w:ascii="仿宋" w:hAnsi="仿宋" w:cs="仿宋" w:eastAsiaTheme="minorEastAsia"/>
          <w:color w:val="000000"/>
          <w:spacing w:val="-6"/>
          <w:szCs w:val="22"/>
          <w:lang w:val="en-US" w:eastAsia="zh-CN" w:bidi="ar-SA"/>
        </w:rPr>
        <w:t>源祥建设（集团）有限公司</w:t>
      </w:r>
      <w:r>
        <w:rPr>
          <w:rFonts w:ascii="仿宋" w:hAnsi="仿宋" w:cs="仿宋" w:eastAsiaTheme="minorEastAsia"/>
          <w:color w:val="000000"/>
          <w:spacing w:val="-4"/>
          <w:szCs w:val="22"/>
          <w:lang w:val="en-US" w:eastAsia="en-US" w:bidi="ar-SA"/>
        </w:rPr>
        <w:t>领取中标通知书。</w:t>
      </w:r>
    </w:p>
    <w:p>
      <w:pPr>
        <w:framePr w:w="1923" w:wrap="auto" w:vAnchor="margin" w:hAnchor="text" w:x="2268" w:y="102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中标通知书领取</w:t>
      </w:r>
    </w:p>
    <w:p>
      <w:pPr>
        <w:framePr w:w="6788" w:wrap="auto" w:vAnchor="margin" w:hAnchor="text" w:x="4235"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政府采购合同应在领取成交通知书后</w:t>
      </w:r>
      <w:r>
        <w:rPr>
          <w:rFonts w:hint="eastAsia" w:hAnsiTheme="minorHAnsi" w:eastAsiaTheme="minorEastAsia" w:cstheme="minorBidi"/>
          <w:color w:val="000000"/>
          <w:spacing w:val="-3"/>
          <w:szCs w:val="22"/>
          <w:lang w:val="en-US" w:eastAsia="zh-CN" w:bidi="ar-SA"/>
        </w:rPr>
        <w:t>5</w:t>
      </w:r>
      <w:r>
        <w:rPr>
          <w:rFonts w:ascii="仿宋" w:hAnsi="仿宋" w:cs="仿宋" w:eastAsiaTheme="minorEastAsia"/>
          <w:color w:val="000000"/>
          <w:spacing w:val="-6"/>
          <w:szCs w:val="22"/>
          <w:lang w:val="en-US" w:eastAsia="en-US" w:bidi="ar-SA"/>
        </w:rPr>
        <w:t>日内签订，并送至集采</w:t>
      </w:r>
    </w:p>
    <w:p>
      <w:pPr>
        <w:framePr w:w="6788" w:wrap="auto" w:vAnchor="margin" w:hAnchor="text" w:x="4235" w:y="10899"/>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机构备案，且政府采购合同将在</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1"/>
          <w:szCs w:val="22"/>
          <w:lang w:val="en-US" w:eastAsia="en-US" w:bidi="ar-SA"/>
        </w:rPr>
        <w:t>2</w:t>
      </w:r>
      <w:r>
        <w:rPr>
          <w:rFonts w:ascii="仿宋" w:hAnsi="仿宋" w:cs="仿宋" w:eastAsiaTheme="minorEastAsia"/>
          <w:color w:val="000000"/>
          <w:szCs w:val="22"/>
          <w:lang w:val="en-US" w:eastAsia="en-US" w:bidi="ar-SA"/>
        </w:rPr>
        <w:t>个工作日内，在甘肃</w:t>
      </w:r>
      <w:r>
        <w:rPr>
          <w:rFonts w:hint="eastAsia" w:ascii="仿宋" w:hAnsi="仿宋" w:cs="仿宋" w:eastAsiaTheme="minorEastAsia"/>
          <w:color w:val="000000"/>
          <w:szCs w:val="22"/>
          <w:lang w:val="en-US" w:eastAsia="zh-CN" w:bidi="ar-SA"/>
        </w:rPr>
        <w:t>经济信息</w:t>
      </w:r>
      <w:r>
        <w:rPr>
          <w:rFonts w:ascii="仿宋" w:hAnsi="仿宋" w:cs="仿宋" w:eastAsiaTheme="minorEastAsia"/>
          <w:color w:val="000000"/>
          <w:spacing w:val="1"/>
          <w:szCs w:val="22"/>
          <w:lang w:val="en-US" w:eastAsia="en-US" w:bidi="ar-SA"/>
        </w:rPr>
        <w:t>网上公告。</w:t>
      </w:r>
    </w:p>
    <w:p>
      <w:pPr>
        <w:framePr w:w="1923" w:wrap="auto" w:vAnchor="margin" w:hAnchor="text" w:x="2268" w:y="1113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政府采购合同公</w:t>
      </w:r>
    </w:p>
    <w:p>
      <w:pPr>
        <w:framePr w:w="1923" w:wrap="auto" w:vAnchor="margin" w:hAnchor="text" w:x="2268" w:y="11139"/>
        <w:widowControl w:val="0"/>
        <w:autoSpaceDE w:val="0"/>
        <w:autoSpaceDN w:val="0"/>
        <w:spacing w:before="211"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告备案</w:t>
      </w:r>
    </w:p>
    <w:p>
      <w:pPr>
        <w:framePr w:w="480" w:wrap="auto" w:vAnchor="margin" w:hAnchor="text" w:x="1442" w:y="1136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26</w:t>
      </w:r>
    </w:p>
    <w:p>
      <w:pPr>
        <w:framePr w:w="1923" w:wrap="auto" w:vAnchor="margin" w:hAnchor="text" w:x="2268" w:y="13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政府采购优惠政</w:t>
      </w:r>
    </w:p>
    <w:p>
      <w:pPr>
        <w:framePr w:w="1923" w:wrap="auto" w:vAnchor="margin" w:hAnchor="text" w:x="2268" w:y="13451"/>
        <w:widowControl w:val="0"/>
        <w:autoSpaceDE w:val="0"/>
        <w:autoSpaceDN w:val="0"/>
        <w:spacing w:before="21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策说明</w:t>
      </w:r>
    </w:p>
    <w:p>
      <w:pPr>
        <w:framePr w:w="480" w:wrap="auto" w:vAnchor="margin" w:hAnchor="text" w:x="1442" w:y="1367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40" o:spid="_x0000_s1040" o:spt="75" type="#_x0000_t75" style="position:absolute;left:0pt;margin-left:55.9pt;margin-top:51.75pt;height:723.4pt;width:496.1pt;mso-position-horizontal-relative:page;mso-position-vertical-relative:page;z-index:-251654144;mso-width-relative:page;mso-height-relative:page;" filled="f" o:preferrelative="t" stroked="f" coordsize="21600,21600">
            <v:path/>
            <v:fill on="f" focussize="0,0"/>
            <v:stroke on="f"/>
            <v:imagedata r:id="rId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 w:name="br1_12"/>
      <w:bookmarkEnd w:id="10"/>
      <w:r>
        <w:rPr>
          <w:rFonts w:ascii="Arial" w:hAnsiTheme="minorHAnsi" w:eastAsiaTheme="minorEastAsia" w:cstheme="minorBidi"/>
          <w:color w:val="FF0000"/>
          <w:sz w:val="2"/>
          <w:szCs w:val="22"/>
          <w:lang w:val="en-US" w:eastAsia="en-US" w:bidi="ar-SA"/>
        </w:rPr>
        <w:t xml:space="preserve"> </w:t>
      </w:r>
    </w:p>
    <w:p>
      <w:pPr>
        <w:framePr w:w="480" w:wrap="auto" w:vAnchor="margin" w:hAnchor="text" w:x="1442" w:y="520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w:t>
      </w:r>
    </w:p>
    <w:p>
      <w:pPr>
        <w:framePr w:w="480" w:wrap="auto" w:vAnchor="margin" w:hAnchor="text" w:x="1442" w:y="5209"/>
        <w:widowControl w:val="0"/>
        <w:autoSpaceDE w:val="0"/>
        <w:autoSpaceDN w:val="0"/>
        <w:spacing w:before="58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29</w:t>
      </w:r>
    </w:p>
    <w:p>
      <w:pPr>
        <w:framePr w:w="1682" w:wrap="auto" w:vAnchor="margin" w:hAnchor="text" w:x="2388" w:y="52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中小企业预留</w:t>
      </w:r>
    </w:p>
    <w:p>
      <w:pPr>
        <w:framePr w:w="1682" w:wrap="auto" w:vAnchor="margin" w:hAnchor="text" w:x="2388" w:y="5209"/>
        <w:widowControl w:val="0"/>
        <w:autoSpaceDE w:val="0"/>
        <w:autoSpaceDN w:val="0"/>
        <w:spacing w:before="586"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联合体投标</w:t>
      </w:r>
    </w:p>
    <w:p>
      <w:pPr>
        <w:framePr w:w="3366" w:wrap="auto" w:vAnchor="margin" w:hAnchor="text" w:x="4235" w:y="5209"/>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本项目是否中小企业预留：</w:t>
      </w:r>
      <w:r>
        <w:rPr>
          <w:rFonts w:hint="eastAsia" w:ascii="仿宋" w:hAnsi="仿宋" w:cs="仿宋" w:eastAsiaTheme="minorEastAsia"/>
          <w:color w:val="000000"/>
          <w:szCs w:val="22"/>
          <w:lang w:val="en-US" w:eastAsia="zh-CN" w:bidi="ar-SA"/>
        </w:rPr>
        <w:t>/</w:t>
      </w:r>
    </w:p>
    <w:p>
      <w:pPr>
        <w:framePr w:w="6492" w:wrap="auto" w:vAnchor="margin" w:hAnchor="text" w:x="4235" w:y="60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不接受</w:t>
      </w:r>
    </w:p>
    <w:p>
      <w:pPr>
        <w:framePr w:w="480" w:wrap="auto" w:vAnchor="margin" w:hAnchor="text" w:x="1442" w:y="773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30</w:t>
      </w:r>
    </w:p>
    <w:p>
      <w:pPr>
        <w:framePr w:w="720" w:wrap="auto" w:vAnchor="margin" w:hAnchor="text" w:x="2869" w:y="7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w:t>
      </w:r>
    </w:p>
    <w:p>
      <w:pPr>
        <w:framePr w:w="1561" w:wrap="auto" w:vAnchor="margin" w:hAnchor="text" w:x="5302" w:y="9452"/>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5"/>
          <w:sz w:val="32"/>
          <w:szCs w:val="22"/>
          <w:lang w:val="en-US" w:eastAsia="en-US" w:bidi="ar-SA"/>
        </w:rPr>
        <w:t>二、总则</w:t>
      </w:r>
    </w:p>
    <w:p>
      <w:pPr>
        <w:framePr w:w="1923" w:wrap="auto" w:vAnchor="margin" w:hAnchor="text" w:x="1622" w:y="102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（一）适用范围</w:t>
      </w:r>
    </w:p>
    <w:p>
      <w:pPr>
        <w:framePr w:w="5771" w:wrap="auto" w:vAnchor="margin" w:hAnchor="text" w:x="1622" w:y="107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本招标文件仅适用于本招标公告中所列的招标范围。</w:t>
      </w:r>
    </w:p>
    <w:p>
      <w:pPr>
        <w:framePr w:w="5771" w:wrap="auto" w:vAnchor="margin" w:hAnchor="text" w:x="1622" w:y="1071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（二）定义</w:t>
      </w:r>
    </w:p>
    <w:p>
      <w:pPr>
        <w:framePr w:w="9885" w:wrap="auto" w:vAnchor="margin" w:hAnchor="text" w:x="1142" w:y="11709"/>
        <w:widowControl w:val="0"/>
        <w:pBdr>
          <w:top w:val="none" w:color="auto" w:sz="0" w:space="0"/>
          <w:left w:val="none" w:color="auto" w:sz="0" w:space="0"/>
          <w:bottom w:val="none" w:color="auto" w:sz="0" w:space="0"/>
          <w:right w:val="none" w:color="auto" w:sz="0" w:space="0"/>
        </w:pBdr>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、“委托单位”系指依法进行政府采购的国家机关、事业单位、团体组织</w:t>
      </w:r>
      <w:r>
        <w:rPr>
          <w:rFonts w:hint="eastAsia" w:ascii="仿宋" w:hAnsi="仿宋" w:cs="仿宋" w:eastAsiaTheme="minorEastAsia"/>
          <w:color w:val="000000"/>
          <w:spacing w:val="-2"/>
          <w:szCs w:val="22"/>
          <w:lang w:val="en-US" w:eastAsia="zh-CN" w:bidi="ar-SA"/>
        </w:rPr>
        <w:t>、企业</w:t>
      </w:r>
      <w:r>
        <w:rPr>
          <w:rFonts w:ascii="仿宋" w:hAnsi="仿宋" w:cs="仿宋" w:eastAsiaTheme="minorEastAsia"/>
          <w:color w:val="000000"/>
          <w:spacing w:val="-2"/>
          <w:szCs w:val="22"/>
          <w:lang w:val="en-US" w:eastAsia="en-US" w:bidi="ar-SA"/>
        </w:rPr>
        <w:t>，本项目的采</w:t>
      </w:r>
      <w:r>
        <w:rPr>
          <w:rFonts w:ascii="仿宋" w:hAnsi="仿宋" w:cs="仿宋" w:eastAsiaTheme="minorEastAsia"/>
          <w:color w:val="000000"/>
          <w:spacing w:val="6"/>
          <w:szCs w:val="22"/>
          <w:lang w:val="en-US" w:eastAsia="en-US" w:bidi="ar-SA"/>
        </w:rPr>
        <w:t>购人是</w:t>
      </w:r>
      <w:r>
        <w:rPr>
          <w:rFonts w:hint="eastAsia" w:ascii="仿宋" w:hAnsi="仿宋" w:cs="仿宋" w:eastAsiaTheme="minorEastAsia"/>
          <w:color w:val="000000"/>
          <w:spacing w:val="6"/>
          <w:szCs w:val="22"/>
          <w:lang w:val="en-US" w:eastAsia="zh-CN" w:bidi="ar-SA"/>
        </w:rPr>
        <w:t>源祥建设（集团）有限公司</w:t>
      </w:r>
      <w:r>
        <w:rPr>
          <w:rFonts w:ascii="仿宋" w:hAnsi="仿宋" w:cs="仿宋" w:eastAsiaTheme="minorEastAsia"/>
          <w:color w:val="000000"/>
          <w:spacing w:val="6"/>
          <w:szCs w:val="22"/>
          <w:lang w:val="en-US" w:eastAsia="en-US" w:bidi="ar-SA"/>
        </w:rPr>
        <w:t>。</w:t>
      </w:r>
    </w:p>
    <w:p>
      <w:pPr>
        <w:framePr w:w="9885" w:wrap="auto" w:vAnchor="margin" w:hAnchor="text" w:x="1142" w:y="11709"/>
        <w:widowControl w:val="0"/>
        <w:autoSpaceDE w:val="0"/>
        <w:autoSpaceDN w:val="0"/>
        <w:spacing w:line="240" w:lineRule="exact"/>
        <w:ind w:left="480"/>
        <w:rPr>
          <w:rFonts w:hAnsiTheme="minorHAnsi" w:eastAsiaTheme="minorEastAsia" w:cstheme="minorBidi"/>
          <w:color w:val="000000"/>
          <w:szCs w:val="22"/>
          <w:lang w:val="en-US" w:eastAsia="en-US" w:bidi="ar-SA"/>
        </w:rPr>
      </w:pPr>
    </w:p>
    <w:p>
      <w:pPr>
        <w:framePr w:w="9915" w:wrap="auto" w:vAnchor="margin" w:hAnchor="text" w:x="1142" w:y="127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、“招标代理机构”</w:t>
      </w:r>
      <w:r>
        <w:rPr>
          <w:rFonts w:hint="eastAsia" w:ascii="仿宋" w:hAnsi="仿宋" w:cs="仿宋" w:eastAsiaTheme="minorEastAsia"/>
          <w:color w:val="000000"/>
          <w:spacing w:val="-1"/>
          <w:szCs w:val="22"/>
          <w:lang w:val="en-US" w:eastAsia="zh-CN" w:bidi="ar-SA"/>
        </w:rPr>
        <w:t>本项目不设立</w:t>
      </w:r>
      <w:r>
        <w:rPr>
          <w:rFonts w:ascii="仿宋" w:hAnsi="仿宋" w:cs="仿宋" w:eastAsiaTheme="minorEastAsia"/>
          <w:color w:val="000000"/>
          <w:spacing w:val="3"/>
          <w:szCs w:val="22"/>
          <w:lang w:val="en-US" w:eastAsia="en-US" w:bidi="ar-SA"/>
        </w:rPr>
        <w:t>。</w:t>
      </w:r>
    </w:p>
    <w:p>
      <w:pPr>
        <w:framePr w:w="9915" w:wrap="auto" w:vAnchor="margin" w:hAnchor="text" w:x="1142" w:y="12715"/>
        <w:widowControl w:val="0"/>
        <w:autoSpaceDE w:val="0"/>
        <w:autoSpaceDN w:val="0"/>
        <w:spacing w:before="270"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w:t>
      </w:r>
      <w:r>
        <w:rPr>
          <w:rFonts w:hint="eastAsia" w:ascii="仿宋" w:hAnsi="仿宋" w:cs="仿宋" w:eastAsiaTheme="minorEastAsia"/>
          <w:color w:val="000000"/>
          <w:spacing w:val="-2"/>
          <w:szCs w:val="22"/>
          <w:lang w:val="en-US" w:eastAsia="zh-CN" w:bidi="ar-SA"/>
        </w:rPr>
        <w:t>投标人</w:t>
      </w:r>
      <w:r>
        <w:rPr>
          <w:rFonts w:ascii="仿宋" w:hAnsi="仿宋" w:cs="仿宋" w:eastAsiaTheme="minorEastAsia"/>
          <w:color w:val="000000"/>
          <w:spacing w:val="-2"/>
          <w:szCs w:val="22"/>
          <w:lang w:val="en-US" w:eastAsia="en-US" w:bidi="ar-SA"/>
        </w:rPr>
        <w:t>”系指向招标代理机构提交投标文件并向采购人提供货物及相应服务的法人</w:t>
      </w:r>
    </w:p>
    <w:p>
      <w:pPr>
        <w:framePr w:w="9915" w:wrap="auto" w:vAnchor="margin" w:hAnchor="text" w:x="1142" w:y="1271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及委托代理人。</w:t>
      </w:r>
    </w:p>
    <w:p>
      <w:pPr>
        <w:framePr w:w="8055" w:wrap="auto" w:vAnchor="margin" w:hAnchor="text" w:x="1622" w:y="147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、“招标文件”是指由</w:t>
      </w:r>
      <w:r>
        <w:rPr>
          <w:rFonts w:hint="eastAsia" w:ascii="仿宋" w:hAnsi="仿宋" w:cs="仿宋" w:eastAsiaTheme="minorEastAsia"/>
          <w:color w:val="000000"/>
          <w:szCs w:val="22"/>
          <w:lang w:val="en-US" w:eastAsia="zh-CN" w:bidi="ar-SA"/>
        </w:rPr>
        <w:t>招标人</w:t>
      </w:r>
      <w:r>
        <w:rPr>
          <w:rFonts w:ascii="仿宋" w:hAnsi="仿宋" w:cs="仿宋" w:eastAsiaTheme="minorEastAsia"/>
          <w:color w:val="000000"/>
          <w:szCs w:val="22"/>
          <w:lang w:val="en-US" w:eastAsia="en-US" w:bidi="ar-SA"/>
        </w:rPr>
        <w:t>发出的文本、文件，包括全部章节和附件。</w:t>
      </w:r>
    </w:p>
    <w:p>
      <w:pPr>
        <w:framePr w:w="7815" w:wrap="auto" w:vAnchor="margin" w:hAnchor="text" w:x="1622" w:y="152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、“投标文件”是指供应商根据本招标文件向采购人提交的全部文件。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41" o:spid="_x0000_s1041" o:spt="75" type="#_x0000_t75" style="position:absolute;left:0pt;margin-left:49.55pt;margin-top:57pt;height:402.85pt;width:496.1pt;mso-position-horizontal-relative:page;mso-position-vertical-relative:page;z-index:-251653120;mso-width-relative:page;mso-height-relative:page;" filled="f" o:preferrelative="t" stroked="f" coordsize="21600,21600">
            <v:path/>
            <v:fill on="f" focussize="0,0"/>
            <v:stroke on="f" joinstyle="miter"/>
            <v:imagedata r:id="rId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1" w:name="br1_13"/>
      <w:bookmarkEnd w:id="11"/>
      <w:r>
        <w:rPr>
          <w:rFonts w:ascii="Arial" w:hAnsiTheme="minorHAnsi" w:eastAsiaTheme="minorEastAsia" w:cstheme="minorBidi"/>
          <w:color w:val="FF0000"/>
          <w:sz w:val="2"/>
          <w:szCs w:val="22"/>
          <w:lang w:val="en-US" w:eastAsia="en-US" w:bidi="ar-SA"/>
        </w:rPr>
        <w:t xml:space="preserve"> </w:t>
      </w:r>
    </w:p>
    <w:p>
      <w:pPr>
        <w:framePr w:w="2163" w:wrap="auto" w:vAnchor="margin" w:hAnchor="text" w:x="162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（三）其他要求：</w:t>
      </w:r>
    </w:p>
    <w:p>
      <w:pPr>
        <w:framePr w:w="9480" w:wrap="auto" w:vAnchor="margin" w:hAnchor="text" w:x="1622" w:y="1831"/>
        <w:widowControl w:val="0"/>
        <w:pBdr>
          <w:top w:val="none" w:color="auto" w:sz="0" w:space="0"/>
          <w:left w:val="none" w:color="auto" w:sz="0" w:space="0"/>
          <w:bottom w:val="none" w:color="auto" w:sz="0" w:space="0"/>
          <w:right w:val="none" w:color="auto" w:sz="0" w:space="0"/>
        </w:pBdr>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、投标人只有在法律和财务上独立，并且与</w:t>
      </w:r>
      <w:r>
        <w:rPr>
          <w:rFonts w:hint="eastAsia" w:ascii="仿宋" w:hAnsi="仿宋" w:cs="仿宋" w:eastAsiaTheme="minorEastAsia"/>
          <w:color w:val="000000"/>
          <w:spacing w:val="-2"/>
          <w:szCs w:val="22"/>
          <w:lang w:val="en-US" w:eastAsia="zh-CN" w:bidi="ar-SA"/>
        </w:rPr>
        <w:t>投标</w:t>
      </w:r>
      <w:r>
        <w:rPr>
          <w:rFonts w:ascii="仿宋" w:hAnsi="仿宋" w:cs="仿宋" w:eastAsiaTheme="minorEastAsia"/>
          <w:color w:val="000000"/>
          <w:spacing w:val="-2"/>
          <w:szCs w:val="22"/>
          <w:lang w:val="en-US" w:eastAsia="en-US" w:bidi="ar-SA"/>
        </w:rPr>
        <w:t>人没有隶属关系才可以参与本项目的投</w:t>
      </w:r>
      <w:r>
        <w:rPr>
          <w:rFonts w:ascii="仿宋" w:hAnsi="仿宋" w:cs="仿宋" w:eastAsiaTheme="minorEastAsia"/>
          <w:color w:val="000000"/>
          <w:spacing w:val="1"/>
          <w:szCs w:val="22"/>
          <w:lang w:val="en-US" w:eastAsia="en-US" w:bidi="ar-SA"/>
        </w:rPr>
        <w:t>标。</w:t>
      </w:r>
    </w:p>
    <w:p>
      <w:pPr>
        <w:framePr w:w="9480" w:wrap="auto" w:vAnchor="margin" w:hAnchor="text" w:x="1622" w:y="28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、法定代表人为同一个人的两个及两个以上法人不得同时参与投标；投标人之间不应存</w:t>
      </w:r>
    </w:p>
    <w:p>
      <w:pPr>
        <w:framePr w:w="6252" w:wrap="auto" w:vAnchor="margin" w:hAnchor="text" w:x="114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在授权关系。如有此类情况，则只接受先报名的投标人。</w:t>
      </w:r>
    </w:p>
    <w:p>
      <w:pPr>
        <w:framePr w:w="6252" w:wrap="auto" w:vAnchor="margin" w:hAnchor="text" w:x="1142" w:y="3332"/>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（四）询问、质疑、投诉</w:t>
      </w:r>
    </w:p>
    <w:p>
      <w:pPr>
        <w:framePr w:w="9960"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供应商对</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有疑问的，可以按照</w:t>
      </w:r>
      <w:r>
        <w:rPr>
          <w:rFonts w:hint="eastAsia" w:ascii="仿宋" w:hAnsi="仿宋" w:cs="仿宋" w:eastAsiaTheme="minorEastAsia"/>
          <w:color w:val="000000"/>
          <w:spacing w:val="1"/>
          <w:szCs w:val="22"/>
          <w:lang w:val="en-US" w:eastAsia="zh-CN" w:bidi="ar-SA"/>
        </w:rPr>
        <w:t>相应文件</w:t>
      </w:r>
      <w:r>
        <w:rPr>
          <w:rFonts w:ascii="仿宋" w:hAnsi="仿宋" w:cs="仿宋" w:eastAsiaTheme="minorEastAsia"/>
          <w:color w:val="000000"/>
          <w:spacing w:val="-14"/>
          <w:szCs w:val="22"/>
          <w:lang w:val="en-US" w:eastAsia="en-US" w:bidi="ar-SA"/>
        </w:rPr>
        <w:t>在</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46"/>
          <w:szCs w:val="22"/>
          <w:lang w:val="en-US" w:eastAsia="en-US" w:bidi="ar-SA"/>
        </w:rPr>
        <w:t>3</w:t>
      </w:r>
      <w:r>
        <w:rPr>
          <w:rFonts w:ascii="仿宋" w:hAnsi="仿宋" w:cs="仿宋" w:eastAsiaTheme="minorEastAsia"/>
          <w:color w:val="000000"/>
          <w:szCs w:val="22"/>
          <w:lang w:val="en-US" w:eastAsia="en-US" w:bidi="ar-SA"/>
        </w:rPr>
        <w:t>个工作日内对</w:t>
      </w: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依法提出的询问作出答复。</w:t>
      </w:r>
    </w:p>
    <w:p>
      <w:pPr>
        <w:framePr w:w="9960" w:wrap="auto" w:vAnchor="margin" w:hAnchor="text" w:x="1142" w:y="4338"/>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4"/>
          <w:szCs w:val="22"/>
          <w:lang w:val="en-US" w:eastAsia="en-US" w:bidi="ar-SA"/>
        </w:rPr>
        <w:t>投标人（潜在投标人）认为招标文件、招标过程、中标结果使自己的权益受到损害的，</w:t>
      </w:r>
    </w:p>
    <w:p>
      <w:pPr>
        <w:framePr w:w="9960"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可以在知道或者应知其权益受到损害之日起</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个工作日内，以书面形式向采购人提出质疑。</w:t>
      </w:r>
    </w:p>
    <w:p>
      <w:pPr>
        <w:framePr w:w="9960"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投标人应知其权益受到损害之日，是指：</w:t>
      </w:r>
    </w:p>
    <w:p>
      <w:pPr>
        <w:framePr w:w="9882"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）对招标文件提出质疑的，在满足（询问、质疑、投诉）第</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0"/>
          <w:szCs w:val="22"/>
          <w:lang w:val="en-US" w:eastAsia="en-US" w:bidi="ar-SA"/>
        </w:rPr>
        <w:t>4</w:t>
      </w:r>
      <w:r>
        <w:rPr>
          <w:rFonts w:ascii="仿宋" w:hAnsi="仿宋" w:cs="仿宋" w:eastAsiaTheme="minorEastAsia"/>
          <w:color w:val="000000"/>
          <w:spacing w:val="-1"/>
          <w:szCs w:val="22"/>
          <w:lang w:val="en-US" w:eastAsia="en-US" w:bidi="ar-SA"/>
        </w:rPr>
        <w:t>条款的前提下，为获取</w:t>
      </w:r>
    </w:p>
    <w:p>
      <w:pPr>
        <w:framePr w:w="9882"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招标文件之日或者招标文件公告期限届满之日；</w:t>
      </w:r>
    </w:p>
    <w:p>
      <w:pPr>
        <w:framePr w:w="9889" w:wrap="auto" w:vAnchor="margin" w:hAnchor="text" w:x="1142" w:y="7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）对招标过程提出质疑的，为各招标程序环节结束之日；</w:t>
      </w:r>
    </w:p>
    <w:p>
      <w:pPr>
        <w:framePr w:w="9889" w:wrap="auto" w:vAnchor="margin" w:hAnchor="text" w:x="1142" w:y="7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）对中标结果提出质疑的，为中标结果公告期限届满之日。</w:t>
      </w:r>
    </w:p>
    <w:p>
      <w:pPr>
        <w:framePr w:w="9889" w:wrap="auto" w:vAnchor="margin" w:hAnchor="text" w:x="1142" w:y="7836"/>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投标人（潜在投标人）针对同一采购程序环节的质疑须一次性提出。</w:t>
      </w:r>
    </w:p>
    <w:p>
      <w:pPr>
        <w:framePr w:w="9889" w:wrap="auto" w:vAnchor="margin" w:hAnchor="text" w:x="1142" w:y="7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提出质疑的投标人（潜在投标人）应当是参与所质疑项目采购活动的供应商，潜在投</w:t>
      </w:r>
    </w:p>
    <w:p>
      <w:pPr>
        <w:framePr w:w="9889" w:wrap="auto" w:vAnchor="margin" w:hAnchor="text" w:x="1142" w:y="7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标人已依法获取其可质疑的招标文件的，可以对该文件提出质疑。</w:t>
      </w:r>
    </w:p>
    <w:p>
      <w:pPr>
        <w:framePr w:w="9889" w:wrap="auto" w:vAnchor="margin" w:hAnchor="text" w:x="1142" w:y="7836"/>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投标人（潜在投标人）提出质疑应当提交质疑函和必要的证明材料。质疑函应当包括</w:t>
      </w:r>
    </w:p>
    <w:p>
      <w:pPr>
        <w:framePr w:w="9889"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下列内容：</w:t>
      </w:r>
    </w:p>
    <w:p>
      <w:pPr>
        <w:framePr w:w="8777" w:wrap="auto" w:vAnchor="margin" w:hAnchor="text" w:x="1622"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）投标人（潜在投标人）的姓名或者名称、地址、邮编、联系人及联系电话；</w:t>
      </w:r>
    </w:p>
    <w:p>
      <w:pPr>
        <w:framePr w:w="8777" w:wrap="auto" w:vAnchor="margin" w:hAnchor="text" w:x="1622" w:y="11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）质疑项目的名称、编号；</w:t>
      </w:r>
    </w:p>
    <w:p>
      <w:pPr>
        <w:framePr w:w="6131" w:wrap="auto" w:vAnchor="margin" w:hAnchor="text" w:x="1622"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）具体、明确的质疑事项和与质疑事项相关的请求；</w:t>
      </w:r>
    </w:p>
    <w:p>
      <w:pPr>
        <w:framePr w:w="6131" w:wrap="auto" w:vAnchor="margin" w:hAnchor="text" w:x="162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）事实依据；</w:t>
      </w:r>
    </w:p>
    <w:p>
      <w:pPr>
        <w:framePr w:w="2765" w:wrap="auto" w:vAnchor="margin" w:hAnchor="text" w:x="162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）必要的法律依据；</w:t>
      </w:r>
    </w:p>
    <w:p>
      <w:pPr>
        <w:framePr w:w="2765" w:wrap="auto" w:vAnchor="margin" w:hAnchor="text" w:x="162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
          <w:szCs w:val="22"/>
          <w:lang w:val="en-US" w:eastAsia="en-US" w:bidi="ar-SA"/>
        </w:rPr>
        <w:t>）提出质疑的日期。</w:t>
      </w:r>
    </w:p>
    <w:p>
      <w:pPr>
        <w:framePr w:w="9889" w:wrap="auto" w:vAnchor="margin" w:hAnchor="text" w:x="1142" w:y="14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投标人（潜在投标人）为法人或者其他组织的，应当由法定代表人、主要负责人，或者</w:t>
      </w:r>
    </w:p>
    <w:p>
      <w:pPr>
        <w:framePr w:w="9889"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其授权代表签字或者盖章，并加盖公章。</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2" w:name="br1_14"/>
      <w:bookmarkEnd w:id="12"/>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16</w:t>
      </w:r>
    </w:p>
    <w:p>
      <w:pPr>
        <w:spacing w:line="0" w:lineRule="atLeast"/>
        <w:rPr>
          <w:rFonts w:ascii="Arial" w:hAnsiTheme="minorHAnsi" w:eastAsiaTheme="minorEastAsia" w:cstheme="minorBidi"/>
          <w:color w:val="FF0000"/>
          <w:sz w:val="2"/>
          <w:szCs w:val="22"/>
          <w:lang w:val="en-US" w:eastAsia="en-US" w:bidi="ar-SA"/>
        </w:rPr>
      </w:pPr>
    </w:p>
    <w:p>
      <w:pPr>
        <w:framePr w:w="5972" w:wrap="auto" w:vAnchor="page" w:hAnchor="page" w:x="1489" w:y="4350"/>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名</w:t>
      </w:r>
      <w:r>
        <w:rPr>
          <w:rFonts w:hAnsiTheme="minorHAnsi" w:eastAsiaTheme="minorEastAsia" w:cstheme="minorBidi"/>
          <w:color w:val="000000"/>
          <w:spacing w:val="165"/>
          <w:szCs w:val="22"/>
          <w:lang w:val="en-US" w:eastAsia="en-US" w:bidi="ar-SA"/>
        </w:rPr>
        <w:t xml:space="preserve"> </w:t>
      </w:r>
      <w:r>
        <w:rPr>
          <w:rFonts w:ascii="仿宋" w:hAnsi="仿宋" w:cs="仿宋" w:eastAsiaTheme="minorEastAsia"/>
          <w:color w:val="000000"/>
          <w:spacing w:val="1"/>
          <w:szCs w:val="22"/>
          <w:lang w:val="en-US" w:eastAsia="en-US" w:bidi="ar-SA"/>
        </w:rPr>
        <w:t>称：</w:t>
      </w:r>
      <w:r>
        <w:rPr>
          <w:rFonts w:hint="eastAsia" w:ascii="仿宋" w:hAnsi="仿宋" w:cs="仿宋" w:eastAsiaTheme="minorEastAsia"/>
          <w:color w:val="000000"/>
          <w:spacing w:val="1"/>
          <w:szCs w:val="22"/>
          <w:lang w:val="en-US" w:eastAsia="zh-CN" w:bidi="ar-SA"/>
        </w:rPr>
        <w:t>源祥建设（集团）有限公司</w:t>
      </w:r>
    </w:p>
    <w:p>
      <w:pPr>
        <w:framePr w:w="9888" w:wrap="auto" w:vAnchor="page" w:hAnchor="page" w:x="1037" w:y="111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质疑事项如无实质内容，仅为询问质疑人得分情况或质疑人未中标原因等的，采购人</w:t>
      </w:r>
    </w:p>
    <w:p>
      <w:pPr>
        <w:framePr w:w="9888" w:wrap="auto" w:vAnchor="page" w:hAnchor="page" w:x="1037" w:y="111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可将此类质疑函作为书面询问接收，按询问程序处理。</w:t>
      </w:r>
    </w:p>
    <w:p>
      <w:pPr>
        <w:framePr w:w="9888" w:wrap="auto" w:vAnchor="page" w:hAnchor="page" w:x="1037" w:y="1115"/>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采购人不得拒收质疑供应商在法定质疑期内发出的质疑函，应当在收到质疑函后</w:t>
      </w:r>
      <w:r>
        <w:rPr>
          <w:rFonts w:hAnsiTheme="minorHAnsi" w:eastAsiaTheme="minorEastAsia" w:cstheme="minorBidi"/>
          <w:color w:val="000000"/>
          <w:spacing w:val="8"/>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w:t>
      </w:r>
    </w:p>
    <w:p>
      <w:pPr>
        <w:framePr w:w="9888" w:wrap="auto" w:vAnchor="page" w:hAnchor="page" w:x="1037" w:y="11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工作日内作出书面答复。</w:t>
      </w:r>
    </w:p>
    <w:p>
      <w:pPr>
        <w:framePr w:w="9889" w:wrap="auto" w:vAnchor="page" w:hAnchor="page" w:x="1084" w:y="301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质疑人对采购人的答复不满意，或者采购人未在规定时间内作出答复的，质疑人可以在</w:t>
      </w:r>
    </w:p>
    <w:p>
      <w:pPr>
        <w:framePr w:w="9889" w:wrap="auto" w:vAnchor="page" w:hAnchor="page" w:x="1084" w:y="301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答复期满后</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15</w:t>
      </w:r>
      <w:r>
        <w:rPr>
          <w:rFonts w:ascii="仿宋" w:hAnsi="仿宋" w:cs="仿宋" w:eastAsiaTheme="minorEastAsia"/>
          <w:color w:val="000000"/>
          <w:szCs w:val="22"/>
          <w:lang w:val="en-US" w:eastAsia="en-US" w:bidi="ar-SA"/>
        </w:rPr>
        <w:t>个工作日内依法向相关财政部门提起投诉。</w:t>
      </w:r>
    </w:p>
    <w:p>
      <w:pPr>
        <w:framePr w:w="9889" w:wrap="auto" w:vAnchor="page" w:hAnchor="page" w:x="1084" w:y="3011"/>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质疑</w:t>
      </w:r>
      <w:r>
        <w:rPr>
          <w:rFonts w:hint="eastAsia" w:ascii="仿宋" w:hAnsi="仿宋" w:cs="仿宋" w:eastAsiaTheme="minorEastAsia"/>
          <w:color w:val="000000"/>
          <w:szCs w:val="22"/>
          <w:lang w:val="en-US" w:eastAsia="zh-CN" w:bidi="ar-SA"/>
        </w:rPr>
        <w:t>招标</w:t>
      </w:r>
      <w:r>
        <w:rPr>
          <w:rFonts w:ascii="仿宋" w:hAnsi="仿宋" w:cs="仿宋" w:eastAsiaTheme="minorEastAsia"/>
          <w:color w:val="000000"/>
          <w:szCs w:val="22"/>
          <w:lang w:val="en-US" w:eastAsia="en-US" w:bidi="ar-SA"/>
        </w:rPr>
        <w:t>文件的供应商，请直接与</w:t>
      </w: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联系。</w:t>
      </w:r>
    </w:p>
    <w:p>
      <w:pPr>
        <w:framePr w:w="9033" w:wrap="auto" w:vAnchor="page" w:hAnchor="page" w:x="1494" w:y="4651"/>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地</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址：</w:t>
      </w:r>
      <w:r>
        <w:rPr>
          <w:rFonts w:hint="eastAsia" w:ascii="仿宋" w:hAnsi="仿宋" w:cs="仿宋" w:eastAsiaTheme="minorEastAsia"/>
          <w:color w:val="000000"/>
          <w:spacing w:val="1"/>
          <w:szCs w:val="22"/>
          <w:lang w:val="en-US" w:eastAsia="zh-CN" w:bidi="ar-SA"/>
        </w:rPr>
        <w:t>甘肃省张掖市甘州区县府街延伸段祥和丽居办公楼三楼</w:t>
      </w:r>
    </w:p>
    <w:p>
      <w:pPr>
        <w:framePr w:w="1682" w:wrap="auto" w:vAnchor="page" w:hAnchor="page" w:x="1460" w:y="4938"/>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联系人：</w:t>
      </w:r>
      <w:r>
        <w:rPr>
          <w:rFonts w:hint="eastAsia" w:ascii="仿宋" w:hAnsi="仿宋" w:cs="仿宋" w:eastAsiaTheme="minorEastAsia"/>
          <w:color w:val="000000"/>
          <w:szCs w:val="22"/>
          <w:lang w:val="en-US" w:eastAsia="zh-CN" w:bidi="ar-SA"/>
        </w:rPr>
        <w:t>冯九春</w:t>
      </w:r>
    </w:p>
    <w:p>
      <w:pPr>
        <w:framePr w:w="2522" w:wrap="auto" w:vAnchor="page" w:hAnchor="page" w:x="3432" w:y="4975"/>
        <w:widowControl w:val="0"/>
        <w:autoSpaceDE w:val="0"/>
        <w:autoSpaceDN w:val="0"/>
        <w:spacing w:line="240" w:lineRule="exact"/>
        <w:rPr>
          <w:rFonts w:hint="default" w:ascii="仿宋"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话：</w:t>
      </w:r>
      <w:r>
        <w:rPr>
          <w:rFonts w:hint="eastAsia" w:ascii="仿宋" w:hAnsiTheme="minorHAnsi" w:eastAsiaTheme="minorEastAsia" w:cstheme="minorBidi"/>
          <w:color w:val="000000"/>
          <w:szCs w:val="22"/>
          <w:lang w:val="en-US" w:eastAsia="zh-CN" w:bidi="ar-SA"/>
        </w:rPr>
        <w:t>18093605100</w:t>
      </w:r>
    </w:p>
    <w:p>
      <w:pPr>
        <w:framePr w:w="9889" w:wrap="auto" w:vAnchor="page" w:hAnchor="page" w:x="1095" w:y="528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认为招标过程和拟中标结果使自己的权益受到损害的，可以在知道或者应该知道</w:t>
      </w:r>
    </w:p>
    <w:p>
      <w:pPr>
        <w:framePr w:w="9889" w:wrap="auto" w:vAnchor="page" w:hAnchor="page" w:x="1095" w:y="528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权益受到损害之日起</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个工作日内，向采购人提出书面质疑。对所提出的质疑由采购人进行</w:t>
      </w:r>
    </w:p>
    <w:p>
      <w:pPr>
        <w:framePr w:w="9889" w:wrap="auto" w:vAnchor="page" w:hAnchor="page" w:x="1095" w:y="528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答复。</w:t>
      </w:r>
    </w:p>
    <w:p>
      <w:pPr>
        <w:framePr w:w="2207" w:wrap="auto" w:vAnchor="page" w:hAnchor="page" w:x="4590" w:y="665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三、</w:t>
      </w:r>
      <w:r>
        <w:rPr>
          <w:rFonts w:hint="eastAsia" w:ascii="仿宋" w:hAnsi="仿宋" w:cs="仿宋" w:eastAsiaTheme="minorEastAsia"/>
          <w:color w:val="000000"/>
          <w:spacing w:val="10"/>
          <w:sz w:val="32"/>
          <w:szCs w:val="22"/>
          <w:lang w:val="en-US" w:eastAsia="zh-CN" w:bidi="ar-SA"/>
        </w:rPr>
        <w:t>投标</w:t>
      </w:r>
      <w:r>
        <w:rPr>
          <w:rFonts w:ascii="仿宋" w:hAnsi="仿宋" w:cs="仿宋" w:eastAsiaTheme="minorEastAsia"/>
          <w:color w:val="000000"/>
          <w:spacing w:val="10"/>
          <w:sz w:val="32"/>
          <w:szCs w:val="22"/>
          <w:lang w:val="en-US" w:eastAsia="en-US" w:bidi="ar-SA"/>
        </w:rPr>
        <w:t>文件</w:t>
      </w:r>
    </w:p>
    <w:p>
      <w:pPr>
        <w:framePr w:w="2404" w:wrap="auto" w:vAnchor="page" w:hAnchor="page" w:x="1287" w:y="7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w:t>
      </w:r>
      <w:r>
        <w:rPr>
          <w:rFonts w:hint="eastAsia" w:ascii="仿宋" w:hAnsi="仿宋" w:cs="仿宋" w:eastAsiaTheme="minorEastAsia"/>
          <w:color w:val="000000"/>
          <w:szCs w:val="22"/>
          <w:lang w:val="en-US" w:eastAsia="zh-CN" w:bidi="ar-SA"/>
        </w:rPr>
        <w:t>投标</w:t>
      </w:r>
      <w:r>
        <w:rPr>
          <w:rFonts w:ascii="仿宋" w:hAnsi="仿宋" w:cs="仿宋" w:eastAsiaTheme="minorEastAsia"/>
          <w:color w:val="000000"/>
          <w:szCs w:val="22"/>
          <w:lang w:val="en-US" w:eastAsia="en-US" w:bidi="ar-SA"/>
        </w:rPr>
        <w:t>文件构成</w:t>
      </w:r>
    </w:p>
    <w:p>
      <w:pPr>
        <w:framePr w:w="2283" w:wrap="auto" w:vAnchor="page" w:hAnchor="page" w:x="1448" w:y="77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w:t>
      </w:r>
      <w:r>
        <w:rPr>
          <w:rFonts w:hint="eastAsia" w:ascii="仿宋" w:hAnsi="仿宋" w:cs="仿宋" w:eastAsiaTheme="minorEastAsia"/>
          <w:color w:val="000000"/>
          <w:szCs w:val="22"/>
          <w:lang w:val="en-US" w:eastAsia="zh-CN" w:bidi="ar-SA"/>
        </w:rPr>
        <w:t>投标</w:t>
      </w:r>
      <w:r>
        <w:rPr>
          <w:rFonts w:ascii="仿宋" w:hAnsi="仿宋" w:cs="仿宋" w:eastAsiaTheme="minorEastAsia"/>
          <w:color w:val="000000"/>
          <w:szCs w:val="22"/>
          <w:lang w:val="en-US" w:eastAsia="en-US" w:bidi="ar-SA"/>
        </w:rPr>
        <w:t>文件包括：</w:t>
      </w:r>
    </w:p>
    <w:p>
      <w:pPr>
        <w:framePr w:w="1201" w:wrap="auto" w:vAnchor="page" w:hAnchor="page" w:x="1448" w:y="82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第一部分</w:t>
      </w:r>
    </w:p>
    <w:p>
      <w:pPr>
        <w:framePr w:w="1201" w:wrap="auto" w:vAnchor="page" w:hAnchor="page" w:x="1448" w:y="826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第二部分</w:t>
      </w:r>
    </w:p>
    <w:p>
      <w:pPr>
        <w:framePr w:w="1201" w:wrap="auto" w:vAnchor="page" w:hAnchor="page" w:x="1448" w:y="826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第三部分</w:t>
      </w:r>
    </w:p>
    <w:p>
      <w:pPr>
        <w:framePr w:w="1201" w:wrap="auto" w:vAnchor="page" w:hAnchor="page" w:x="1448" w:y="826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第四部分</w:t>
      </w:r>
    </w:p>
    <w:p>
      <w:pPr>
        <w:framePr w:w="1201" w:wrap="auto" w:vAnchor="page" w:hAnchor="page" w:x="1448" w:y="826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第五部分</w:t>
      </w:r>
    </w:p>
    <w:p>
      <w:pPr>
        <w:framePr w:w="1201" w:wrap="auto" w:vAnchor="page" w:hAnchor="page" w:x="1448" w:y="826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第六部分</w:t>
      </w:r>
    </w:p>
    <w:p>
      <w:pPr>
        <w:framePr w:w="1201" w:wrap="auto" w:vAnchor="page" w:hAnchor="page" w:x="2712" w:y="82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招标公告</w:t>
      </w:r>
    </w:p>
    <w:p>
      <w:pPr>
        <w:framePr w:w="1442" w:wrap="auto" w:vAnchor="page" w:hAnchor="page" w:x="2666" w:y="87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投标人须知</w:t>
      </w:r>
    </w:p>
    <w:p>
      <w:pPr>
        <w:framePr w:w="3606" w:wrap="auto" w:vAnchor="page" w:hAnchor="page" w:x="2551" w:y="92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项目技术规格、服务标准、验收</w:t>
      </w:r>
    </w:p>
    <w:p>
      <w:pPr>
        <w:framePr w:w="3606" w:wrap="auto" w:vAnchor="page" w:hAnchor="page" w:x="2551" w:y="92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投标文件格式</w:t>
      </w:r>
    </w:p>
    <w:p>
      <w:pPr>
        <w:framePr w:w="2164" w:wrap="auto" w:vAnchor="page" w:hAnchor="page" w:x="2666" w:y="102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拟签订的合同文本</w:t>
      </w:r>
    </w:p>
    <w:p>
      <w:pPr>
        <w:framePr w:w="2164" w:wrap="auto" w:vAnchor="page" w:hAnchor="page" w:x="2666" w:y="1027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评分办法</w:t>
      </w:r>
    </w:p>
    <w:p>
      <w:pPr>
        <w:framePr w:w="9480" w:wrap="auto" w:vAnchor="page" w:hAnchor="page" w:x="1390" w:y="111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、投标人应认真阅读采购文件中所有的事项、格式、条款、项目任务等要求。如果投标</w:t>
      </w:r>
    </w:p>
    <w:p>
      <w:pPr>
        <w:framePr w:w="9889" w:wrap="auto" w:vAnchor="page" w:hAnchor="page" w:x="1279" w:y="115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人没有按照采购文件要求提交全部资料或者投标文件没有对采购文件在各方面都作出实质性</w:t>
      </w:r>
    </w:p>
    <w:p>
      <w:pPr>
        <w:framePr w:w="2885" w:wrap="auto" w:vAnchor="page" w:hAnchor="page" w:x="1337" w:y="118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响应，其投标将被拒绝。</w:t>
      </w:r>
    </w:p>
    <w:p>
      <w:pPr>
        <w:framePr w:w="2645" w:wrap="auto" w:vAnchor="page" w:hAnchor="page" w:x="1356" w:y="121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w:t>
      </w:r>
      <w:r>
        <w:rPr>
          <w:rFonts w:hint="eastAsia" w:ascii="仿宋" w:hAnsi="仿宋" w:cs="仿宋" w:eastAsiaTheme="minorEastAsia"/>
          <w:color w:val="000000"/>
          <w:spacing w:val="1"/>
          <w:szCs w:val="22"/>
          <w:lang w:val="en-US" w:eastAsia="zh-CN" w:bidi="ar-SA"/>
        </w:rPr>
        <w:t>投标</w:t>
      </w:r>
      <w:r>
        <w:rPr>
          <w:rFonts w:ascii="仿宋" w:hAnsi="仿宋" w:cs="仿宋" w:eastAsiaTheme="minorEastAsia"/>
          <w:color w:val="000000"/>
          <w:spacing w:val="1"/>
          <w:szCs w:val="22"/>
          <w:lang w:val="en-US" w:eastAsia="en-US" w:bidi="ar-SA"/>
        </w:rPr>
        <w:t>文件的澄清</w:t>
      </w:r>
    </w:p>
    <w:p>
      <w:pPr>
        <w:framePr w:w="9889" w:wrap="auto" w:vAnchor="page" w:hAnchor="page" w:x="1268" w:y="1256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任何要求对</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文件进行澄清的投标人，均应按</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文件中的通讯地址，以书面形式及</w:t>
      </w:r>
    </w:p>
    <w:p>
      <w:pPr>
        <w:framePr w:w="9889" w:wrap="auto" w:vAnchor="page" w:hAnchor="page" w:x="1268" w:y="1256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时通知</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人，集中采购机构得到采购人答复意见后将及时网站公告的形式予以答复，答复</w:t>
      </w:r>
    </w:p>
    <w:p>
      <w:pPr>
        <w:framePr w:w="9889" w:wrap="auto" w:vAnchor="page" w:hAnchor="page" w:x="1268" w:y="1256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中包括所问问题，但不包括问题的来源。</w:t>
      </w:r>
    </w:p>
    <w:p>
      <w:pPr>
        <w:framePr w:w="2645" w:wrap="auto" w:vAnchor="page" w:hAnchor="page" w:x="1344" w:y="13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w:t>
      </w:r>
      <w:r>
        <w:rPr>
          <w:rFonts w:hint="eastAsia" w:ascii="仿宋" w:hAnsi="仿宋" w:cs="仿宋" w:eastAsiaTheme="minorEastAsia"/>
          <w:color w:val="000000"/>
          <w:spacing w:val="1"/>
          <w:szCs w:val="22"/>
          <w:lang w:val="en-US" w:eastAsia="zh-CN" w:bidi="ar-SA"/>
        </w:rPr>
        <w:t>投标</w:t>
      </w:r>
      <w:r>
        <w:rPr>
          <w:rFonts w:ascii="仿宋" w:hAnsi="仿宋" w:cs="仿宋" w:eastAsiaTheme="minorEastAsia"/>
          <w:color w:val="000000"/>
          <w:spacing w:val="1"/>
          <w:szCs w:val="22"/>
          <w:lang w:val="en-US" w:eastAsia="en-US" w:bidi="ar-SA"/>
        </w:rPr>
        <w:t>文件的修改</w:t>
      </w:r>
    </w:p>
    <w:p>
      <w:pPr>
        <w:framePr w:w="9884" w:wrap="auto" w:vAnchor="page" w:hAnchor="page" w:x="1302" w:y="1428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、在投标截止时间前，集中采购机构依法可主动的或在解答投标人提出的澄清问题时对</w:t>
      </w:r>
    </w:p>
    <w:p>
      <w:pPr>
        <w:framePr w:w="9884" w:wrap="auto" w:vAnchor="page" w:hAnchor="page" w:x="1302" w:y="1428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招标</w:t>
      </w:r>
      <w:r>
        <w:rPr>
          <w:rFonts w:ascii="仿宋" w:hAnsi="仿宋" w:cs="仿宋" w:eastAsiaTheme="minorEastAsia"/>
          <w:color w:val="000000"/>
          <w:szCs w:val="22"/>
          <w:lang w:val="en-US" w:eastAsia="en-US" w:bidi="ar-SA"/>
        </w:rPr>
        <w:t>文件进行修改。</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3" w:name="br1_15"/>
      <w:bookmarkEnd w:id="13"/>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17</w:t>
      </w:r>
    </w:p>
    <w:p>
      <w:pPr>
        <w:spacing w:line="0" w:lineRule="atLeast"/>
        <w:rPr>
          <w:rFonts w:ascii="Arial" w:hAnsiTheme="minorHAnsi" w:eastAsiaTheme="minorEastAsia" w:cstheme="minorBidi"/>
          <w:color w:val="FF0000"/>
          <w:sz w:val="2"/>
          <w:szCs w:val="22"/>
          <w:lang w:val="en-US" w:eastAsia="en-US" w:bidi="ar-SA"/>
        </w:rPr>
      </w:pPr>
    </w:p>
    <w:p>
      <w:pPr>
        <w:framePr w:w="3168" w:wrap="auto" w:vAnchor="page" w:hAnchor="page" w:x="4154" w:y="96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四、投标文件的编制</w:t>
      </w:r>
    </w:p>
    <w:p>
      <w:pPr>
        <w:framePr w:w="2208" w:wrap="auto" w:vAnchor="page" w:hAnchor="page" w:x="1358" w:y="172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（一）投标的语言</w:t>
      </w:r>
    </w:p>
    <w:p>
      <w:pPr>
        <w:framePr w:w="9889" w:wrap="auto" w:vAnchor="page" w:hAnchor="page" w:x="1326" w:y="209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投标人提交的投标文件以及投标人与集中采购机构就有关投标的所有往来函均应使用中</w:t>
      </w:r>
    </w:p>
    <w:p>
      <w:pPr>
        <w:framePr w:w="9889" w:wrap="auto" w:vAnchor="page" w:hAnchor="page" w:x="1326" w:y="209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文。</w:t>
      </w:r>
    </w:p>
    <w:p>
      <w:pPr>
        <w:framePr w:w="2463" w:wrap="auto" w:vAnchor="page" w:hAnchor="page" w:x="1473" w:y="29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（二）投标文件构成</w:t>
      </w:r>
    </w:p>
    <w:p>
      <w:pPr>
        <w:framePr w:w="3125" w:wrap="auto" w:vAnchor="page" w:hAnchor="page" w:x="1517" w:y="32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详见第四章</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投标文件格式</w:t>
      </w:r>
    </w:p>
    <w:p>
      <w:pPr>
        <w:framePr w:w="1727" w:wrap="auto" w:vAnchor="page" w:hAnchor="page" w:x="1531" w:y="36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（三）投标函</w:t>
      </w:r>
    </w:p>
    <w:p>
      <w:pPr>
        <w:framePr w:w="7935" w:wrap="auto" w:vAnchor="page" w:hAnchor="page" w:x="1485" w:y="3965"/>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投标人应完整地填写采购文件中的投标函格式和投标报价表及其附件。</w:t>
      </w:r>
    </w:p>
    <w:p>
      <w:pPr>
        <w:framePr w:w="7935" w:wrap="auto" w:vAnchor="page" w:hAnchor="page" w:x="1485" w:y="396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（四）投标报价</w:t>
      </w:r>
    </w:p>
    <w:p>
      <w:pPr>
        <w:framePr w:w="8487" w:wrap="auto" w:vAnchor="page" w:hAnchor="page" w:x="1554" w:y="4806"/>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投标人的投标文件中只允许有一个总报价，任何有选择的报价将不予接受。</w:t>
      </w:r>
    </w:p>
    <w:p>
      <w:pPr>
        <w:framePr w:w="8487" w:wrap="auto" w:vAnchor="page" w:hAnchor="page" w:x="1554" w:y="480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（五）投标有效期</w:t>
      </w:r>
    </w:p>
    <w:p>
      <w:pPr>
        <w:framePr w:w="9884" w:wrap="auto" w:vAnchor="page" w:hAnchor="page" w:x="1395" w:y="568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、所有投标应从开标之日起，</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个日历日计算的投标有效期内有效。</w:t>
      </w:r>
    </w:p>
    <w:p>
      <w:pPr>
        <w:framePr w:w="9884" w:wrap="auto" w:vAnchor="page" w:hAnchor="page" w:x="1395" w:y="5687"/>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、在特殊情况下，在原投标有效期期满之前，集中采购机构可征得投标人同意延长投标</w:t>
      </w:r>
    </w:p>
    <w:p>
      <w:pPr>
        <w:framePr w:w="9884" w:wrap="auto" w:vAnchor="page" w:hAnchor="page" w:x="1395" w:y="568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有效期。这种要求和答复均应为书面形式。</w:t>
      </w:r>
    </w:p>
    <w:p>
      <w:pPr>
        <w:framePr w:w="9884" w:wrap="auto" w:vAnchor="page" w:hAnchor="page" w:x="1395" w:y="5687"/>
        <w:widowControl w:val="0"/>
        <w:autoSpaceDE w:val="0"/>
        <w:autoSpaceDN w:val="0"/>
        <w:spacing w:before="256"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（八）投标文件的式样和签署</w:t>
      </w:r>
    </w:p>
    <w:p>
      <w:pPr>
        <w:framePr w:w="9960" w:wrap="auto" w:vAnchor="page" w:hAnchor="page" w:x="1302" w:y="7996"/>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pacing w:val="1"/>
          <w:szCs w:val="22"/>
          <w:lang w:val="en-US" w:eastAsia="en-US" w:bidi="ar-SA"/>
        </w:rPr>
        <w:t>、本项目为</w:t>
      </w:r>
      <w:r>
        <w:rPr>
          <w:rFonts w:hint="eastAsia" w:ascii="仿宋" w:hAnsi="仿宋" w:cs="仿宋" w:eastAsiaTheme="minorEastAsia"/>
          <w:color w:val="000000"/>
          <w:spacing w:val="1"/>
          <w:szCs w:val="22"/>
          <w:lang w:val="en-US" w:eastAsia="zh-CN" w:bidi="ar-SA"/>
        </w:rPr>
        <w:t>纸质版投标文件，一正四副装订成册，邮寄至招标文件指定地址及接收人。</w:t>
      </w:r>
    </w:p>
    <w:p>
      <w:pPr>
        <w:framePr w:w="9888" w:h="495" w:hRule="exact" w:wrap="auto" w:vAnchor="page" w:hAnchor="page" w:x="1244" w:y="855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、投标文件在招标文件规定的地方签字盖章处签字盖章。</w:t>
      </w:r>
    </w:p>
    <w:p>
      <w:pPr>
        <w:framePr w:w="3168" w:wrap="auto" w:vAnchor="page" w:hAnchor="page" w:x="4327" w:y="924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五、投标文件的递交</w:t>
      </w:r>
    </w:p>
    <w:p>
      <w:pPr>
        <w:framePr w:w="3184" w:wrap="auto" w:vAnchor="page" w:hAnchor="page" w:x="1321" w:y="9801"/>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pacing w:val="6"/>
          <w:szCs w:val="22"/>
          <w:lang w:val="en-US" w:eastAsia="en-US" w:bidi="ar-SA"/>
        </w:rPr>
        <w:t>（一）投标文件</w:t>
      </w:r>
      <w:r>
        <w:rPr>
          <w:rFonts w:hint="eastAsia" w:ascii="仿宋" w:hAnsi="仿宋" w:cs="仿宋" w:eastAsiaTheme="minorEastAsia"/>
          <w:color w:val="000000"/>
          <w:spacing w:val="6"/>
          <w:szCs w:val="22"/>
          <w:lang w:val="en-US" w:eastAsia="zh-CN" w:bidi="ar-SA"/>
        </w:rPr>
        <w:t>递交及拆封</w:t>
      </w:r>
    </w:p>
    <w:p>
      <w:pPr>
        <w:framePr w:w="2645" w:wrap="auto" w:vAnchor="page" w:hAnchor="page" w:x="1620" w:y="101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详见供应商须知前附表</w:t>
      </w:r>
    </w:p>
    <w:p>
      <w:pPr>
        <w:framePr w:w="2463" w:wrap="auto" w:vAnchor="page" w:hAnchor="page" w:x="1597" w:y="105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（二）投标截止时间</w:t>
      </w:r>
    </w:p>
    <w:p>
      <w:pPr>
        <w:framePr w:w="9888" w:wrap="auto" w:vAnchor="page" w:hAnchor="page" w:x="1268" w:y="1112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、投标文件的时间不得迟于“招标文件”中规定的开标时间。</w:t>
      </w:r>
    </w:p>
    <w:p>
      <w:pPr>
        <w:framePr w:w="9888" w:wrap="auto" w:vAnchor="page" w:hAnchor="page" w:x="1268" w:y="1112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、可以通过修改</w:t>
      </w:r>
      <w:r>
        <w:rPr>
          <w:rFonts w:hint="eastAsia" w:ascii="仿宋" w:hAnsi="仿宋" w:cs="仿宋" w:eastAsiaTheme="minorEastAsia"/>
          <w:color w:val="000000"/>
          <w:spacing w:val="-2"/>
          <w:szCs w:val="22"/>
          <w:lang w:val="en-US" w:eastAsia="zh-CN" w:bidi="ar-SA"/>
        </w:rPr>
        <w:t>招标</w:t>
      </w:r>
      <w:r>
        <w:rPr>
          <w:rFonts w:ascii="仿宋" w:hAnsi="仿宋" w:cs="仿宋" w:eastAsiaTheme="minorEastAsia"/>
          <w:color w:val="000000"/>
          <w:spacing w:val="-2"/>
          <w:szCs w:val="22"/>
          <w:lang w:val="en-US" w:eastAsia="en-US" w:bidi="ar-SA"/>
        </w:rPr>
        <w:t>文件依法延长投标截止时间。</w:t>
      </w:r>
    </w:p>
    <w:p>
      <w:pPr>
        <w:framePr w:w="9898" w:wrap="auto" w:vAnchor="page" w:hAnchor="page" w:x="1268" w:y="12039"/>
        <w:widowControl w:val="0"/>
        <w:autoSpaceDE w:val="0"/>
        <w:autoSpaceDN w:val="0"/>
        <w:spacing w:before="255"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w:t>
      </w:r>
      <w:r>
        <w:rPr>
          <w:rFonts w:hint="eastAsia" w:ascii="仿宋" w:hAnsi="仿宋" w:cs="仿宋" w:eastAsiaTheme="minorEastAsia"/>
          <w:color w:val="000000"/>
          <w:spacing w:val="5"/>
          <w:szCs w:val="22"/>
          <w:lang w:val="en-US" w:eastAsia="zh-CN" w:bidi="ar-SA"/>
        </w:rPr>
        <w:t>三</w:t>
      </w:r>
      <w:r>
        <w:rPr>
          <w:rFonts w:ascii="仿宋" w:hAnsi="仿宋" w:cs="仿宋" w:eastAsiaTheme="minorEastAsia"/>
          <w:color w:val="000000"/>
          <w:spacing w:val="5"/>
          <w:szCs w:val="22"/>
          <w:lang w:val="en-US" w:eastAsia="en-US" w:bidi="ar-SA"/>
        </w:rPr>
        <w:t>）投标文件的修改和撤回</w:t>
      </w:r>
    </w:p>
    <w:p>
      <w:pPr>
        <w:framePr w:w="9889" w:wrap="auto" w:vAnchor="page" w:hAnchor="page" w:x="1232" w:y="1268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对上传的投标文件进行修改和撤回的，</w:t>
      </w: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应</w:t>
      </w:r>
      <w:r>
        <w:rPr>
          <w:rFonts w:hint="eastAsia" w:ascii="仿宋" w:hAnsi="仿宋" w:cs="仿宋" w:eastAsiaTheme="minorEastAsia"/>
          <w:color w:val="000000"/>
          <w:spacing w:val="1"/>
          <w:szCs w:val="22"/>
          <w:lang w:val="en-US" w:eastAsia="zh-CN" w:bidi="ar-SA"/>
        </w:rPr>
        <w:t>在开标时间前</w:t>
      </w:r>
      <w:r>
        <w:rPr>
          <w:rFonts w:ascii="仿宋" w:hAnsi="仿宋" w:cs="仿宋" w:eastAsiaTheme="minorEastAsia"/>
          <w:color w:val="000000"/>
          <w:spacing w:val="1"/>
          <w:szCs w:val="22"/>
          <w:lang w:val="en-US" w:eastAsia="en-US" w:bidi="ar-SA"/>
        </w:rPr>
        <w:t>撤回并修改，如在投标截止时间撤回投标文件的造成投标文件无法正常</w:t>
      </w:r>
    </w:p>
    <w:p>
      <w:pPr>
        <w:framePr w:w="9889" w:wrap="auto" w:vAnchor="page" w:hAnchor="page" w:x="1232" w:y="1268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后果</w:t>
      </w:r>
      <w:r>
        <w:rPr>
          <w:rFonts w:ascii="仿宋" w:hAnsi="仿宋" w:cs="仿宋" w:eastAsiaTheme="minorEastAsia"/>
          <w:color w:val="000000"/>
          <w:szCs w:val="22"/>
          <w:lang w:val="en-US" w:eastAsia="en-US" w:bidi="ar-SA"/>
        </w:rPr>
        <w:t>的由供应商自行承担。</w:t>
      </w:r>
    </w:p>
    <w:p>
      <w:pPr>
        <w:framePr w:w="7093" w:wrap="auto" w:vAnchor="page" w:hAnchor="page" w:x="1275" w:y="140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、在投标截止时间之后，投标人不得对其投标文件做任何修改。</w:t>
      </w:r>
    </w:p>
    <w:p>
      <w:pPr>
        <w:framePr w:w="2537" w:wrap="auto" w:vAnchor="page" w:hAnchor="page" w:x="4740" w:y="1441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六、开标与评标</w:t>
      </w:r>
    </w:p>
    <w:p>
      <w:pPr>
        <w:framePr w:w="1486" w:wrap="auto" w:vAnchor="page" w:hAnchor="page" w:x="1379" w:y="14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（一）开标</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4" w:name="br1_16"/>
      <w:bookmarkEnd w:id="14"/>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18</w:t>
      </w:r>
    </w:p>
    <w:p>
      <w:pPr>
        <w:spacing w:line="0" w:lineRule="atLeast"/>
        <w:rPr>
          <w:rFonts w:ascii="Arial" w:hAnsiTheme="minorHAnsi" w:eastAsiaTheme="minorEastAsia" w:cstheme="minorBidi"/>
          <w:color w:val="FF0000"/>
          <w:sz w:val="2"/>
          <w:szCs w:val="22"/>
          <w:lang w:val="en-US" w:eastAsia="en-US" w:bidi="ar-SA"/>
        </w:rPr>
      </w:pPr>
    </w:p>
    <w:p>
      <w:pPr>
        <w:framePr w:w="9883" w:wrap="auto" w:vAnchor="page" w:hAnchor="page" w:x="1291" w:y="8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w:t>
      </w:r>
      <w:r>
        <w:rPr>
          <w:rFonts w:hint="eastAsia" w:ascii="仿宋" w:hAnsi="仿宋" w:cs="仿宋" w:eastAsiaTheme="minorEastAsia"/>
          <w:color w:val="000000"/>
          <w:spacing w:val="-2"/>
          <w:szCs w:val="22"/>
          <w:lang w:val="en-US" w:eastAsia="zh-CN" w:bidi="ar-SA"/>
        </w:rPr>
        <w:t>投标文件</w:t>
      </w:r>
      <w:r>
        <w:rPr>
          <w:rFonts w:ascii="仿宋" w:hAnsi="仿宋" w:cs="仿宋" w:eastAsiaTheme="minorEastAsia"/>
          <w:color w:val="000000"/>
          <w:spacing w:val="-2"/>
          <w:szCs w:val="22"/>
          <w:lang w:val="en-US" w:eastAsia="en-US" w:bidi="ar-SA"/>
        </w:rPr>
        <w:t>将于规定时间在</w:t>
      </w:r>
      <w:r>
        <w:rPr>
          <w:rFonts w:hint="eastAsia" w:ascii="仿宋" w:hAnsi="仿宋" w:cs="仿宋" w:eastAsiaTheme="minorEastAsia"/>
          <w:color w:val="000000"/>
          <w:spacing w:val="-2"/>
          <w:szCs w:val="22"/>
          <w:lang w:val="en-US" w:eastAsia="zh-CN" w:bidi="ar-SA"/>
        </w:rPr>
        <w:t>招标人设立的场所开标、唱标</w:t>
      </w:r>
      <w:r>
        <w:rPr>
          <w:rFonts w:ascii="仿宋" w:hAnsi="仿宋" w:cs="仿宋" w:eastAsiaTheme="minorEastAsia"/>
          <w:color w:val="000000"/>
          <w:spacing w:val="-2"/>
          <w:szCs w:val="22"/>
          <w:lang w:val="en-US" w:eastAsia="en-US" w:bidi="ar-SA"/>
        </w:rPr>
        <w:t>。（开标时间及地点请参</w:t>
      </w:r>
    </w:p>
    <w:p>
      <w:pPr>
        <w:framePr w:w="9883" w:wrap="auto" w:vAnchor="page" w:hAnchor="page" w:x="1291" w:y="86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照招标公告及前附表）</w:t>
      </w:r>
    </w:p>
    <w:p>
      <w:pPr>
        <w:framePr w:w="9912" w:wrap="auto" w:vAnchor="page" w:hAnchor="page" w:x="1325" w:y="168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7"/>
          <w:szCs w:val="22"/>
          <w:lang w:val="en-US" w:eastAsia="en-US" w:bidi="ar-SA"/>
        </w:rPr>
        <w:t>、开标时，采用</w:t>
      </w:r>
      <w:r>
        <w:rPr>
          <w:rFonts w:hint="eastAsia" w:ascii="仿宋" w:hAnsi="仿宋" w:cs="仿宋" w:eastAsiaTheme="minorEastAsia"/>
          <w:color w:val="000000"/>
          <w:spacing w:val="-7"/>
          <w:szCs w:val="22"/>
          <w:lang w:val="en-US" w:eastAsia="zh-CN" w:bidi="ar-SA"/>
        </w:rPr>
        <w:t>现场拆封并</w:t>
      </w:r>
      <w:r>
        <w:rPr>
          <w:rFonts w:ascii="仿宋" w:hAnsi="仿宋" w:cs="仿宋" w:eastAsiaTheme="minorEastAsia"/>
          <w:color w:val="000000"/>
          <w:spacing w:val="-7"/>
          <w:szCs w:val="22"/>
          <w:lang w:val="en-US" w:eastAsia="en-US" w:bidi="ar-SA"/>
        </w:rPr>
        <w:t>进行唱标，包括投标人名称、</w:t>
      </w:r>
    </w:p>
    <w:p>
      <w:pPr>
        <w:framePr w:w="9912" w:wrap="auto" w:vAnchor="page" w:hAnchor="page" w:x="1325" w:y="168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投标价格和招标文件规定的需要公开的其他内容。投标人不足</w:t>
      </w:r>
      <w:r>
        <w:rPr>
          <w:rFonts w:hAnsiTheme="minorHAnsi" w:eastAsiaTheme="minorEastAsia" w:cstheme="minorBidi"/>
          <w:color w:val="000000"/>
          <w:spacing w:val="55"/>
          <w:szCs w:val="22"/>
          <w:lang w:val="en-US" w:eastAsia="en-US" w:bidi="ar-SA"/>
        </w:rPr>
        <w:t xml:space="preserve"> </w:t>
      </w:r>
      <w:r>
        <w:rPr>
          <w:rFonts w:ascii="仿宋" w:hAnsiTheme="minorHAnsi" w:eastAsiaTheme="minorEastAsia" w:cstheme="minorBidi"/>
          <w:color w:val="000000"/>
          <w:szCs w:val="22"/>
          <w:lang w:val="en-US" w:eastAsia="en-US" w:bidi="ar-SA"/>
        </w:rPr>
        <w:t xml:space="preserve">3 </w:t>
      </w:r>
      <w:r>
        <w:rPr>
          <w:rFonts w:ascii="仿宋" w:hAnsi="仿宋" w:cs="仿宋" w:eastAsiaTheme="minorEastAsia"/>
          <w:color w:val="000000"/>
          <w:szCs w:val="22"/>
          <w:lang w:val="en-US" w:eastAsia="en-US" w:bidi="ar-SA"/>
        </w:rPr>
        <w:t>家的，不得开标。</w:t>
      </w:r>
    </w:p>
    <w:p>
      <w:pPr>
        <w:framePr w:w="9912" w:wrap="auto" w:vAnchor="page" w:hAnchor="page" w:x="1325" w:y="1688"/>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、逾期提交的投标文件集中采机构将不予接受。</w:t>
      </w:r>
    </w:p>
    <w:p>
      <w:pPr>
        <w:framePr w:w="9912" w:wrap="auto" w:vAnchor="page" w:hAnchor="page" w:x="1325" w:y="1688"/>
        <w:widowControl w:val="0"/>
        <w:autoSpaceDE w:val="0"/>
        <w:autoSpaceDN w:val="0"/>
        <w:spacing w:before="256"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（二）组成评标委员会</w:t>
      </w:r>
    </w:p>
    <w:p>
      <w:pPr>
        <w:framePr w:w="4207" w:wrap="auto" w:vAnchor="page" w:hAnchor="page" w:x="1575" w:y="35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、本项目招标依法组建评标委员会。</w:t>
      </w:r>
    </w:p>
    <w:p>
      <w:pPr>
        <w:framePr w:w="9883" w:wrap="auto" w:vAnchor="page" w:hAnchor="page" w:x="1257" w:y="390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4"/>
          <w:szCs w:val="22"/>
          <w:lang w:val="en-US" w:eastAsia="en-US" w:bidi="ar-SA"/>
        </w:rPr>
        <w:t>、评标委员会由</w:t>
      </w:r>
      <w:r>
        <w:rPr>
          <w:rFonts w:hint="eastAsia" w:hAnsiTheme="minorHAnsi" w:eastAsiaTheme="minorEastAsia" w:cstheme="minorBidi"/>
          <w:color w:val="000000"/>
          <w:spacing w:val="5"/>
          <w:szCs w:val="22"/>
          <w:lang w:val="en-US" w:eastAsia="zh-CN" w:bidi="ar-SA"/>
        </w:rPr>
        <w:t>3</w:t>
      </w:r>
      <w:r>
        <w:rPr>
          <w:rFonts w:ascii="仿宋" w:hAnsi="仿宋" w:cs="仿宋" w:eastAsiaTheme="minorEastAsia"/>
          <w:color w:val="000000"/>
          <w:spacing w:val="-3"/>
          <w:szCs w:val="22"/>
          <w:lang w:val="en-US" w:eastAsia="en-US" w:bidi="ar-SA"/>
        </w:rPr>
        <w:t>人组成，其中</w:t>
      </w:r>
      <w:r>
        <w:rPr>
          <w:rFonts w:hint="eastAsia" w:ascii="仿宋" w:hAnsi="仿宋" w:cs="仿宋" w:eastAsiaTheme="minorEastAsia"/>
          <w:color w:val="000000"/>
          <w:spacing w:val="-3"/>
          <w:szCs w:val="22"/>
          <w:lang w:val="en-US" w:eastAsia="zh-CN" w:bidi="ar-SA"/>
        </w:rPr>
        <w:t>建设单位</w:t>
      </w:r>
      <w:r>
        <w:rPr>
          <w:rFonts w:ascii="仿宋" w:hAnsi="仿宋" w:cs="仿宋" w:eastAsiaTheme="minorEastAsia"/>
          <w:color w:val="000000"/>
          <w:spacing w:val="-3"/>
          <w:szCs w:val="22"/>
          <w:lang w:val="en-US" w:eastAsia="en-US" w:bidi="ar-SA"/>
        </w:rPr>
        <w:t>代表</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pacing w:val="-1"/>
          <w:szCs w:val="22"/>
          <w:lang w:val="en-US" w:eastAsia="en-US" w:bidi="ar-SA"/>
        </w:rPr>
        <w:t>人，其余专家在张掖市公共资源交易综合</w:t>
      </w:r>
    </w:p>
    <w:p>
      <w:pPr>
        <w:framePr w:w="9883" w:wrap="auto" w:vAnchor="page" w:hAnchor="page" w:x="1257" w:y="390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评标（评审）专家库分类专家中随机抽取。</w:t>
      </w:r>
    </w:p>
    <w:p>
      <w:pPr>
        <w:framePr w:w="4448" w:wrap="auto" w:vAnchor="page" w:hAnchor="page" w:x="1402" w:y="476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、其他无关人员不得进入评标委员会。</w:t>
      </w:r>
    </w:p>
    <w:p>
      <w:pPr>
        <w:framePr w:w="1967" w:wrap="auto" w:vAnchor="page" w:hAnchor="page" w:x="1785" w:y="51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（三）资格审查</w:t>
      </w:r>
    </w:p>
    <w:p>
      <w:pPr>
        <w:framePr w:w="9417" w:wrap="auto" w:vAnchor="page" w:hAnchor="page" w:x="1367" w:y="55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开标结束后，依法对投标人的资格进行审查（本项目采购人委托评审专家进行审查）</w:t>
      </w:r>
    </w:p>
    <w:p>
      <w:pPr>
        <w:framePr w:w="9417" w:wrap="auto" w:vAnchor="page" w:hAnchor="page" w:x="1367" w:y="55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资格审查标准为本招标文件中载明对投标人资格要求的条件，本项目资格审查采用合</w:t>
      </w:r>
    </w:p>
    <w:p>
      <w:pPr>
        <w:framePr w:w="7935" w:wrap="auto" w:vAnchor="page" w:hAnchor="page" w:x="1392" w:y="64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格制，凡符合招标文件规定的投标人资格要求的投标人均通过资格审查。</w:t>
      </w:r>
    </w:p>
    <w:p>
      <w:pPr>
        <w:framePr w:w="7394" w:wrap="auto" w:vAnchor="page" w:hAnchor="page" w:x="1460" w:y="67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r>
        <w:rPr>
          <w:rFonts w:ascii="仿宋" w:hAnsi="仿宋" w:cs="仿宋" w:eastAsiaTheme="minorEastAsia"/>
          <w:color w:val="000000"/>
          <w:szCs w:val="22"/>
          <w:lang w:val="en-US" w:eastAsia="en-US" w:bidi="ar-SA"/>
        </w:rPr>
        <w:t>投标人有下列情形之一的，资格审查不通过，作无效投标处理；</w:t>
      </w:r>
    </w:p>
    <w:p>
      <w:pPr>
        <w:framePr w:w="9480" w:wrap="auto" w:vAnchor="page" w:hAnchor="page" w:x="1286" w:y="71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w:t>
      </w:r>
      <w:r>
        <w:rPr>
          <w:rFonts w:ascii="仿宋" w:hAnsi="仿宋" w:cs="仿宋" w:eastAsiaTheme="minorEastAsia"/>
          <w:color w:val="000000"/>
          <w:spacing w:val="-3"/>
          <w:szCs w:val="22"/>
          <w:lang w:val="en-US" w:eastAsia="en-US" w:bidi="ar-SA"/>
        </w:rPr>
        <w:t>不具备招标文件中规定的资格要求的：（注：其中信用查询规则见“投标人须知前附</w:t>
      </w:r>
    </w:p>
    <w:p>
      <w:pPr>
        <w:framePr w:w="961" w:wrap="auto" w:vAnchor="page" w:hAnchor="page" w:x="1325" w:y="74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表）；</w:t>
      </w:r>
    </w:p>
    <w:p>
      <w:pPr>
        <w:framePr w:w="9874" w:wrap="auto" w:vAnchor="page" w:hAnchor="page" w:x="1233" w:y="7728"/>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w:t>
      </w:r>
      <w:r>
        <w:rPr>
          <w:rFonts w:ascii="仿宋" w:hAnsi="仿宋" w:cs="仿宋" w:eastAsiaTheme="minorEastAsia"/>
          <w:color w:val="000000"/>
          <w:spacing w:val="-3"/>
          <w:szCs w:val="22"/>
          <w:lang w:val="en-US" w:eastAsia="en-US" w:bidi="ar-SA"/>
        </w:rPr>
        <w:t>投标文件未提供任一项“投标人须知前附表”资格证明文件规定的“必须提供”的文</w:t>
      </w:r>
    </w:p>
    <w:p>
      <w:pPr>
        <w:framePr w:w="9874" w:wrap="auto" w:vAnchor="page" w:hAnchor="page" w:x="1233" w:y="7728"/>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件资料；</w:t>
      </w:r>
    </w:p>
    <w:p>
      <w:pPr>
        <w:framePr w:w="9904" w:wrap="auto" w:vAnchor="page" w:hAnchor="page" w:x="1233" w:y="8702"/>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2.4</w:t>
      </w:r>
      <w:r>
        <w:rPr>
          <w:rFonts w:ascii="仿宋" w:hAnsi="仿宋" w:cs="仿宋" w:eastAsiaTheme="minorEastAsia"/>
          <w:color w:val="000000"/>
          <w:spacing w:val="-2"/>
          <w:szCs w:val="22"/>
          <w:lang w:val="en-US" w:eastAsia="en-US" w:bidi="ar-SA"/>
        </w:rPr>
        <w:t>投标文件提供的资格证明文件出现任一项不符合“投标人须知前附表”文件资料要求</w:t>
      </w:r>
    </w:p>
    <w:p>
      <w:pPr>
        <w:framePr w:w="9904" w:wrap="auto" w:vAnchor="page" w:hAnchor="page" w:x="1233" w:y="8702"/>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或者无效的；</w:t>
      </w:r>
    </w:p>
    <w:p>
      <w:pPr>
        <w:framePr w:w="5708" w:wrap="auto" w:vAnchor="page" w:hAnchor="page" w:x="1472" w:y="97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2.5</w:t>
      </w:r>
      <w:r>
        <w:rPr>
          <w:rFonts w:ascii="仿宋" w:hAnsi="仿宋" w:cs="仿宋" w:eastAsiaTheme="minorEastAsia"/>
          <w:color w:val="000000"/>
          <w:szCs w:val="22"/>
          <w:lang w:val="en-US" w:eastAsia="en-US" w:bidi="ar-SA"/>
        </w:rPr>
        <w:t>资格审查的合格投标人不足</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家的，不得评标。</w:t>
      </w:r>
    </w:p>
    <w:p>
      <w:pPr>
        <w:framePr w:w="5708" w:wrap="auto" w:vAnchor="page" w:hAnchor="page" w:x="1472" w:y="9742"/>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（四）评标准备与初步评审（符合性审查）</w:t>
      </w:r>
    </w:p>
    <w:p>
      <w:pPr>
        <w:framePr w:w="9994" w:wrap="auto" w:vAnchor="page" w:hAnchor="page" w:x="1291" w:y="10733"/>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、在详细评标之前，评标委员会应当对符合资格的投标人的投标文件进行符合性审查，</w:t>
      </w:r>
    </w:p>
    <w:p>
      <w:pPr>
        <w:framePr w:w="9994" w:wrap="auto" w:vAnchor="page" w:hAnchor="page" w:x="1291" w:y="10733"/>
        <w:widowControl w:val="0"/>
        <w:autoSpaceDE w:val="0"/>
        <w:autoSpaceDN w:val="0"/>
        <w:spacing w:before="39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以确定其是否满足招标文件的实质性要求，符合性审查合格投标人不足</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家的，不进入详细</w:t>
      </w:r>
    </w:p>
    <w:p>
      <w:pPr>
        <w:framePr w:w="9994" w:wrap="auto" w:vAnchor="page" w:hAnchor="page" w:x="1291" w:y="10733"/>
        <w:widowControl w:val="0"/>
        <w:autoSpaceDE w:val="0"/>
        <w:autoSpaceDN w:val="0"/>
        <w:spacing w:before="3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评审环节。</w:t>
      </w:r>
    </w:p>
    <w:p>
      <w:pPr>
        <w:framePr w:w="9869" w:wrap="auto" w:vAnchor="page" w:hAnchor="page" w:x="1372" w:y="12383"/>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、符合性审查中，投标文件报价出现前后不一致的，除招标文件另有规定外，按照下列</w:t>
      </w:r>
    </w:p>
    <w:p>
      <w:pPr>
        <w:framePr w:w="9869" w:wrap="auto" w:vAnchor="page" w:hAnchor="page" w:x="1372" w:y="12383"/>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规定修正：</w:t>
      </w:r>
    </w:p>
    <w:p>
      <w:pPr>
        <w:framePr w:w="9889" w:wrap="auto" w:vAnchor="page" w:hAnchor="page" w:x="1464" w:y="13368"/>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投标文件中开标一览表（报价表）内容与投标文件中相应内容不一致的，以开标一览</w:t>
      </w:r>
    </w:p>
    <w:p>
      <w:pPr>
        <w:framePr w:w="9889" w:wrap="auto" w:vAnchor="page" w:hAnchor="page" w:x="1464" w:y="13368"/>
        <w:widowControl w:val="0"/>
        <w:autoSpaceDE w:val="0"/>
        <w:autoSpaceDN w:val="0"/>
        <w:spacing w:before="3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表（报价表）为准；</w:t>
      </w:r>
    </w:p>
    <w:p>
      <w:pPr>
        <w:framePr w:w="5891" w:wrap="auto" w:vAnchor="page" w:hAnchor="page" w:x="1645" w:y="144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大写金额和小写金额不一致的，以大写金额为准；</w:t>
      </w:r>
    </w:p>
    <w:p>
      <w:pPr>
        <w:framePr w:w="9572" w:wrap="auto" w:vAnchor="page" w:hAnchor="page" w:x="1518" w:y="147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单价金额小数点或者百分比有明显错位的，以开标一览表的总价为准，并修改单价；</w:t>
      </w:r>
    </w:p>
    <w:p>
      <w:pPr>
        <w:spacing w:line="0" w:lineRule="atLeast"/>
        <w:rPr>
          <w:rFonts w:ascii="Arial" w:hAnsiTheme="minorHAnsi" w:eastAsiaTheme="minorEastAsia" w:cstheme="minorBidi"/>
          <w:color w:val="FF0000"/>
          <w:sz w:val="2"/>
          <w:szCs w:val="22"/>
          <w:lang w:val="en-US" w:eastAsia="en-US" w:bidi="ar-SA"/>
        </w:rPr>
      </w:pPr>
      <w:bookmarkStart w:id="15" w:name="br1_17"/>
      <w:bookmarkEnd w:id="15"/>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6" w:name="br1_18"/>
      <w:bookmarkEnd w:id="16"/>
      <w:r>
        <w:rPr>
          <w:rFonts w:ascii="Arial" w:hAnsiTheme="minorHAnsi" w:eastAsiaTheme="minorEastAsia" w:cstheme="minorBidi"/>
          <w:color w:val="FF0000"/>
          <w:sz w:val="2"/>
          <w:szCs w:val="22"/>
          <w:lang w:val="en-US" w:eastAsia="en-US" w:bidi="ar-SA"/>
        </w:rPr>
        <w:t xml:space="preserve"> </w:t>
      </w:r>
    </w:p>
    <w:p>
      <w:pPr>
        <w:framePr w:w="7574" w:wrap="auto" w:vAnchor="margin" w:hAnchor="text" w:x="1577" w:y="11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总价金额与按单价汇总金额不一致的，以单价金额计算结果为准。</w:t>
      </w:r>
    </w:p>
    <w:p>
      <w:pPr>
        <w:framePr w:w="9438" w:wrap="auto" w:vAnchor="margin" w:hAnchor="text" w:x="1577"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同时出现两种以上不一致的，按照前款规定的顺序修正。投标人不确认修正后报价的，</w:t>
      </w:r>
    </w:p>
    <w:p>
      <w:pPr>
        <w:framePr w:w="1682" w:wrap="auto" w:vAnchor="margin" w:hAnchor="text" w:x="1142" w:y="24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其投标无效。</w:t>
      </w:r>
    </w:p>
    <w:p>
      <w:pPr>
        <w:framePr w:w="9874" w:wrap="auto" w:vAnchor="margin" w:hAnchor="text" w:x="1142" w:y="3047"/>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评标委员会对投标文件的判定</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只依据投标文件内容本身</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不依据任何外来证明。</w:t>
      </w:r>
    </w:p>
    <w:p>
      <w:pPr>
        <w:framePr w:w="9874" w:wrap="auto" w:vAnchor="margin" w:hAnchor="text" w:x="1142" w:y="3047"/>
        <w:widowControl w:val="0"/>
        <w:autoSpaceDE w:val="0"/>
        <w:autoSpaceDN w:val="0"/>
        <w:spacing w:before="390"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招标文件内容违反国家有关强制性规定或者招标文件存在歧义、重大缺陷导致评审工</w:t>
      </w:r>
    </w:p>
    <w:p>
      <w:pPr>
        <w:framePr w:w="9874" w:wrap="auto" w:vAnchor="margin" w:hAnchor="text" w:x="1142" w:y="3047"/>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作无法进行时，评标委员会应当停止评审并向采购人书面说明情况。</w:t>
      </w:r>
    </w:p>
    <w:p>
      <w:pPr>
        <w:framePr w:w="1967" w:wrap="auto" w:vAnchor="margin" w:hAnchor="text" w:x="1382" w:y="49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（六）评标过程</w:t>
      </w:r>
    </w:p>
    <w:p>
      <w:pPr>
        <w:framePr w:w="9884" w:wrap="auto" w:vAnchor="margin" w:hAnchor="text" w:x="1142" w:y="538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、评标委员会只对确定为实质响应招标文件要求的投标文件进行评审。</w:t>
      </w:r>
    </w:p>
    <w:p>
      <w:pPr>
        <w:framePr w:w="9884" w:wrap="auto" w:vAnchor="margin" w:hAnchor="text" w:x="1142" w:y="5389"/>
        <w:widowControl w:val="0"/>
        <w:autoSpaceDE w:val="0"/>
        <w:autoSpaceDN w:val="0"/>
        <w:spacing w:before="226" w:line="240" w:lineRule="exact"/>
        <w:ind w:left="46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6"/>
          <w:szCs w:val="22"/>
          <w:lang w:val="en-US" w:eastAsia="en-US" w:bidi="ar-SA"/>
        </w:rPr>
        <w:t>、评标委员会将按已定的原则及方法进行评审，详见评审办法。</w:t>
      </w:r>
    </w:p>
    <w:p>
      <w:pPr>
        <w:framePr w:w="9884" w:wrap="auto" w:vAnchor="margin" w:hAnchor="text" w:x="1142" w:y="5389"/>
        <w:widowControl w:val="0"/>
        <w:autoSpaceDE w:val="0"/>
        <w:autoSpaceDN w:val="0"/>
        <w:spacing w:before="22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、评标委员会在确定中标候选人以前有权按照有关法规拒绝任何或全部投标，对此造成</w:t>
      </w:r>
    </w:p>
    <w:p>
      <w:pPr>
        <w:framePr w:w="9884" w:wrap="auto" w:vAnchor="margin" w:hAnchor="text" w:x="1142" w:y="5389"/>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对供应商的影响不负任何责任，并不做任何解释。</w:t>
      </w:r>
    </w:p>
    <w:p>
      <w:pPr>
        <w:framePr w:w="10080" w:wrap="auto" w:vAnchor="margin" w:hAnchor="text" w:x="1142" w:y="725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、确定中标人后，采购人根据评标委员会的评议结果，公布拟中标结果，该结果将做为</w:t>
      </w:r>
    </w:p>
    <w:p>
      <w:pPr>
        <w:framePr w:w="10080" w:wrap="auto" w:vAnchor="margin" w:hAnchor="text" w:x="1142" w:y="725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正式中标或签订合同的凭据。由招标代理机构将以书面形式通知中标的供应商其投标被接受。</w:t>
      </w:r>
    </w:p>
    <w:p>
      <w:pPr>
        <w:framePr w:w="10080" w:wrap="auto" w:vAnchor="margin" w:hAnchor="text" w:x="1142" w:y="725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在该通知书中将给出中标人应按本合同实施、完成和维护项目的中标标价（合同条件中称为</w:t>
      </w:r>
    </w:p>
    <w:p>
      <w:pPr>
        <w:framePr w:w="10080" w:wrap="auto" w:vAnchor="margin" w:hAnchor="text" w:x="1142" w:y="7250"/>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“合同价格”）、日期、地点以及其他相关事项。</w:t>
      </w:r>
    </w:p>
    <w:p>
      <w:pPr>
        <w:framePr w:w="9899" w:wrap="auto" w:vAnchor="margin" w:hAnchor="text" w:x="1142" w:y="91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招标文件内容违反国家有关强制性规定或者招标文件存在歧义、重大缺陷导致评审工作</w:t>
      </w:r>
    </w:p>
    <w:p>
      <w:pPr>
        <w:framePr w:w="9899" w:wrap="auto" w:vAnchor="margin" w:hAnchor="text" w:x="1142" w:y="912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无法进行时，评标委员会应当停止评审并向采购人书面说明情况。</w:t>
      </w:r>
    </w:p>
    <w:p>
      <w:pPr>
        <w:framePr w:w="4626" w:wrap="auto" w:vAnchor="margin" w:hAnchor="text" w:x="1622" w:y="105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中标通知书将成为合同的重要组成部分。</w:t>
      </w:r>
    </w:p>
    <w:p>
      <w:pPr>
        <w:framePr w:w="6608" w:wrap="auto" w:vAnchor="margin" w:hAnchor="text" w:x="1622" w:y="1098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、集采中心没有义务向未中标的供应商解释未中标的理由。</w:t>
      </w:r>
    </w:p>
    <w:p>
      <w:pPr>
        <w:framePr w:w="1562" w:wrap="auto" w:vAnchor="margin" w:hAnchor="text" w:x="1622" w:y="116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（六）</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pacing w:val="15"/>
          <w:szCs w:val="22"/>
          <w:lang w:val="en-US" w:eastAsia="en-US" w:bidi="ar-SA"/>
        </w:rPr>
        <w:t>串标</w:t>
      </w:r>
    </w:p>
    <w:p>
      <w:pPr>
        <w:framePr w:w="9889" w:wrap="auto" w:vAnchor="margin" w:hAnchor="text" w:x="1142" w:y="1211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在评审过程中，评标委员会发现投标单位有下列表现形式之一的，可以认定属于串通投</w:t>
      </w:r>
    </w:p>
    <w:p>
      <w:pPr>
        <w:framePr w:w="9889" w:wrap="auto" w:vAnchor="margin" w:hAnchor="text" w:x="1142" w:y="121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标行为，具体表现形式包括：</w:t>
      </w:r>
    </w:p>
    <w:p>
      <w:pPr>
        <w:framePr w:w="7695" w:wrap="auto" w:vAnchor="margin" w:hAnchor="text" w:x="1622" w:y="131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不同投标人的投标文件由同一单位或者个人编制；</w:t>
      </w:r>
    </w:p>
    <w:p>
      <w:pPr>
        <w:framePr w:w="7695" w:wrap="auto" w:vAnchor="margin" w:hAnchor="text" w:x="1622" w:y="1310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不同投标人委托统一单位或者个人办理投标事宜；</w:t>
      </w:r>
    </w:p>
    <w:p>
      <w:pPr>
        <w:framePr w:w="7695" w:wrap="auto" w:vAnchor="margin" w:hAnchor="text" w:x="1622" w:y="1310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不同投标人的投标文件载明的项目管理成员或者联系人员为同一人；</w:t>
      </w:r>
    </w:p>
    <w:p>
      <w:pPr>
        <w:framePr w:w="7695" w:wrap="auto" w:vAnchor="margin" w:hAnchor="text" w:x="1622" w:y="1310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不同投标人的投标文件异常一致或者投标报价呈规律性差异；</w:t>
      </w:r>
    </w:p>
    <w:p>
      <w:pPr>
        <w:framePr w:w="4087" w:wrap="auto" w:vAnchor="margin" w:hAnchor="text" w:x="1622" w:y="15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不同投标人的投标文件相互混装；</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7" w:name="br1_19"/>
      <w:bookmarkEnd w:id="17"/>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对认定属于串通投标的，相关投标单位的投标文件作无效投标文件处理，并报送政府采</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购管理机构依法进行处理。</w:t>
      </w:r>
    </w:p>
    <w:p>
      <w:pPr>
        <w:framePr w:w="2944"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（七）评标过程的保密性</w:t>
      </w:r>
    </w:p>
    <w:p>
      <w:pPr>
        <w:framePr w:w="9897"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、接受投标后，直至供应商与委托单位签订合同止，凡与招标、审查、澄清、评价、比</w:t>
      </w:r>
    </w:p>
    <w:p>
      <w:pPr>
        <w:framePr w:w="9897"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较、授标意见有关的内容，任何人均不得向供应商及与评审无关的其他人透露。</w:t>
      </w:r>
    </w:p>
    <w:p>
      <w:pPr>
        <w:framePr w:w="9897" w:wrap="auto" w:vAnchor="margin" w:hAnchor="text" w:x="1142" w:y="2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8"/>
          <w:szCs w:val="22"/>
          <w:lang w:val="en-US" w:eastAsia="en-US" w:bidi="ar-SA"/>
        </w:rPr>
        <w:t>、从评标日起到确定最终中标人止，供应商不得与参加招标、评标的有关人员私下接触。</w:t>
      </w:r>
    </w:p>
    <w:p>
      <w:pPr>
        <w:framePr w:w="9897" w:wrap="auto" w:vAnchor="margin" w:hAnchor="text" w:x="1142" w:y="283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在评标过程中，如果供应商试图在投标文件审查、澄清、比较及推荐中标人方面对参与评审</w:t>
      </w:r>
    </w:p>
    <w:p>
      <w:pPr>
        <w:framePr w:w="9897"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的有关人员和委托单位施加任何影响，其评标被拒绝。</w:t>
      </w:r>
    </w:p>
    <w:p>
      <w:pPr>
        <w:framePr w:w="5421" w:wrap="auto" w:vAnchor="margin" w:hAnchor="text" w:x="3365" w:y="5429"/>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七、落实政府采购政策须满足的要求</w:t>
      </w:r>
    </w:p>
    <w:p>
      <w:pPr>
        <w:framePr w:w="9889" w:wrap="auto" w:vAnchor="margin" w:hAnchor="text" w:x="1142" w:y="6160"/>
        <w:widowControl w:val="0"/>
        <w:autoSpaceDE w:val="0"/>
        <w:autoSpaceDN w:val="0"/>
        <w:spacing w:line="285" w:lineRule="exact"/>
        <w:ind w:left="1427"/>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（一）政府采购活动中查询及使用信用记录的有关问题</w:t>
      </w:r>
    </w:p>
    <w:p>
      <w:pPr>
        <w:framePr w:w="9889" w:wrap="auto" w:vAnchor="margin" w:hAnchor="text" w:x="1142" w:y="6160"/>
        <w:widowControl w:val="0"/>
        <w:autoSpaceDE w:val="0"/>
        <w:autoSpaceDN w:val="0"/>
        <w:spacing w:before="249"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申请人信用信息查询渠道及截止时间、信用信息查询记录和证据留存的具体方式、信用</w:t>
      </w:r>
    </w:p>
    <w:p>
      <w:pPr>
        <w:framePr w:w="9889" w:wrap="auto" w:vAnchor="margin" w:hAnchor="text" w:x="1142" w:y="6160"/>
        <w:widowControl w:val="0"/>
        <w:autoSpaceDE w:val="0"/>
        <w:autoSpaceDN w:val="0"/>
        <w:spacing w:before="256"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信息的使用规则等内容要求如下</w:t>
      </w:r>
      <w:r>
        <w:rPr>
          <w:rFonts w:ascii="仿宋" w:hAnsiTheme="minorHAnsi" w:eastAsiaTheme="minorEastAsia" w:cstheme="minorBidi"/>
          <w:color w:val="000000"/>
          <w:szCs w:val="22"/>
          <w:lang w:val="en-US" w:eastAsia="en-US" w:bidi="ar-SA"/>
        </w:rPr>
        <w:t>:</w:t>
      </w:r>
    </w:p>
    <w:p>
      <w:pPr>
        <w:framePr w:w="9960" w:wrap="auto" w:vAnchor="margin" w:hAnchor="text" w:x="1142" w:y="770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自</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公</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告</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发</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布</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之</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起</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至</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递</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交</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投</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标</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文</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件</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截</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止</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时</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间</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前</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在</w:t>
      </w:r>
      <w:r>
        <w:rPr>
          <w:rFonts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信</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中</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国</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站</w:t>
      </w:r>
    </w:p>
    <w:p>
      <w:pPr>
        <w:framePr w:w="9960" w:wrap="auto" w:vAnchor="margin" w:hAnchor="text" w:x="1142" w:y="77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[www.creditchina.gov.cn]</w:t>
      </w:r>
      <w:r>
        <w:rPr>
          <w:rFonts w:ascii="仿宋" w:hAnsi="仿宋" w:cs="仿宋" w:eastAsiaTheme="minorEastAsia"/>
          <w:color w:val="000000"/>
          <w:spacing w:val="-5"/>
          <w:szCs w:val="22"/>
          <w:lang w:val="en-US" w:eastAsia="en-US" w:bidi="ar-SA"/>
        </w:rPr>
        <w:t>、中国政府采购网</w:t>
      </w:r>
      <w:r>
        <w:rPr>
          <w:rFonts w:ascii="仿宋" w:hAnsiTheme="minorHAnsi" w:eastAsiaTheme="minorEastAsia" w:cstheme="minorBidi"/>
          <w:color w:val="000000"/>
          <w:szCs w:val="22"/>
          <w:lang w:val="en-US" w:eastAsia="en-US" w:bidi="ar-SA"/>
        </w:rPr>
        <w:t>[www.ccgp.gov.cn]</w:t>
      </w:r>
      <w:r>
        <w:rPr>
          <w:rFonts w:ascii="仿宋" w:hAnsi="仿宋" w:cs="仿宋" w:eastAsiaTheme="minorEastAsia"/>
          <w:color w:val="000000"/>
          <w:spacing w:val="-3"/>
          <w:szCs w:val="22"/>
          <w:lang w:val="en-US" w:eastAsia="en-US" w:bidi="ar-SA"/>
        </w:rPr>
        <w:t>查询结果为准，如相关失信</w:t>
      </w:r>
    </w:p>
    <w:p>
      <w:pPr>
        <w:framePr w:w="9960" w:wrap="auto" w:vAnchor="margin" w:hAnchor="text" w:x="1142" w:y="770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记录已失效，供应商需提供相关证明资料</w:t>
      </w:r>
    </w:p>
    <w:p>
      <w:pPr>
        <w:framePr w:w="9912" w:wrap="auto" w:vAnchor="margin" w:hAnchor="text" w:x="1142" w:y="9202"/>
        <w:widowControl w:val="0"/>
        <w:autoSpaceDE w:val="0"/>
        <w:autoSpaceDN w:val="0"/>
        <w:spacing w:line="240" w:lineRule="exact"/>
        <w:ind w:left="48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对</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在</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“信</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中国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网站</w:t>
      </w:r>
      <w:r>
        <w:rPr>
          <w:rFonts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zCs w:val="22"/>
          <w:lang w:val="en-US" w:eastAsia="en-US" w:bidi="ar-SA"/>
        </w:rPr>
        <w:t>(www.</w:t>
      </w:r>
      <w:r>
        <w:rPr>
          <w:rFonts w:ascii="仿宋"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zCs w:val="22"/>
          <w:lang w:val="en-US" w:eastAsia="en-US" w:bidi="ar-SA"/>
        </w:rPr>
        <w:t>creditchina.</w:t>
      </w:r>
      <w:r>
        <w:rPr>
          <w:rFonts w:ascii="仿宋"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pacing w:val="-2"/>
          <w:szCs w:val="22"/>
          <w:lang w:val="en-US" w:eastAsia="en-US" w:bidi="ar-SA"/>
        </w:rPr>
        <w:t>gov.cn)</w:t>
      </w:r>
      <w:r>
        <w:rPr>
          <w:rFonts w:ascii="仿宋" w:hAnsi="仿宋" w:cs="仿宋" w:eastAsiaTheme="minorEastAsia"/>
          <w:color w:val="000000"/>
          <w:szCs w:val="22"/>
          <w:lang w:val="en-US" w:eastAsia="en-US" w:bidi="ar-SA"/>
        </w:rPr>
        <w:t>及</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中国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政</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府采</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购</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(www.</w:t>
      </w:r>
    </w:p>
    <w:p>
      <w:pPr>
        <w:framePr w:w="9912" w:wrap="auto" w:vAnchor="margin" w:hAnchor="text" w:x="1142" w:y="920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ccgp.gov.cn)</w:t>
      </w:r>
      <w:r>
        <w:rPr>
          <w:rFonts w:ascii="仿宋" w:hAnsi="仿宋" w:cs="仿宋" w:eastAsiaTheme="minorEastAsia"/>
          <w:color w:val="000000"/>
          <w:szCs w:val="22"/>
          <w:lang w:val="en-US" w:eastAsia="en-US" w:bidi="ar-SA"/>
        </w:rPr>
        <w:t>被列入失信被执行人的不得参与本项目招投标。</w:t>
      </w:r>
    </w:p>
    <w:p>
      <w:pPr>
        <w:framePr w:w="5664" w:wrap="auto" w:vAnchor="margin" w:hAnchor="text" w:x="3274" w:y="1015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（二）政府采购促进中小企业发展管理办法</w:t>
      </w:r>
    </w:p>
    <w:p>
      <w:pPr>
        <w:framePr w:w="10080" w:wrap="auto" w:vAnchor="margin" w:hAnchor="text" w:x="1142" w:y="1070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本项目依据《政府采购促进中小企业发展管理办法》（财库〔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6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pacing w:val="3"/>
          <w:szCs w:val="22"/>
          <w:lang w:val="en-US" w:eastAsia="en-US" w:bidi="ar-SA"/>
        </w:rPr>
        <w:t>号文件规定执行。</w:t>
      </w:r>
    </w:p>
    <w:p>
      <w:pPr>
        <w:framePr w:w="10080" w:wrap="auto" w:vAnchor="margin" w:hAnchor="text" w:x="1142" w:y="10703"/>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为了发挥政府采购的政策功能，促进中小企业健康发展，根据《中华人民共和</w:t>
      </w:r>
    </w:p>
    <w:p>
      <w:pPr>
        <w:framePr w:w="10080" w:wrap="auto" w:vAnchor="margin" w:hAnchor="text" w:x="1142" w:y="1070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国政府采购法》、《中华人民共和国中小企业促进法》等有关法律法规，制定本办法。</w:t>
      </w:r>
    </w:p>
    <w:p>
      <w:pPr>
        <w:framePr w:w="10080" w:wrap="auto" w:vAnchor="margin" w:hAnchor="text" w:x="1142" w:y="10703"/>
        <w:widowControl w:val="0"/>
        <w:autoSpaceDE w:val="0"/>
        <w:autoSpaceDN w:val="0"/>
        <w:spacing w:before="27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本办法所称中小企业，是指在中华人民共和国境内依法设立，依据国务院批准</w:t>
      </w:r>
    </w:p>
    <w:p>
      <w:pPr>
        <w:framePr w:w="10080" w:wrap="auto" w:vAnchor="margin" w:hAnchor="text" w:x="1142" w:y="1070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的中小企业划分标准确定的中型企业、小型企业和微型企业，但与大企业的负责人为同一人，</w:t>
      </w:r>
    </w:p>
    <w:p>
      <w:pPr>
        <w:framePr w:w="10080" w:wrap="auto" w:vAnchor="margin" w:hAnchor="text" w:x="1142" w:y="1070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或者与大企业存在直接控股、管理关系的除外。</w:t>
      </w:r>
    </w:p>
    <w:p>
      <w:pPr>
        <w:framePr w:w="9888" w:wrap="auto" w:vAnchor="margin" w:hAnchor="text" w:x="1142" w:y="1370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符合中小企业划分标准的个体工商户，在政府采购活动中视同中小企业。</w:t>
      </w:r>
    </w:p>
    <w:p>
      <w:pPr>
        <w:framePr w:w="9888" w:wrap="auto" w:vAnchor="margin" w:hAnchor="text" w:x="1142" w:y="13706"/>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采购人在政府采购活动中应当通过加强采购需求管理，落实预留采购份额、价</w:t>
      </w:r>
    </w:p>
    <w:p>
      <w:pPr>
        <w:framePr w:w="9888" w:wrap="auto" w:vAnchor="margin" w:hAnchor="text" w:x="1142" w:y="1370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格评审优惠、优先采购等措施，提高中小企业在政府采购中的份额，支持中小企业发展。</w:t>
      </w:r>
    </w:p>
    <w:p>
      <w:pPr>
        <w:framePr w:w="9408" w:wrap="auto" w:vAnchor="margin" w:hAnchor="text" w:x="1622" w:y="152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第四条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在政府采购活动中，供应商提供的货物、工程或者服务符合下列情形的，享受</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8" w:name="br1_20"/>
      <w:bookmarkEnd w:id="18"/>
      <w:r>
        <w:rPr>
          <w:rFonts w:ascii="Arial" w:hAnsiTheme="minorHAnsi" w:eastAsiaTheme="minorEastAsia" w:cstheme="minorBidi"/>
          <w:color w:val="FF0000"/>
          <w:sz w:val="2"/>
          <w:szCs w:val="22"/>
          <w:lang w:val="en-US" w:eastAsia="en-US" w:bidi="ar-SA"/>
        </w:rPr>
        <w:t xml:space="preserve"> </w:t>
      </w:r>
    </w:p>
    <w:p>
      <w:pPr>
        <w:framePr w:w="3847"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本办法规定的中小企业扶持政策：</w:t>
      </w:r>
    </w:p>
    <w:p>
      <w:pPr>
        <w:framePr w:w="9889" w:wrap="auto" w:vAnchor="margin" w:hAnchor="text" w:x="1142" w:y="183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（一）在货物采购项目中，货物由中小企业制造，即货物由中小企业生产且使用该中小</w:t>
      </w:r>
    </w:p>
    <w:p>
      <w:pPr>
        <w:framePr w:w="9889" w:wrap="auto" w:vAnchor="margin" w:hAnchor="text" w:x="1142" w:y="18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企业商号或者注册商标；</w:t>
      </w:r>
    </w:p>
    <w:p>
      <w:pPr>
        <w:framePr w:w="9913"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（二）在工程采购项目中，工程由中小企业承建，即工程施工单位为中小企业；</w:t>
      </w:r>
    </w:p>
    <w:p>
      <w:pPr>
        <w:framePr w:w="9913" w:wrap="auto" w:vAnchor="margin" w:hAnchor="text" w:x="1142" w:y="2836"/>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（三）在服务采购项目中，服务由中小企业承接，即提供服务的人员为中小企业依照《中</w:t>
      </w:r>
    </w:p>
    <w:p>
      <w:pPr>
        <w:framePr w:w="9913"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华人民共和国劳动合同法》订立劳动合同的从业人员。</w:t>
      </w:r>
    </w:p>
    <w:p>
      <w:pPr>
        <w:framePr w:w="9889"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在货物采购项目中，供应商提供的货物既有中小企业制造货物，也有大型企业制造货物</w:t>
      </w:r>
    </w:p>
    <w:p>
      <w:pPr>
        <w:framePr w:w="9889"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的，不享受本办法规定的中小企业扶持政策。</w:t>
      </w:r>
    </w:p>
    <w:p>
      <w:pPr>
        <w:framePr w:w="9889"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以联合体形式参加政府采购活动，联合体各方均为中小企业的，联合体视同中小企业。</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其中，联合体各方均为小微企业的，联合体视同小微企业。</w:t>
      </w:r>
    </w:p>
    <w:p>
      <w:pPr>
        <w:framePr w:w="9889" w:wrap="auto" w:vAnchor="margin" w:hAnchor="text" w:x="1142" w:y="5329"/>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采购人在政府采购活动中应当合理确定采购项目的采购需求，不得以企业注册</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资本、资产总额、营业收入、从业人员、利润、纳税额等规模条件和财务指标作为供应商的</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资格要求或者评审因素，不得在企业股权结构、经营年限等方面对中小企业实行差别待遇或</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者歧视待遇。</w:t>
      </w:r>
    </w:p>
    <w:p>
      <w:pPr>
        <w:framePr w:w="9889" w:wrap="auto" w:vAnchor="margin" w:hAnchor="text" w:x="1142" w:y="833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第六条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主管预算单位应当组织评估本部门及所属单位政府采购项目，统筹制定面向中</w:t>
      </w:r>
    </w:p>
    <w:p>
      <w:pPr>
        <w:framePr w:w="9889"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小企业预留采购份额的具体方案，对适宜由中小企业提供的采购项目和采购包，预留采购份</w:t>
      </w:r>
    </w:p>
    <w:p>
      <w:pPr>
        <w:framePr w:w="9889"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额专门面向中小企业采购，并在政府采购预算中单独列示。</w:t>
      </w:r>
    </w:p>
    <w:p>
      <w:pPr>
        <w:framePr w:w="9889" w:wrap="auto" w:vAnchor="margin" w:hAnchor="text" w:x="1142" w:y="8331"/>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符合下列情形之一的，可不专门面向中小企业预留采购份额：</w:t>
      </w:r>
    </w:p>
    <w:p>
      <w:pPr>
        <w:framePr w:w="9889" w:wrap="auto" w:vAnchor="margin" w:hAnchor="text" w:x="1142" w:y="8331"/>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（一）法律法规和国家有关政策明确规定优先或者应当面向事业单位、社会组织等非企</w:t>
      </w:r>
    </w:p>
    <w:p>
      <w:pPr>
        <w:framePr w:w="9889"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业主体采购的；</w:t>
      </w:r>
    </w:p>
    <w:p>
      <w:pPr>
        <w:framePr w:w="9889" w:wrap="auto" w:vAnchor="margin" w:hAnchor="text" w:x="1142" w:y="1133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（二）因确需使用不可替代的专利、专有技术，基础设施限制，或者提供特定公共服务</w:t>
      </w:r>
    </w:p>
    <w:p>
      <w:pPr>
        <w:framePr w:w="9889" w:wrap="auto" w:vAnchor="margin" w:hAnchor="text" w:x="1142" w:y="11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等原因，只能从中小企业之外的供应商处采购的；</w:t>
      </w:r>
    </w:p>
    <w:p>
      <w:pPr>
        <w:framePr w:w="9889" w:wrap="auto" w:vAnchor="margin" w:hAnchor="text" w:x="1142" w:y="1234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（三）按照本办法规定预留采购份额无法确保充分供应、充分竞争，或者存在可能影响</w:t>
      </w:r>
    </w:p>
    <w:p>
      <w:pPr>
        <w:framePr w:w="9889"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政府采购目标实现的情形；</w:t>
      </w:r>
    </w:p>
    <w:p>
      <w:pPr>
        <w:framePr w:w="3125" w:wrap="auto" w:vAnchor="margin" w:hAnchor="text" w:x="162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（四）框架协议采购项目；</w:t>
      </w:r>
    </w:p>
    <w:p>
      <w:pPr>
        <w:framePr w:w="5771" w:wrap="auto" w:vAnchor="margin" w:hAnchor="text" w:x="162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（五）省级以上人民政府财政部门规定的其他情形。</w:t>
      </w:r>
    </w:p>
    <w:p>
      <w:pPr>
        <w:framePr w:w="6011" w:wrap="auto" w:vAnchor="margin" w:hAnchor="text" w:x="1622" w:y="143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除上述情形外，其他均为适宜由中小企业提供的情形。</w:t>
      </w:r>
    </w:p>
    <w:p>
      <w:pPr>
        <w:framePr w:w="9403" w:wrap="auto" w:vAnchor="margin" w:hAnchor="text" w:x="1622" w:y="148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第七条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采购限额标准以上，</w:t>
      </w:r>
      <w:r>
        <w:rPr>
          <w:rFonts w:ascii="仿宋" w:hAnsiTheme="minorHAnsi" w:eastAsiaTheme="minorEastAsia" w:cstheme="minorBidi"/>
          <w:color w:val="000000"/>
          <w:szCs w:val="22"/>
          <w:lang w:val="en-US" w:eastAsia="en-US" w:bidi="ar-SA"/>
        </w:rPr>
        <w:t>200</w:t>
      </w:r>
      <w:r>
        <w:rPr>
          <w:rFonts w:ascii="仿宋" w:hAnsi="仿宋" w:cs="仿宋" w:eastAsiaTheme="minorEastAsia"/>
          <w:color w:val="000000"/>
          <w:szCs w:val="22"/>
          <w:lang w:val="en-US" w:eastAsia="en-US" w:bidi="ar-SA"/>
        </w:rPr>
        <w:t>万元以下的货物和服务采购项目、</w:t>
      </w:r>
      <w:r>
        <w:rPr>
          <w:rFonts w:ascii="仿宋" w:hAnsiTheme="minorHAnsi" w:eastAsiaTheme="minorEastAsia" w:cstheme="minorBidi"/>
          <w:color w:val="000000"/>
          <w:szCs w:val="22"/>
          <w:lang w:val="en-US" w:eastAsia="en-US" w:bidi="ar-SA"/>
        </w:rPr>
        <w:t>400</w:t>
      </w:r>
      <w:r>
        <w:rPr>
          <w:rFonts w:ascii="仿宋" w:hAnsi="仿宋" w:cs="仿宋" w:eastAsiaTheme="minorEastAsia"/>
          <w:color w:val="000000"/>
          <w:szCs w:val="22"/>
          <w:lang w:val="en-US" w:eastAsia="en-US" w:bidi="ar-SA"/>
        </w:rPr>
        <w:t>万元以下的工程</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9" w:name="br1_21"/>
      <w:bookmarkEnd w:id="19"/>
      <w:r>
        <w:rPr>
          <w:rFonts w:ascii="Arial" w:hAnsiTheme="minorHAnsi" w:eastAsiaTheme="minorEastAsia" w:cstheme="minorBidi"/>
          <w:color w:val="FF0000"/>
          <w:sz w:val="2"/>
          <w:szCs w:val="22"/>
          <w:lang w:val="en-US" w:eastAsia="en-US" w:bidi="ar-SA"/>
        </w:rPr>
        <w:t xml:space="preserve"> </w:t>
      </w:r>
    </w:p>
    <w:p>
      <w:pPr>
        <w:framePr w:w="9914"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采购项目，适宜由中小企业提供的，采购人应当专门面向中小企业采购。</w:t>
      </w:r>
    </w:p>
    <w:p>
      <w:pPr>
        <w:framePr w:w="9914" w:wrap="auto" w:vAnchor="margin" w:hAnchor="text" w:x="1142" w:y="1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第八条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超过</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万元的货物和服务采购项目、超过</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万元的工程采购项目中适宜由</w:t>
      </w:r>
    </w:p>
    <w:p>
      <w:pPr>
        <w:framePr w:w="991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中小企业提供的，预留该部分采购项目预算总额的</w:t>
      </w:r>
      <w:r>
        <w:rPr>
          <w:rFonts w:hAnsiTheme="minorHAnsi" w:eastAsiaTheme="minorEastAsia" w:cstheme="minorBidi"/>
          <w:color w:val="000000"/>
          <w:spacing w:val="56"/>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以上专门面向中小企业采购，其中预</w:t>
      </w:r>
    </w:p>
    <w:p>
      <w:pPr>
        <w:framePr w:w="9914" w:wrap="auto" w:vAnchor="margin" w:hAnchor="text" w:x="114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留给小微企业的比例不低于</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。预留份额通过下列措施进行：</w:t>
      </w:r>
    </w:p>
    <w:p>
      <w:pPr>
        <w:framePr w:w="6973" w:wrap="auto" w:vAnchor="margin" w:hAnchor="text" w:x="162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（一）将采购项目整体或者设置采购包专门面向中小企业采购；</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（二）要求供应商以联合体形式参加采购活动，且联合体中中小企业承担的部分达到一</w:t>
      </w:r>
    </w:p>
    <w:p>
      <w:pPr>
        <w:framePr w:w="9889"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定比例；</w:t>
      </w:r>
    </w:p>
    <w:p>
      <w:pPr>
        <w:framePr w:w="9889" w:wrap="auto" w:vAnchor="margin" w:hAnchor="text" w:x="1142" w:y="483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（三）要求获得采购合同的供应商将采购项目中的一定比例分包给一家或者多家中小企</w:t>
      </w:r>
    </w:p>
    <w:p>
      <w:pPr>
        <w:framePr w:w="9889" w:wrap="auto" w:vAnchor="margin" w:hAnchor="text" w:x="1142" w:y="483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w:t>
      </w:r>
    </w:p>
    <w:p>
      <w:pPr>
        <w:framePr w:w="9889" w:wrap="auto" w:vAnchor="margin" w:hAnchor="text" w:x="1142" w:y="583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组成联合体或者接受分包合同的中小企业与联合体内其他企业、分包企业之间不得存在</w:t>
      </w:r>
    </w:p>
    <w:p>
      <w:pPr>
        <w:framePr w:w="9889"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直接控股、管理关系。</w:t>
      </w:r>
    </w:p>
    <w:p>
      <w:pPr>
        <w:framePr w:w="10009"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第九条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对于经主管预算单位统筹后未预留份额专门面向中小企业采购的采购项目，以</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及预留份额项目中的非预留部分采购包，采购人、采购代理机构应当对符合本办法规定的小</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微企业报价给予</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（工程项目为</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）的扣除，用扣除后的价格参加评审。适用招</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标投标法的政府采购工程建设项目，采用综合评估法但未采用低价优先法计算价格分的，评</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标时应当在采用原报价进行评分的基础上增加其价格得分的</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作为其价格分。</w:t>
      </w:r>
    </w:p>
    <w:p>
      <w:pPr>
        <w:framePr w:w="10009" w:wrap="auto" w:vAnchor="margin" w:hAnchor="text" w:x="1142" w:y="6830"/>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接受大中型企业与小微企业组成联合体或者允许大中型企业向一家或者多家小微企业分</w:t>
      </w:r>
    </w:p>
    <w:p>
      <w:pPr>
        <w:framePr w:w="10009" w:wrap="auto" w:vAnchor="margin" w:hAnchor="text" w:x="1142" w:y="6830"/>
        <w:widowControl w:val="0"/>
        <w:autoSpaceDE w:val="0"/>
        <w:autoSpaceDN w:val="0"/>
        <w:spacing w:before="256"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包的采购项目，对于联合协议或者分包意向协议约定小微企业的合同份额占到合同总金额</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30%</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以上的，采购人、采购代理机构应当对联合体或者大中型企业的报价给予</w:t>
      </w:r>
      <w:r>
        <w:rPr>
          <w:rFonts w:hAnsiTheme="minorHAnsi" w:eastAsiaTheme="minorEastAsia" w:cstheme="minorBidi"/>
          <w:color w:val="000000"/>
          <w:spacing w:val="54"/>
          <w:szCs w:val="22"/>
          <w:lang w:val="en-US" w:eastAsia="en-US" w:bidi="ar-SA"/>
        </w:rPr>
        <w:t xml:space="preserve"> </w:t>
      </w:r>
      <w:r>
        <w:rPr>
          <w:rFonts w:ascii="仿宋" w:hAnsiTheme="minorHAnsi" w:eastAsiaTheme="minorEastAsia" w:cstheme="minorBidi"/>
          <w:color w:val="000000"/>
          <w:spacing w:val="3"/>
          <w:szCs w:val="22"/>
          <w:lang w:val="en-US" w:eastAsia="en-US" w:bidi="ar-SA"/>
        </w:rPr>
        <w:t>2%-3%</w:t>
      </w:r>
      <w:r>
        <w:rPr>
          <w:rFonts w:ascii="仿宋" w:hAnsi="仿宋" w:cs="仿宋" w:eastAsiaTheme="minorEastAsia"/>
          <w:color w:val="000000"/>
          <w:szCs w:val="22"/>
          <w:lang w:val="en-US" w:eastAsia="en-US" w:bidi="ar-SA"/>
        </w:rPr>
        <w:t>（工程项目</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为</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）的扣除，用扣除后的价格参加评审。适用招标投标法的政府采购工程建设项目，</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采用综合评估法但未采用低价优先法计算价格分的，评标时应当在采用原报价进行评分的基</w:t>
      </w:r>
    </w:p>
    <w:p>
      <w:pPr>
        <w:framePr w:w="10009" w:wrap="auto" w:vAnchor="margin" w:hAnchor="text" w:x="1142" w:y="68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础上增加其价格得分的</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作为其价格分。组成联合体或者接受分包的小微企业与联合体</w:t>
      </w:r>
    </w:p>
    <w:p>
      <w:pPr>
        <w:framePr w:w="10009"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内其他企业、分包企业之间存在直接控股、管理关系的，不享受价格扣除优惠政策。</w:t>
      </w:r>
    </w:p>
    <w:p>
      <w:pPr>
        <w:framePr w:w="10009" w:wrap="auto" w:vAnchor="margin" w:hAnchor="text" w:x="1142" w:y="6830"/>
        <w:widowControl w:val="0"/>
        <w:autoSpaceDE w:val="0"/>
        <w:autoSpaceDN w:val="0"/>
        <w:spacing w:before="255"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价格扣除比例或者价格分加分比例对小型企业和微型企业同等对待，不作区分。具体采购</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项目的价格扣除比例或者价格分加分比例，由采购人根据采购标的相关行业平均利润率、市</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场竞争状况等，在本办法规定的幅度内确定。</w:t>
      </w:r>
    </w:p>
    <w:p>
      <w:pPr>
        <w:framePr w:w="9889" w:wrap="auto" w:vAnchor="margin" w:hAnchor="text" w:x="1142" w:y="14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采购人应当严格按照本办法规定和主管预算单位制定的预留采购份额具体方案</w:t>
      </w:r>
    </w:p>
    <w:p>
      <w:pPr>
        <w:framePr w:w="9889"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开展采购活动。预留份额的采购项目或者采购包，通过发布公告方式邀请供应商后，符合资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0" w:name="br1_22"/>
      <w:bookmarkEnd w:id="20"/>
      <w:r>
        <w:rPr>
          <w:rFonts w:ascii="Arial" w:hAnsiTheme="minorHAnsi" w:eastAsiaTheme="minorEastAsia" w:cstheme="minorBidi"/>
          <w:color w:val="FF0000"/>
          <w:sz w:val="2"/>
          <w:szCs w:val="22"/>
          <w:lang w:val="en-US" w:eastAsia="en-US" w:bidi="ar-SA"/>
        </w:rPr>
        <w:t xml:space="preserve"> </w:t>
      </w:r>
    </w:p>
    <w:p>
      <w:pPr>
        <w:framePr w:w="9887"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格条件的中小企业数量不足</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家的，应当中止采购活动，视同未预留份额的采购项目或者采</w:t>
      </w:r>
    </w:p>
    <w:p>
      <w:pPr>
        <w:framePr w:w="9887"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购包，按照本办法第九条有关规定重新组织采购活动。</w:t>
      </w:r>
    </w:p>
    <w:p>
      <w:pPr>
        <w:framePr w:w="9960" w:wrap="auto" w:vAnchor="margin" w:hAnchor="text" w:x="1142" w:y="232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5"/>
          <w:szCs w:val="22"/>
          <w:lang w:val="en-US" w:eastAsia="en-US" w:bidi="ar-SA"/>
        </w:rPr>
        <w:t>中小企业参加政府采购活动，应当出具本办法规定的《中小企业声明函》（附</w:t>
      </w:r>
    </w:p>
    <w:p>
      <w:pPr>
        <w:framePr w:w="9960"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），否则不得享受相关中小企业扶持政策。任何单位和个人不得要求供应商提供《中小企业</w:t>
      </w:r>
    </w:p>
    <w:p>
      <w:pPr>
        <w:framePr w:w="9960"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声明函》之外的中小企业身份证明文件。</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采购项目涉及中小企业采购的，采购文件应当明确以下内容：</w:t>
      </w:r>
    </w:p>
    <w:p>
      <w:pPr>
        <w:framePr w:w="9889" w:wrap="auto" w:vAnchor="margin" w:hAnchor="text" w:x="1142" w:y="3827"/>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（一）预留份额的采购项目或者采购包，明确该项目或相关采购包专门面向中小企业采</w:t>
      </w:r>
    </w:p>
    <w:p>
      <w:pPr>
        <w:framePr w:w="9889"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购，以及相关标的及预算金额；</w:t>
      </w:r>
    </w:p>
    <w:p>
      <w:pPr>
        <w:framePr w:w="9889"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（二）要求以联合体形式参加或者合同分包的，明确联合协议或者分包意向协议中中小</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企业合同金额应当达到的比例，并作为供应商资格条件；</w:t>
      </w:r>
    </w:p>
    <w:p>
      <w:pPr>
        <w:framePr w:w="9889"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（三）非预留份额的采购项目或者采购包，明确有关价格扣除比例或者价格分加分比例；</w:t>
      </w:r>
    </w:p>
    <w:p>
      <w:pPr>
        <w:framePr w:w="9889" w:wrap="auto" w:vAnchor="margin" w:hAnchor="text" w:x="1142" w:y="6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（四）规定依据本办法规定享受扶持政策获得政府采购合同的，小微企业不得将合同分</w:t>
      </w:r>
    </w:p>
    <w:p>
      <w:pPr>
        <w:framePr w:w="9889"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包给大中型企业，中型企业不得将合同分包给大型企业；</w:t>
      </w:r>
    </w:p>
    <w:p>
      <w:pPr>
        <w:framePr w:w="9889" w:wrap="auto" w:vAnchor="margin" w:hAnchor="text" w:x="1142" w:y="7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（五）采购人认为具备相关条件的，明确对中小企业在资金支付期限、预付款比例等方</w:t>
      </w:r>
    </w:p>
    <w:p>
      <w:pPr>
        <w:framePr w:w="9889"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面的优惠措施；</w:t>
      </w:r>
    </w:p>
    <w:p>
      <w:pPr>
        <w:framePr w:w="6252"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（六）明确采购标的对应的中小企业划分标准所属行业；</w:t>
      </w:r>
    </w:p>
    <w:p>
      <w:pPr>
        <w:framePr w:w="9889" w:wrap="auto" w:vAnchor="margin" w:hAnchor="text" w:x="1142" w:y="9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（七）法律法规和省级以上人民政府财政部门规定的其他事项。</w:t>
      </w:r>
    </w:p>
    <w:p>
      <w:pPr>
        <w:framePr w:w="9889" w:wrap="auto" w:vAnchor="margin" w:hAnchor="text" w:x="1142" w:y="9337"/>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中标、成交供应商享受本办法规定的中小企业扶持政策的，采购人、采购代</w:t>
      </w:r>
    </w:p>
    <w:p>
      <w:pPr>
        <w:framePr w:w="9889" w:wrap="auto" w:vAnchor="margin" w:hAnchor="text" w:x="1142" w:y="933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理机构应当随中标、成交结果公开中标、成交供应商的《中小企业声明函》。</w:t>
      </w:r>
    </w:p>
    <w:p>
      <w:pPr>
        <w:framePr w:w="9889" w:wrap="auto" w:vAnchor="margin" w:hAnchor="text" w:x="1142" w:y="9337"/>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适用招标投标法的政府采购工程建设项目，应当在公示中标候选人时公开中标候选人的</w:t>
      </w:r>
    </w:p>
    <w:p>
      <w:pPr>
        <w:framePr w:w="9889" w:wrap="auto" w:vAnchor="margin" w:hAnchor="text" w:x="1142" w:y="933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《中小企业声明函》。</w:t>
      </w:r>
    </w:p>
    <w:p>
      <w:pPr>
        <w:framePr w:w="9889" w:wrap="auto" w:vAnchor="margin" w:hAnchor="text" w:x="1142" w:y="1184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第十四</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条对于通过预留采购项目、预留专门采购包、要求以联合体形式参加或者合同</w:t>
      </w:r>
    </w:p>
    <w:p>
      <w:pPr>
        <w:framePr w:w="9889" w:wrap="auto" w:vAnchor="margin" w:hAnchor="text" w:x="1142" w:y="11844"/>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分包等措施签订的采购合同，应当明确标注本合同为中小企业预留合同。其中，要求以联合</w:t>
      </w:r>
    </w:p>
    <w:p>
      <w:pPr>
        <w:framePr w:w="9889" w:wrap="auto" w:vAnchor="margin" w:hAnchor="text" w:x="1142" w:y="11844"/>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体形式参加采购活动或者合同分包的，应当将联合协议或者分包意向协议作为采购合同的组</w:t>
      </w:r>
    </w:p>
    <w:p>
      <w:pPr>
        <w:framePr w:w="9889" w:wrap="auto" w:vAnchor="margin" w:hAnchor="text" w:x="1142" w:y="1184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成部分。</w:t>
      </w:r>
    </w:p>
    <w:p>
      <w:pPr>
        <w:framePr w:w="9888" w:wrap="auto" w:vAnchor="margin" w:hAnchor="text" w:x="1142" w:y="1384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鼓励各地区、各部门在采购活动中允许中小企业引入信用担保手段，为中小</w:t>
      </w:r>
    </w:p>
    <w:p>
      <w:pPr>
        <w:framePr w:w="9888" w:wrap="auto" w:vAnchor="margin" w:hAnchor="text" w:x="114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企业在投标（响应）保证、履约保证等方面提供专业化服务。鼓励中小企业依法合规通过政</w:t>
      </w:r>
    </w:p>
    <w:p>
      <w:pPr>
        <w:framePr w:w="9888" w:wrap="auto" w:vAnchor="margin" w:hAnchor="text" w:x="114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府采购合同融资。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1" w:name="br1_23"/>
      <w:bookmarkEnd w:id="21"/>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第十六条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政府采购监督检查、投诉处理及政府采购行政处罚中对中小企业的认定，由</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货物制造商或者工程、服务供应商注册登记所在地的县级以上人民政府中小企业主管部门负</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责。</w:t>
      </w:r>
    </w:p>
    <w:p>
      <w:pPr>
        <w:framePr w:w="9889"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中小企业主管部门应当在收到财政部门或者有关招标投标行政监督部门关于协助开展中</w:t>
      </w:r>
    </w:p>
    <w:p>
      <w:pPr>
        <w:framePr w:w="9889"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小企业认定函后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个工作日内做出书面答复。</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第十七条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各地区、各部门应当对涉及中小企业采购的预算项目实施全过程绩效管理，</w:t>
      </w:r>
    </w:p>
    <w:p>
      <w:pPr>
        <w:framePr w:w="9889"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合理设置绩效目标和指标，落实扶持中小企业有关政策要求，定期开展绩效监控和评价，强</w:t>
      </w:r>
    </w:p>
    <w:p>
      <w:pPr>
        <w:framePr w:w="9889"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化绩效评价结果应用。</w:t>
      </w:r>
    </w:p>
    <w:p>
      <w:pPr>
        <w:framePr w:w="9883"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第十八条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主管预算单位应当自</w:t>
      </w:r>
      <w:r>
        <w:rPr>
          <w:rFonts w:hAnsiTheme="minorHAnsi" w:eastAsiaTheme="minorEastAsia" w:cstheme="minorBidi"/>
          <w:color w:val="000000"/>
          <w:spacing w:val="58"/>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年起向同级财政部门报告本部门上一年度面向中</w:t>
      </w:r>
    </w:p>
    <w:p>
      <w:pPr>
        <w:framePr w:w="9883"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小企业预留份额和采购的具体情况，并在中国政府采购网公开预留项目执行情况</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附</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。未</w:t>
      </w:r>
    </w:p>
    <w:p>
      <w:pPr>
        <w:framePr w:w="9883"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达到本办法规定的预留份额比例的，应当作出说明。</w:t>
      </w:r>
    </w:p>
    <w:p>
      <w:pPr>
        <w:framePr w:w="10008" w:wrap="auto" w:vAnchor="margin" w:hAnchor="text" w:x="1142" w:y="6830"/>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第十九条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采购人未按本办法规定为中小企业预留采购份额，采购人、采购代理机构未按</w:t>
      </w:r>
    </w:p>
    <w:p>
      <w:pPr>
        <w:framePr w:w="10008"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照本办法规定要求实施价格扣除或者价格分加分的，属于未按照规定执行政府采购政策，依</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照《中华人民共和国政府采购法》等国家有关规定追究法律责任。</w:t>
      </w:r>
    </w:p>
    <w:p>
      <w:pPr>
        <w:framePr w:w="10008" w:wrap="auto" w:vAnchor="margin" w:hAnchor="text" w:x="1142" w:y="6830"/>
        <w:widowControl w:val="0"/>
        <w:autoSpaceDE w:val="0"/>
        <w:autoSpaceDN w:val="0"/>
        <w:spacing w:before="255"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供应商按照本办法规定提供声明函内容不实的，属于提供虚假材料谋取中标、</w:t>
      </w:r>
    </w:p>
    <w:p>
      <w:pPr>
        <w:framePr w:w="10008"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成交，依照《中华人民共和国政府采购法》等国家有关规定追究相应责任。适用招标投标法</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的政府采购工程建设项目，投标人按照本办法规定提供声明函内容不实的，属于弄虚作假骗</w:t>
      </w:r>
    </w:p>
    <w:p>
      <w:pPr>
        <w:framePr w:w="10008"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取中标，依照《中华人民共和国招标投标法》等国家有关规定追究相应责任。</w:t>
      </w:r>
    </w:p>
    <w:p>
      <w:pPr>
        <w:framePr w:w="10008" w:wrap="auto" w:vAnchor="margin" w:hAnchor="text" w:x="1142" w:y="6830"/>
        <w:widowControl w:val="0"/>
        <w:autoSpaceDE w:val="0"/>
        <w:autoSpaceDN w:val="0"/>
        <w:spacing w:before="271"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财政部门、中小企业主管部门及其工作人员在履行职责中违反本办法规定及</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存在其他滥用职权、玩忽职守、徇私舞弊等违法违纪行为的，依照《中华人民共和国政府采</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购法》、《中华人民共和国公务员法》、《中华人民共和国监察法》、《中华人民共和国政</w:t>
      </w:r>
    </w:p>
    <w:p>
      <w:pPr>
        <w:framePr w:w="10008" w:wrap="auto" w:vAnchor="margin" w:hAnchor="text" w:x="1142" w:y="68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府采购法实施条例》等国家有关规定追究相应责任；涉嫌犯罪的，依法移送有关国家机关处</w:t>
      </w:r>
    </w:p>
    <w:p>
      <w:pPr>
        <w:framePr w:w="10008"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理。</w:t>
      </w:r>
    </w:p>
    <w:p>
      <w:pPr>
        <w:framePr w:w="9899" w:wrap="auto" w:vAnchor="margin" w:hAnchor="text" w:x="1142" w:y="12835"/>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对外援助项目、国家相关资格或者资质管理制度另有规定的项目，不适用本</w:t>
      </w:r>
    </w:p>
    <w:p>
      <w:pPr>
        <w:framePr w:w="9899" w:wrap="auto" w:vAnchor="margin" w:hAnchor="text" w:x="1142" w:y="128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办法。</w:t>
      </w:r>
    </w:p>
    <w:p>
      <w:pPr>
        <w:framePr w:w="9903" w:wrap="auto" w:vAnchor="margin" w:hAnchor="text" w:x="1142" w:y="13841"/>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关于视同中小企业的其他主体的政府采购扶持政策，由财政部会同有关部门</w:t>
      </w:r>
    </w:p>
    <w:p>
      <w:pPr>
        <w:framePr w:w="9903" w:wrap="auto" w:vAnchor="margin" w:hAnchor="text" w:x="114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另行规定。</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2" w:name="br1_24"/>
      <w:bookmarkEnd w:id="22"/>
      <w:r>
        <w:rPr>
          <w:rFonts w:ascii="Arial" w:hAnsiTheme="minorHAnsi" w:eastAsiaTheme="minorEastAsia" w:cstheme="minorBidi"/>
          <w:color w:val="FF0000"/>
          <w:sz w:val="2"/>
          <w:szCs w:val="22"/>
          <w:lang w:val="en-US" w:eastAsia="en-US" w:bidi="ar-SA"/>
        </w:rPr>
        <w:t xml:space="preserve"> </w:t>
      </w:r>
    </w:p>
    <w:p>
      <w:pPr>
        <w:framePr w:w="9884" w:wrap="auto" w:vAnchor="margin" w:hAnchor="text" w:x="1142" w:y="1335"/>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第二十四条</w:t>
      </w:r>
      <w:r>
        <w:rPr>
          <w:rFonts w:hAnsiTheme="minorHAnsi" w:eastAsiaTheme="minorEastAsia" w:cstheme="minorBidi"/>
          <w:color w:val="000000"/>
          <w:spacing w:val="195"/>
          <w:szCs w:val="22"/>
          <w:lang w:val="en-US" w:eastAsia="en-US" w:bidi="ar-SA"/>
        </w:rPr>
        <w:t xml:space="preserve"> </w:t>
      </w:r>
      <w:r>
        <w:rPr>
          <w:rFonts w:ascii="仿宋" w:hAnsi="仿宋" w:cs="仿宋" w:eastAsiaTheme="minorEastAsia"/>
          <w:color w:val="000000"/>
          <w:spacing w:val="4"/>
          <w:szCs w:val="22"/>
          <w:lang w:val="en-US" w:eastAsia="en-US" w:bidi="ar-SA"/>
        </w:rPr>
        <w:t>省级财政部门可以会同中小企业主管部门根据本办法的规定制定具体实施</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办法。</w:t>
      </w:r>
    </w:p>
    <w:p>
      <w:pPr>
        <w:framePr w:w="9886" w:wrap="auto" w:vAnchor="margin" w:hAnchor="text" w:x="1142" w:y="2326"/>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本办法自</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2021</w:t>
      </w:r>
      <w:r>
        <w:rPr>
          <w:rFonts w:ascii="仿宋" w:hAnsi="仿宋" w:cs="仿宋" w:eastAsiaTheme="minorEastAsia"/>
          <w:color w:val="000000"/>
          <w:szCs w:val="22"/>
          <w:lang w:val="en-US" w:eastAsia="en-US" w:bidi="ar-SA"/>
        </w:rPr>
        <w:t>年</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1</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日起施行。《财政部工业和信息化部关于印发〈政</w:t>
      </w:r>
    </w:p>
    <w:p>
      <w:pPr>
        <w:framePr w:w="9886"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府采购促进中小企业发展暂行办法〉的通知》（财库﹝</w:t>
      </w:r>
      <w:r>
        <w:rPr>
          <w:rFonts w:ascii="仿宋" w:hAnsiTheme="minorHAnsi" w:eastAsiaTheme="minorEastAsia" w:cstheme="minorBidi"/>
          <w:color w:val="000000"/>
          <w:szCs w:val="22"/>
          <w:lang w:val="en-US" w:eastAsia="en-US" w:bidi="ar-SA"/>
        </w:rPr>
        <w:t>2011</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181</w:t>
      </w:r>
      <w:r>
        <w:rPr>
          <w:rFonts w:ascii="仿宋" w:hAnsi="仿宋" w:cs="仿宋" w:eastAsiaTheme="minorEastAsia"/>
          <w:color w:val="000000"/>
          <w:szCs w:val="22"/>
          <w:lang w:val="en-US" w:eastAsia="en-US" w:bidi="ar-SA"/>
        </w:rPr>
        <w:t>号）同时废止。</w:t>
      </w:r>
    </w:p>
    <w:p>
      <w:pPr>
        <w:framePr w:w="9886" w:wrap="auto" w:vAnchor="margin" w:hAnchor="text" w:x="1142" w:y="2326"/>
        <w:widowControl w:val="0"/>
        <w:autoSpaceDE w:val="0"/>
        <w:autoSpaceDN w:val="0"/>
        <w:spacing w:before="216" w:line="285" w:lineRule="exact"/>
        <w:ind w:left="1277"/>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（三）关于进一步加大政府采购支持中小企业力度的通知</w:t>
      </w:r>
    </w:p>
    <w:p>
      <w:pPr>
        <w:framePr w:w="2613" w:wrap="auto" w:vAnchor="margin" w:hAnchor="text" w:x="4776" w:y="3788"/>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5"/>
          <w:sz w:val="29"/>
          <w:szCs w:val="22"/>
          <w:lang w:val="en-US" w:eastAsia="en-US" w:bidi="ar-SA"/>
        </w:rPr>
        <w:t>财库〔</w:t>
      </w:r>
      <w:r>
        <w:rPr>
          <w:rFonts w:ascii="仿宋" w:hAnsiTheme="minorHAnsi" w:eastAsiaTheme="minorEastAsia" w:cstheme="minorBidi"/>
          <w:color w:val="000000"/>
          <w:spacing w:val="-2"/>
          <w:sz w:val="29"/>
          <w:szCs w:val="22"/>
          <w:lang w:val="en-US" w:eastAsia="en-US" w:bidi="ar-SA"/>
        </w:rPr>
        <w:t>2022</w:t>
      </w:r>
      <w:r>
        <w:rPr>
          <w:rFonts w:ascii="仿宋" w:hAnsi="仿宋" w:cs="仿宋" w:eastAsiaTheme="minorEastAsia"/>
          <w:color w:val="000000"/>
          <w:spacing w:val="-4"/>
          <w:sz w:val="29"/>
          <w:szCs w:val="22"/>
          <w:lang w:val="en-US" w:eastAsia="en-US" w:bidi="ar-SA"/>
        </w:rPr>
        <w:t>〕</w:t>
      </w:r>
      <w:r>
        <w:rPr>
          <w:rFonts w:ascii="仿宋" w:hAnsiTheme="minorHAnsi" w:eastAsiaTheme="minorEastAsia" w:cstheme="minorBidi"/>
          <w:color w:val="000000"/>
          <w:spacing w:val="-5"/>
          <w:sz w:val="29"/>
          <w:szCs w:val="22"/>
          <w:lang w:val="en-US" w:eastAsia="en-US" w:bidi="ar-SA"/>
        </w:rPr>
        <w:t>19</w:t>
      </w:r>
      <w:r>
        <w:rPr>
          <w:rFonts w:ascii="仿宋" w:hAnsi="仿宋" w:cs="仿宋" w:eastAsiaTheme="minorEastAsia"/>
          <w:color w:val="000000"/>
          <w:sz w:val="29"/>
          <w:szCs w:val="22"/>
          <w:lang w:val="en-US" w:eastAsia="en-US" w:bidi="ar-SA"/>
        </w:rPr>
        <w:t>号</w:t>
      </w:r>
    </w:p>
    <w:p>
      <w:pPr>
        <w:framePr w:w="9889"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各中央预算单位，各省、自治区、直辖市、计划单列市财政厅（局），新疆生产建设兵</w:t>
      </w:r>
    </w:p>
    <w:p>
      <w:pPr>
        <w:framePr w:w="9889"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团财政局：</w:t>
      </w:r>
    </w:p>
    <w:p>
      <w:pPr>
        <w:framePr w:w="9889" w:wrap="auto" w:vAnchor="margin" w:hAnchor="text" w:x="1142" w:y="5329"/>
        <w:widowControl w:val="0"/>
        <w:autoSpaceDE w:val="0"/>
        <w:autoSpaceDN w:val="0"/>
        <w:spacing w:line="240" w:lineRule="exact"/>
        <w:ind w:left="480"/>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为贯彻落实《国务院关于印发扎实稳住经济一揽子政策措施的通知》（国发〔</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12</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号）有关要求，做好财政政策支持中小企业纾困解难工作，助力经济平稳健康发展，现就加</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大政府采购支持中小企业力度有关事项通知如下：</w:t>
      </w:r>
    </w:p>
    <w:p>
      <w:pPr>
        <w:framePr w:w="9913"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一、严格落实支持中小企业政府采购政策。各地区、各部门要按照国务院的统一部署，</w:t>
      </w:r>
    </w:p>
    <w:p>
      <w:pPr>
        <w:framePr w:w="9913"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认真落实《政府采购促进中小企业发展管理办法》（财库〔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号）的规定，规范资格</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条件设置，降低中小企业参与门槛，灵活采取项目整体预留、合理预留采购包、要求大企业</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与中小企业组成联合体、要求大企业向中小企业分包等形式，确保中小企业合同份额。要通</w:t>
      </w:r>
    </w:p>
    <w:p>
      <w:pPr>
        <w:framePr w:w="9913"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过提高预付款比例、引入信用担保、支持中小企业开展合同融资、免费提供电子采购文件等</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方式，为中小企业参与采购活动提供便利。要严格按规定及时支付采购资金，不得收取没有</w:t>
      </w:r>
    </w:p>
    <w:p>
      <w:pPr>
        <w:framePr w:w="9913"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法律法规依据的保证金，有效减轻中小企业资金压力。</w:t>
      </w:r>
    </w:p>
    <w:p>
      <w:pPr>
        <w:framePr w:w="9916" w:wrap="auto" w:vAnchor="margin" w:hAnchor="text" w:x="1142" w:y="1034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二、调整对小微企业的价格评审优惠幅度。货物服务采购项目给予小微企业的价格扣除</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优惠，由财库〔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号文件规定的</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提高至</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20%</w:t>
      </w:r>
      <w:r>
        <w:rPr>
          <w:rFonts w:ascii="仿宋" w:hAnsi="仿宋" w:cs="仿宋" w:eastAsiaTheme="minorEastAsia"/>
          <w:color w:val="000000"/>
          <w:szCs w:val="22"/>
          <w:lang w:val="en-US" w:eastAsia="en-US" w:bidi="ar-SA"/>
        </w:rPr>
        <w:t>。大中型企业与小微企业组</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成联合体或者大中型企业向小微企业分包的，评审优惠幅度由</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提高至</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1"/>
          <w:szCs w:val="22"/>
          <w:lang w:val="en-US" w:eastAsia="en-US" w:bidi="ar-SA"/>
        </w:rPr>
        <w:t>。政府采</w:t>
      </w:r>
    </w:p>
    <w:p>
      <w:pPr>
        <w:framePr w:w="9916"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购工程的价格评审优惠按照财库〔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号文件的规定执行。自本通知执行之日起发布采</w:t>
      </w:r>
    </w:p>
    <w:p>
      <w:pPr>
        <w:framePr w:w="9916" w:wrap="auto" w:vAnchor="margin" w:hAnchor="text" w:x="1142" w:y="103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购公告或者发出采购邀请的货物服务采购项目，按照本通知规定的评审优惠幅度执行。</w:t>
      </w:r>
    </w:p>
    <w:p>
      <w:pPr>
        <w:framePr w:w="9916" w:wrap="auto" w:vAnchor="margin" w:hAnchor="text" w:x="1142" w:y="10343"/>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三、提高政府采购工程面向中小企业预留份额。</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万元以下的工程采购项目适宜由中</w:t>
      </w:r>
    </w:p>
    <w:p>
      <w:pPr>
        <w:framePr w:w="9916" w:wrap="auto" w:vAnchor="margin" w:hAnchor="text" w:x="1142" w:y="10343"/>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小企业提供的，采购人应当专门面向中小企业采购。超过</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万元的工程采购项目中适宜由</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中小企业提供的，在坚持公开公正、公平竞争原则和统一质量标准的前提下，</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pacing w:val="1"/>
          <w:szCs w:val="22"/>
          <w:lang w:val="en-US" w:eastAsia="en-US" w:bidi="ar-SA"/>
        </w:rPr>
        <w:t>年下半年</w:t>
      </w:r>
    </w:p>
    <w:p>
      <w:pPr>
        <w:framePr w:w="9916" w:wrap="auto" w:vAnchor="margin" w:hAnchor="text" w:x="1142" w:y="103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面向中小企业的预留份额由</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以上阶段性提高至</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40%</w:t>
      </w:r>
      <w:r>
        <w:rPr>
          <w:rFonts w:ascii="仿宋" w:hAnsi="仿宋" w:cs="仿宋" w:eastAsiaTheme="minorEastAsia"/>
          <w:color w:val="000000"/>
          <w:spacing w:val="-4"/>
          <w:szCs w:val="22"/>
          <w:lang w:val="en-US" w:eastAsia="en-US" w:bidi="ar-SA"/>
        </w:rPr>
        <w:t>以上。发展改革委会同相关工程招投标</w:t>
      </w:r>
    </w:p>
    <w:p>
      <w:pPr>
        <w:framePr w:w="9916"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行政监督部门完善工程招投标领域落实政府采购支持中小企业政策相关措施。省级财政部门</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3" w:name="br1_25"/>
      <w:bookmarkEnd w:id="23"/>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要积极协调发展改革、工业和信息化、住房和城乡建设、交通、水利、商务、铁路、民航等</w:t>
      </w:r>
    </w:p>
    <w:p>
      <w:pPr>
        <w:framePr w:w="9889"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部门调整完善工程招投标领域有关标准文本、评标制度等规定和做法，并于</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zCs w:val="22"/>
          <w:lang w:val="en-US" w:eastAsia="en-US" w:bidi="ar-SA"/>
        </w:rPr>
        <w:t>30</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日前将落实情况汇总报财政部。</w:t>
      </w:r>
    </w:p>
    <w:p>
      <w:pPr>
        <w:framePr w:w="9889"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四、认真做好组织实施。各地区、各部门应当加强组织领导，明确工作责任，细化执行</w:t>
      </w:r>
    </w:p>
    <w:p>
      <w:pPr>
        <w:framePr w:w="9889"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要求，强化监督检查，确保国务院部署落实到位，对通知执行中出现的问题要及时向财政部</w:t>
      </w:r>
    </w:p>
    <w:p>
      <w:pPr>
        <w:framePr w:w="9889"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报告。</w:t>
      </w:r>
    </w:p>
    <w:p>
      <w:pPr>
        <w:framePr w:w="3965" w:wrap="auto" w:vAnchor="margin" w:hAnchor="text" w:x="162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本通知自</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7</w:t>
      </w:r>
      <w:r>
        <w:rPr>
          <w:rFonts w:ascii="仿宋" w:hAnsi="仿宋" w:cs="仿宋" w:eastAsiaTheme="minorEastAsia"/>
          <w:color w:val="000000"/>
          <w:szCs w:val="22"/>
          <w:lang w:val="en-US" w:eastAsia="en-US" w:bidi="ar-SA"/>
        </w:rPr>
        <w:t>月</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日起执行。</w:t>
      </w:r>
    </w:p>
    <w:p>
      <w:pPr>
        <w:framePr w:w="3951" w:wrap="auto" w:vAnchor="margin" w:hAnchor="text" w:x="4115" w:y="479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5"/>
          <w:sz w:val="29"/>
          <w:szCs w:val="22"/>
          <w:lang w:val="en-US" w:eastAsia="en-US" w:bidi="ar-SA"/>
        </w:rPr>
        <w:t>（四）中小企业划型标准规定</w:t>
      </w:r>
    </w:p>
    <w:p>
      <w:pPr>
        <w:framePr w:w="9882" w:wrap="auto" w:vAnchor="margin" w:hAnchor="text" w:x="1142" w:y="532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w:t>
      </w:r>
      <w:r>
        <w:rPr>
          <w:rFonts w:ascii="仿宋" w:hAnsi="仿宋" w:cs="仿宋" w:eastAsiaTheme="minorEastAsia"/>
          <w:color w:val="000000"/>
          <w:spacing w:val="14"/>
          <w:szCs w:val="22"/>
          <w:lang w:val="en-US" w:eastAsia="en-US" w:bidi="ar-SA"/>
        </w:rPr>
        <w:t>根据《中华人民共和国中小企业促进法》和《国务院关于进一步促进中小企业发</w:t>
      </w:r>
    </w:p>
    <w:p>
      <w:pPr>
        <w:framePr w:w="9882"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展的若干意见》（国发〔</w:t>
      </w:r>
      <w:r>
        <w:rPr>
          <w:rFonts w:ascii="仿宋" w:hAnsiTheme="minorHAnsi" w:eastAsiaTheme="minorEastAsia" w:cstheme="minorBidi"/>
          <w:color w:val="000000"/>
          <w:spacing w:val="8"/>
          <w:szCs w:val="22"/>
          <w:lang w:val="en-US" w:eastAsia="en-US" w:bidi="ar-SA"/>
        </w:rPr>
        <w:t>2009</w:t>
      </w:r>
      <w:r>
        <w:rPr>
          <w:rFonts w:ascii="仿宋" w:hAnsi="仿宋" w:cs="仿宋" w:eastAsiaTheme="minorEastAsia"/>
          <w:color w:val="000000"/>
          <w:spacing w:val="16"/>
          <w:szCs w:val="22"/>
          <w:lang w:val="en-US" w:eastAsia="en-US" w:bidi="ar-SA"/>
        </w:rPr>
        <w:t>〕</w:t>
      </w:r>
      <w:r>
        <w:rPr>
          <w:rFonts w:ascii="仿宋" w:hAnsiTheme="minorHAnsi" w:eastAsiaTheme="minorEastAsia" w:cstheme="minorBidi"/>
          <w:color w:val="000000"/>
          <w:szCs w:val="22"/>
          <w:lang w:val="en-US" w:eastAsia="en-US" w:bidi="ar-SA"/>
        </w:rPr>
        <w:t>36</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15"/>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3"/>
          <w:szCs w:val="22"/>
          <w:lang w:val="en-US" w:eastAsia="en-US" w:bidi="ar-SA"/>
        </w:rPr>
        <w:t>，制定本规定。</w:t>
      </w:r>
    </w:p>
    <w:p>
      <w:pPr>
        <w:framePr w:w="9919"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8"/>
          <w:szCs w:val="22"/>
          <w:lang w:val="en-US" w:eastAsia="en-US" w:bidi="ar-SA"/>
        </w:rPr>
        <w:t>2.</w:t>
      </w:r>
      <w:r>
        <w:rPr>
          <w:rFonts w:ascii="仿宋" w:hAnsi="仿宋" w:cs="仿宋" w:eastAsiaTheme="minorEastAsia"/>
          <w:color w:val="000000"/>
          <w:spacing w:val="-5"/>
          <w:szCs w:val="22"/>
          <w:lang w:val="en-US" w:eastAsia="en-US" w:bidi="ar-SA"/>
        </w:rPr>
        <w:t>中小企业划分为中型、小型、微型三种类型，具体标准根据企业从业人员、营业收入、</w:t>
      </w:r>
    </w:p>
    <w:p>
      <w:pPr>
        <w:framePr w:w="9919"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资产总额等指标，结合行业特点制定。</w:t>
      </w:r>
    </w:p>
    <w:p>
      <w:pPr>
        <w:framePr w:w="9887" w:wrap="auto" w:vAnchor="margin" w:hAnchor="text" w:x="1142" w:y="7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3.</w:t>
      </w:r>
      <w:r>
        <w:rPr>
          <w:rFonts w:ascii="仿宋" w:hAnsi="仿宋" w:cs="仿宋" w:eastAsiaTheme="minorEastAsia"/>
          <w:color w:val="000000"/>
          <w:spacing w:val="6"/>
          <w:szCs w:val="22"/>
          <w:lang w:val="en-US" w:eastAsia="en-US" w:bidi="ar-SA"/>
        </w:rPr>
        <w:t>本规定适用的行业包括：农、林、牧、渔业，工业（包括采矿业，制造业，电力、</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热力、燃气及水生产和供应业），建筑业，批发业，零售业，交通运输业（不含铁路运</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输业），仓储业，邮政业，住宿业，餐饮业，信息传输业（包括电信、互联网和相关服</w:t>
      </w:r>
    </w:p>
    <w:p>
      <w:pPr>
        <w:framePr w:w="9887" w:wrap="auto" w:vAnchor="margin" w:hAnchor="text" w:x="1142" w:y="7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务），软件和信息技术服务业，房地产开发经营，物业管理，租赁和商务服务业，其他</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未列明行业（包括科学研究和技术服务业，水利、环境和公共设施管理业，居民服务、</w:t>
      </w:r>
    </w:p>
    <w:p>
      <w:pPr>
        <w:framePr w:w="9887" w:wrap="auto" w:vAnchor="margin" w:hAnchor="text" w:x="1142" w:y="734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修理和其他服务业，社会工作，文化、体育和娱乐业等）。</w:t>
      </w:r>
    </w:p>
    <w:p>
      <w:pPr>
        <w:framePr w:w="2689" w:wrap="auto" w:vAnchor="margin" w:hAnchor="text" w:x="1652" w:y="10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4.</w:t>
      </w:r>
      <w:r>
        <w:rPr>
          <w:rFonts w:ascii="仿宋" w:hAnsi="仿宋" w:cs="仿宋" w:eastAsiaTheme="minorEastAsia"/>
          <w:color w:val="000000"/>
          <w:spacing w:val="2"/>
          <w:szCs w:val="22"/>
          <w:lang w:val="en-US" w:eastAsia="en-US" w:bidi="ar-SA"/>
        </w:rPr>
        <w:t>各行业划型标准为：</w:t>
      </w:r>
    </w:p>
    <w:p>
      <w:pPr>
        <w:framePr w:w="9883" w:wrap="auto" w:vAnchor="margin" w:hAnchor="text" w:x="1142" w:y="108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4.1</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农、林、牧、渔业。营业收入</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7"/>
          <w:szCs w:val="22"/>
          <w:lang w:val="en-US" w:eastAsia="en-US" w:bidi="ar-SA"/>
        </w:rPr>
        <w:t>20000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万元以下的为中小微型企业。其中，营业</w:t>
      </w:r>
    </w:p>
    <w:p>
      <w:pPr>
        <w:framePr w:w="9883" w:wrap="auto" w:vAnchor="margin" w:hAnchor="text" w:x="1142" w:y="108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收入</w:t>
      </w:r>
      <w:r>
        <w:rPr>
          <w:rFonts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15"/>
          <w:szCs w:val="22"/>
          <w:lang w:val="en-US" w:eastAsia="en-US" w:bidi="ar-SA"/>
        </w:rPr>
        <w:t>500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5"/>
          <w:szCs w:val="22"/>
          <w:lang w:val="en-US" w:eastAsia="en-US" w:bidi="ar-SA"/>
        </w:rPr>
        <w:t>50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万元及以上的为小型企业，营业收入</w:t>
      </w:r>
    </w:p>
    <w:p>
      <w:pPr>
        <w:framePr w:w="9883" w:wrap="auto" w:vAnchor="margin" w:hAnchor="text" w:x="1142" w:y="1083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4.2</w:t>
      </w:r>
      <w:r>
        <w:rPr>
          <w:rFonts w:ascii="仿宋" w:hAnsi="仿宋" w:cs="仿宋" w:eastAsiaTheme="minorEastAsia"/>
          <w:color w:val="000000"/>
          <w:spacing w:val="10"/>
          <w:szCs w:val="22"/>
          <w:lang w:val="en-US" w:eastAsia="en-US" w:bidi="ar-SA"/>
        </w:rPr>
        <w:t>工业。从业人员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40000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万元以下的为中小微型企业。其</w:t>
      </w:r>
    </w:p>
    <w:p>
      <w:pPr>
        <w:framePr w:w="9883" w:wrap="auto" w:vAnchor="margin" w:hAnchor="text" w:x="1142" w:y="12340"/>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中，从业人员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2000</w:t>
      </w:r>
      <w:r>
        <w:rPr>
          <w:rFonts w:ascii="仿宋" w:hAnsiTheme="minorHAnsi" w:eastAsiaTheme="minorEastAsia" w:cstheme="minorBidi"/>
          <w:color w:val="000000"/>
          <w:spacing w:val="-1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15"/>
          <w:szCs w:val="22"/>
          <w:lang w:val="en-US" w:eastAsia="en-US" w:bidi="ar-SA"/>
        </w:rPr>
        <w:t>20</w:t>
      </w:r>
    </w:p>
    <w:p>
      <w:pPr>
        <w:framePr w:w="9883"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300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4.3</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建筑业。营业收入</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4"/>
          <w:szCs w:val="22"/>
          <w:lang w:val="en-US" w:eastAsia="en-US" w:bidi="ar-SA"/>
        </w:rPr>
        <w:t>80000</w:t>
      </w:r>
      <w:r>
        <w:rPr>
          <w:rFonts w:ascii="仿宋"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pacing w:val="12"/>
          <w:szCs w:val="22"/>
          <w:lang w:val="en-US" w:eastAsia="en-US" w:bidi="ar-SA"/>
        </w:rPr>
        <w:t>万元以下或资产总额</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4"/>
          <w:szCs w:val="22"/>
          <w:lang w:val="en-US" w:eastAsia="en-US" w:bidi="ar-SA"/>
        </w:rPr>
        <w:t>80000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w:t>
      </w:r>
    </w:p>
    <w:p>
      <w:pPr>
        <w:framePr w:w="9883"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业。其中，营业收入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6000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4" w:name="br1_26"/>
      <w:bookmarkEnd w:id="24"/>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业收入</w:t>
      </w:r>
      <w:r>
        <w:rPr>
          <w:rFonts w:hAnsiTheme="minorHAnsi" w:eastAsiaTheme="minorEastAsia" w:cstheme="minorBidi"/>
          <w:color w:val="000000"/>
          <w:spacing w:val="23"/>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6"/>
          <w:szCs w:val="22"/>
          <w:lang w:val="en-US" w:eastAsia="en-US" w:bidi="ar-SA"/>
        </w:rPr>
        <w:t>万元</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以下或资产总额</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1"/>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4.4</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批发业。从业人员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200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40000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2326"/>
        <w:widowControl w:val="0"/>
        <w:autoSpaceDE w:val="0"/>
        <w:autoSpaceDN w:val="0"/>
        <w:spacing w:before="270"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zCs w:val="22"/>
          <w:lang w:val="en-US" w:eastAsia="en-US" w:bidi="ar-SA"/>
        </w:rPr>
        <w:t>5</w:t>
      </w:r>
    </w:p>
    <w:p>
      <w:pPr>
        <w:framePr w:w="9883"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 xml:space="preserve">5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43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4.5</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零售业。从业人员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20000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4338"/>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50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zCs w:val="22"/>
          <w:lang w:val="en-US" w:eastAsia="en-US" w:bidi="ar-SA"/>
        </w:rPr>
        <w:t>500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15"/>
          <w:szCs w:val="22"/>
          <w:lang w:val="en-US" w:eastAsia="en-US" w:bidi="ar-SA"/>
        </w:rPr>
        <w:t>10</w:t>
      </w:r>
    </w:p>
    <w:p>
      <w:pPr>
        <w:framePr w:w="9883" w:wrap="auto" w:vAnchor="margin" w:hAnchor="text" w:x="114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6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4.6</w:t>
      </w:r>
      <w:r>
        <w:rPr>
          <w:rFonts w:ascii="仿宋" w:hAnsi="仿宋" w:cs="仿宋" w:eastAsiaTheme="minorEastAsia"/>
          <w:color w:val="000000"/>
          <w:spacing w:val="9"/>
          <w:szCs w:val="22"/>
          <w:lang w:val="en-US" w:eastAsia="en-US" w:bidi="ar-SA"/>
        </w:rPr>
        <w:t>交通运输业。从业人员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30000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业。其中，从业人员</w:t>
      </w:r>
      <w:r>
        <w:rPr>
          <w:rFonts w:hAnsiTheme="minorHAnsi" w:eastAsiaTheme="minorEastAsia" w:cstheme="minorBidi"/>
          <w:color w:val="000000"/>
          <w:spacing w:val="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10"/>
          <w:szCs w:val="22"/>
          <w:lang w:val="en-US" w:eastAsia="en-US" w:bidi="ar-SA"/>
        </w:rPr>
        <w:t>3000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万元及以上的为中型企业；从业人</w:t>
      </w:r>
    </w:p>
    <w:p>
      <w:pPr>
        <w:framePr w:w="9883"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员</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人以下或营业</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仿宋" w:cs="仿宋" w:eastAsiaTheme="minorEastAsia"/>
          <w:color w:val="000000"/>
          <w:spacing w:val="11"/>
          <w:szCs w:val="22"/>
          <w:lang w:val="en-US" w:eastAsia="en-US" w:bidi="ar-SA"/>
        </w:rPr>
        <w:t>万元以下的为微型企业。</w:t>
      </w:r>
    </w:p>
    <w:p>
      <w:pPr>
        <w:framePr w:w="9883"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4.7</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仓储业。从业人员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200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30000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3"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10002" w:wrap="auto" w:vAnchor="margin" w:hAnchor="text" w:x="1142" w:y="1034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4.8</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邮政业。从业人员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19"/>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35"/>
          <w:szCs w:val="22"/>
          <w:lang w:val="en-US" w:eastAsia="en-US" w:bidi="ar-SA"/>
        </w:rPr>
        <w:t xml:space="preserve"> </w:t>
      </w:r>
      <w:r>
        <w:rPr>
          <w:rFonts w:ascii="仿宋" w:hAnsiTheme="minorHAnsi" w:eastAsiaTheme="minorEastAsia" w:cstheme="minorBidi"/>
          <w:color w:val="000000"/>
          <w:spacing w:val="4"/>
          <w:szCs w:val="22"/>
          <w:lang w:val="en-US" w:eastAsia="en-US" w:bidi="ar-SA"/>
        </w:rPr>
        <w:t>30000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w:t>
      </w:r>
    </w:p>
    <w:p>
      <w:pPr>
        <w:framePr w:w="10002"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10002"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10002"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4.9</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住宿业。从业人员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10000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10002"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4.10</w:t>
      </w:r>
      <w:r>
        <w:rPr>
          <w:rFonts w:ascii="仿宋" w:hAnsiTheme="minorHAnsi" w:eastAsiaTheme="minorEastAsia" w:cstheme="minorBidi"/>
          <w:color w:val="000000"/>
          <w:spacing w:val="-24"/>
          <w:szCs w:val="22"/>
          <w:lang w:val="en-US" w:eastAsia="en-US" w:bidi="ar-SA"/>
        </w:rPr>
        <w:t xml:space="preserve"> </w:t>
      </w:r>
      <w:r>
        <w:rPr>
          <w:rFonts w:ascii="仿宋" w:hAnsi="仿宋" w:cs="仿宋" w:eastAsiaTheme="minorEastAsia"/>
          <w:color w:val="000000"/>
          <w:spacing w:val="9"/>
          <w:szCs w:val="22"/>
          <w:lang w:val="en-US" w:eastAsia="en-US" w:bidi="ar-SA"/>
        </w:rPr>
        <w:t>餐饮业。从业人员</w:t>
      </w:r>
      <w:r>
        <w:rPr>
          <w:rFonts w:hAnsiTheme="minorHAnsi" w:eastAsiaTheme="minorEastAsia" w:cstheme="minorBidi"/>
          <w:color w:val="000000"/>
          <w:spacing w:val="22"/>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35"/>
          <w:szCs w:val="22"/>
          <w:lang w:val="en-US" w:eastAsia="en-US" w:bidi="ar-SA"/>
        </w:rPr>
        <w:t xml:space="preserve"> </w:t>
      </w:r>
      <w:r>
        <w:rPr>
          <w:rFonts w:ascii="仿宋" w:hAnsiTheme="minorHAnsi" w:eastAsiaTheme="minorEastAsia" w:cstheme="minorBidi"/>
          <w:color w:val="000000"/>
          <w:spacing w:val="4"/>
          <w:szCs w:val="22"/>
          <w:lang w:val="en-US" w:eastAsia="en-US" w:bidi="ar-SA"/>
        </w:rPr>
        <w:t>10000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w:t>
      </w:r>
    </w:p>
    <w:p>
      <w:pPr>
        <w:framePr w:w="10002"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5" w:name="br1_27"/>
      <w:bookmarkEnd w:id="25"/>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4.11</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0"/>
          <w:szCs w:val="22"/>
          <w:lang w:val="en-US" w:eastAsia="en-US" w:bidi="ar-SA"/>
        </w:rPr>
        <w:t>信息传输业。从业人员</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
          <w:szCs w:val="22"/>
          <w:lang w:val="en-US" w:eastAsia="en-US" w:bidi="ar-SA"/>
        </w:rPr>
        <w:t>100000</w:t>
      </w:r>
      <w:r>
        <w:rPr>
          <w:rFonts w:ascii="仿宋" w:hAnsiTheme="minorHAnsi" w:eastAsiaTheme="minorEastAsia" w:cstheme="minorBidi"/>
          <w:color w:val="000000"/>
          <w:spacing w:val="-50"/>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w:t>
      </w:r>
    </w:p>
    <w:p>
      <w:pPr>
        <w:framePr w:w="9883"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企业。其中，从业人员</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pacing w:val="7"/>
          <w:szCs w:val="22"/>
          <w:lang w:val="en-US" w:eastAsia="en-US" w:bidi="ar-SA"/>
        </w:rPr>
        <w:t>1000</w:t>
      </w:r>
      <w:r>
        <w:rPr>
          <w:rFonts w:ascii="仿宋" w:hAnsi="仿宋" w:cs="仿宋" w:eastAsiaTheme="minorEastAsia"/>
          <w:color w:val="000000"/>
          <w:spacing w:val="12"/>
          <w:szCs w:val="22"/>
          <w:lang w:val="en-US" w:eastAsia="en-US" w:bidi="ar-SA"/>
        </w:rPr>
        <w:t>万元及以上的为中型企业；从业</w:t>
      </w:r>
    </w:p>
    <w:p>
      <w:pPr>
        <w:framePr w:w="9883"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人员</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人以下或营</w:t>
      </w:r>
    </w:p>
    <w:p>
      <w:pPr>
        <w:framePr w:w="9883"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12"/>
          <w:szCs w:val="22"/>
          <w:lang w:val="en-US" w:eastAsia="en-US" w:bidi="ar-SA"/>
        </w:rPr>
        <w:t>万元以下的为微型企业。</w:t>
      </w:r>
    </w:p>
    <w:p>
      <w:pPr>
        <w:framePr w:w="9882" w:wrap="auto" w:vAnchor="margin" w:hAnchor="text" w:x="1142" w:y="43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4.12</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软件和信息技术服务业。从业人员</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10000</w:t>
      </w:r>
      <w:r>
        <w:rPr>
          <w:rFonts w:ascii="仿宋" w:hAnsiTheme="minorHAnsi" w:eastAsiaTheme="minorEastAsia" w:cstheme="minorBidi"/>
          <w:color w:val="000000"/>
          <w:spacing w:val="-51"/>
          <w:szCs w:val="22"/>
          <w:lang w:val="en-US" w:eastAsia="en-US" w:bidi="ar-SA"/>
        </w:rPr>
        <w:t xml:space="preserve"> </w:t>
      </w:r>
      <w:r>
        <w:rPr>
          <w:rFonts w:ascii="仿宋" w:hAnsi="仿宋" w:cs="仿宋" w:eastAsiaTheme="minorEastAsia"/>
          <w:color w:val="000000"/>
          <w:spacing w:val="12"/>
          <w:szCs w:val="22"/>
          <w:lang w:val="en-US" w:eastAsia="en-US" w:bidi="ar-SA"/>
        </w:rPr>
        <w:t>万元以下的为</w:t>
      </w:r>
    </w:p>
    <w:p>
      <w:pPr>
        <w:framePr w:w="9882"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中小微型企业。其中，从业人员</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w:t>
      </w:r>
    </w:p>
    <w:p>
      <w:pPr>
        <w:framePr w:w="9882" w:wrap="auto" w:vAnchor="margin" w:hAnchor="text" w:x="114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业；从业人员</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pacing w:val="8"/>
          <w:szCs w:val="22"/>
          <w:lang w:val="en-US" w:eastAsia="en-US" w:bidi="ar-SA"/>
        </w:rPr>
        <w:t>10</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8"/>
          <w:szCs w:val="22"/>
          <w:lang w:val="en-US" w:eastAsia="en-US" w:bidi="ar-SA"/>
        </w:rPr>
        <w:t>50</w:t>
      </w:r>
      <w:r>
        <w:rPr>
          <w:rFonts w:ascii="仿宋" w:hAnsi="仿宋" w:cs="仿宋" w:eastAsiaTheme="minorEastAsia"/>
          <w:color w:val="000000"/>
          <w:spacing w:val="11"/>
          <w:szCs w:val="22"/>
          <w:lang w:val="en-US" w:eastAsia="en-US" w:bidi="ar-SA"/>
        </w:rPr>
        <w:t>万元及以上的为小型企业；从业人员</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6"/>
          <w:szCs w:val="22"/>
          <w:lang w:val="en-US" w:eastAsia="en-US" w:bidi="ar-SA"/>
        </w:rPr>
        <w:t>人以</w:t>
      </w:r>
    </w:p>
    <w:p>
      <w:pPr>
        <w:framePr w:w="9882"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下或营业收入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15"/>
          <w:szCs w:val="22"/>
          <w:lang w:val="en-US" w:eastAsia="en-US" w:bidi="ar-SA"/>
        </w:rPr>
        <w:t>50</w:t>
      </w:r>
      <w:r>
        <w:rPr>
          <w:rFonts w:ascii="仿宋"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6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4.13</w:t>
      </w:r>
      <w:r>
        <w:rPr>
          <w:rFonts w:ascii="仿宋" w:hAnsiTheme="minorHAnsi" w:eastAsiaTheme="minorEastAsia" w:cstheme="minorBidi"/>
          <w:color w:val="000000"/>
          <w:spacing w:val="-39"/>
          <w:szCs w:val="22"/>
          <w:lang w:val="en-US" w:eastAsia="en-US" w:bidi="ar-SA"/>
        </w:rPr>
        <w:t xml:space="preserve"> </w:t>
      </w:r>
      <w:r>
        <w:rPr>
          <w:rFonts w:ascii="仿宋" w:hAnsi="仿宋" w:cs="仿宋" w:eastAsiaTheme="minorEastAsia"/>
          <w:color w:val="000000"/>
          <w:spacing w:val="11"/>
          <w:szCs w:val="22"/>
          <w:lang w:val="en-US" w:eastAsia="en-US" w:bidi="ar-SA"/>
        </w:rPr>
        <w:t>房地产开发经营。营业收入</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6"/>
          <w:szCs w:val="22"/>
          <w:lang w:val="en-US" w:eastAsia="en-US" w:bidi="ar-SA"/>
        </w:rPr>
        <w:t>200000</w:t>
      </w:r>
      <w:r>
        <w:rPr>
          <w:rFonts w:ascii="仿宋" w:hAnsiTheme="minorHAnsi" w:eastAsiaTheme="minorEastAsia" w:cstheme="minorBidi"/>
          <w:color w:val="000000"/>
          <w:spacing w:val="-35"/>
          <w:szCs w:val="22"/>
          <w:lang w:val="en-US" w:eastAsia="en-US" w:bidi="ar-SA"/>
        </w:rPr>
        <w:t xml:space="preserve"> </w:t>
      </w:r>
      <w:r>
        <w:rPr>
          <w:rFonts w:ascii="仿宋" w:hAnsi="仿宋" w:cs="仿宋" w:eastAsiaTheme="minorEastAsia"/>
          <w:color w:val="000000"/>
          <w:spacing w:val="14"/>
          <w:szCs w:val="22"/>
          <w:lang w:val="en-US" w:eastAsia="en-US" w:bidi="ar-SA"/>
        </w:rPr>
        <w:t>万元以下或资产总额</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4"/>
          <w:szCs w:val="22"/>
          <w:lang w:val="en-US" w:eastAsia="en-US" w:bidi="ar-SA"/>
        </w:rPr>
        <w:t>10000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中小微型企业。其中，营业收入</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w:t>
      </w:r>
    </w:p>
    <w:p>
      <w:pPr>
        <w:framePr w:w="9883"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型企业；营业收入</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1"/>
          <w:szCs w:val="22"/>
          <w:lang w:val="en-US" w:eastAsia="en-US" w:bidi="ar-SA"/>
        </w:rPr>
        <w:t>万元及以上，且资产总额</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5"/>
          <w:szCs w:val="22"/>
          <w:lang w:val="en-US" w:eastAsia="en-US" w:bidi="ar-SA"/>
        </w:rPr>
        <w:t>2000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1"/>
          <w:szCs w:val="22"/>
          <w:lang w:val="en-US" w:eastAsia="en-US" w:bidi="ar-SA"/>
        </w:rPr>
        <w:t>万元及以上的为小型企业；营业收</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10"/>
          <w:szCs w:val="22"/>
          <w:lang w:val="en-US" w:eastAsia="en-US" w:bidi="ar-SA"/>
        </w:rPr>
        <w:t>万元以下或资产总额</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4.14</w:t>
      </w:r>
      <w:r>
        <w:rPr>
          <w:rFonts w:ascii="仿宋" w:hAnsi="仿宋" w:cs="仿宋" w:eastAsiaTheme="minorEastAsia"/>
          <w:color w:val="000000"/>
          <w:spacing w:val="-3"/>
          <w:szCs w:val="22"/>
          <w:lang w:val="en-US" w:eastAsia="en-US" w:bidi="ar-SA"/>
        </w:rPr>
        <w:t>物业管理。从业人员</w:t>
      </w:r>
      <w:r>
        <w:rPr>
          <w:rFonts w:ascii="仿宋" w:hAnsiTheme="minorHAnsi" w:eastAsiaTheme="minorEastAsia" w:cstheme="minorBidi"/>
          <w:color w:val="000000"/>
          <w:spacing w:val="7"/>
          <w:szCs w:val="22"/>
          <w:lang w:val="en-US" w:eastAsia="en-US" w:bidi="ar-SA"/>
        </w:rPr>
        <w:t>1000</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7"/>
          <w:szCs w:val="22"/>
          <w:lang w:val="en-US" w:eastAsia="en-US" w:bidi="ar-SA"/>
        </w:rPr>
        <w:t>5000</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7"/>
          <w:szCs w:val="22"/>
          <w:lang w:val="en-US" w:eastAsia="en-US" w:bidi="ar-SA"/>
        </w:rPr>
        <w:t>500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人以下或营业</w:t>
      </w:r>
    </w:p>
    <w:p>
      <w:pPr>
        <w:framePr w:w="9883"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500</w:t>
      </w:r>
      <w:r>
        <w:rPr>
          <w:rFonts w:ascii="仿宋" w:hAnsi="仿宋" w:cs="仿宋" w:eastAsiaTheme="minorEastAsia"/>
          <w:color w:val="000000"/>
          <w:spacing w:val="11"/>
          <w:szCs w:val="22"/>
          <w:lang w:val="en-US" w:eastAsia="en-US" w:bidi="ar-SA"/>
        </w:rPr>
        <w:t>万元以下的为微型企业。</w:t>
      </w:r>
    </w:p>
    <w:p>
      <w:pPr>
        <w:framePr w:w="9883" w:wrap="auto" w:vAnchor="margin" w:hAnchor="text" w:x="1142" w:y="1034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4.15</w:t>
      </w:r>
      <w:r>
        <w:rPr>
          <w:rFonts w:ascii="仿宋" w:hAnsiTheme="minorHAnsi" w:eastAsiaTheme="minorEastAsia" w:cstheme="minorBidi"/>
          <w:color w:val="000000"/>
          <w:spacing w:val="-39"/>
          <w:szCs w:val="22"/>
          <w:lang w:val="en-US" w:eastAsia="en-US" w:bidi="ar-SA"/>
        </w:rPr>
        <w:t xml:space="preserve"> </w:t>
      </w:r>
      <w:r>
        <w:rPr>
          <w:rFonts w:ascii="仿宋" w:hAnsi="仿宋" w:cs="仿宋" w:eastAsiaTheme="minorEastAsia"/>
          <w:color w:val="000000"/>
          <w:spacing w:val="12"/>
          <w:szCs w:val="22"/>
          <w:lang w:val="en-US" w:eastAsia="en-US" w:bidi="ar-SA"/>
        </w:rPr>
        <w:t>租赁和商务服务业。从业人员</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pacing w:val="11"/>
          <w:szCs w:val="22"/>
          <w:lang w:val="en-US" w:eastAsia="en-US" w:bidi="ar-SA"/>
        </w:rPr>
        <w:t>人以下或资产总额</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3"/>
          <w:szCs w:val="22"/>
          <w:lang w:val="en-US" w:eastAsia="en-US" w:bidi="ar-SA"/>
        </w:rPr>
        <w:t>120000</w:t>
      </w:r>
      <w:r>
        <w:rPr>
          <w:rFonts w:ascii="仿宋"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pacing w:val="13"/>
          <w:szCs w:val="22"/>
          <w:lang w:val="en-US" w:eastAsia="en-US" w:bidi="ar-SA"/>
        </w:rPr>
        <w:t>万元以下的为中</w:t>
      </w:r>
    </w:p>
    <w:p>
      <w:pPr>
        <w:framePr w:w="9883"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小微型企业。其中，从业人员</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zCs w:val="22"/>
          <w:lang w:val="en-US" w:eastAsia="en-US" w:bidi="ar-SA"/>
        </w:rPr>
        <w:t>人及以上，且资产总额</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5"/>
          <w:szCs w:val="22"/>
          <w:lang w:val="en-US" w:eastAsia="en-US" w:bidi="ar-SA"/>
        </w:rPr>
        <w:t>8000</w:t>
      </w:r>
      <w:r>
        <w:rPr>
          <w:rFonts w:ascii="仿宋" w:hAnsiTheme="minorHAnsi" w:eastAsiaTheme="minorEastAsia" w:cstheme="minorBidi"/>
          <w:color w:val="000000"/>
          <w:spacing w:val="-50"/>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w:t>
      </w:r>
    </w:p>
    <w:p>
      <w:pPr>
        <w:framePr w:w="9883"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从业人员</w:t>
      </w:r>
      <w:r>
        <w:rPr>
          <w:rFonts w:hAnsiTheme="minorHAnsi" w:eastAsiaTheme="minorEastAsia" w:cstheme="minorBidi"/>
          <w:color w:val="000000"/>
          <w:spacing w:val="2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人及以上，且资产总额</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6"/>
          <w:szCs w:val="22"/>
          <w:lang w:val="en-US" w:eastAsia="en-US" w:bidi="ar-SA"/>
        </w:rPr>
        <w:t>人以下</w:t>
      </w:r>
    </w:p>
    <w:p>
      <w:pPr>
        <w:framePr w:w="9883"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或资产总额</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4"/>
          <w:szCs w:val="22"/>
          <w:lang w:val="en-US" w:eastAsia="en-US" w:bidi="ar-SA"/>
        </w:rPr>
        <w:t>万元以下的为微型企业。</w:t>
      </w:r>
    </w:p>
    <w:p>
      <w:pPr>
        <w:framePr w:w="9882" w:wrap="auto" w:vAnchor="margin" w:hAnchor="text" w:x="1142" w:y="12340"/>
        <w:widowControl w:val="0"/>
        <w:autoSpaceDE w:val="0"/>
        <w:autoSpaceDN w:val="0"/>
        <w:spacing w:line="240" w:lineRule="exact"/>
        <w:ind w:left="51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4.16</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5"/>
          <w:szCs w:val="22"/>
          <w:lang w:val="en-US" w:eastAsia="en-US" w:bidi="ar-SA"/>
        </w:rPr>
        <w:t>其他未列明行业。从业人员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5"/>
          <w:szCs w:val="22"/>
          <w:lang w:val="en-US" w:eastAsia="en-US" w:bidi="ar-SA"/>
        </w:rPr>
        <w:t>人以下的为中小微型企业。其中，从业人员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p>
    <w:p>
      <w:pPr>
        <w:framePr w:w="9882"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人及以上的为中型企业；从业人员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3"/>
          <w:szCs w:val="22"/>
          <w:lang w:val="en-US" w:eastAsia="en-US" w:bidi="ar-SA"/>
        </w:rPr>
        <w:t>人及以上的为小型企业；从业人员</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15"/>
          <w:szCs w:val="22"/>
          <w:lang w:val="en-US" w:eastAsia="en-US" w:bidi="ar-SA"/>
        </w:rPr>
        <w:t>10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2"/>
          <w:szCs w:val="22"/>
          <w:lang w:val="en-US" w:eastAsia="en-US" w:bidi="ar-SA"/>
        </w:rPr>
        <w:t>人以下的为</w:t>
      </w:r>
    </w:p>
    <w:p>
      <w:pPr>
        <w:framePr w:w="9882"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微型企业。</w:t>
      </w:r>
    </w:p>
    <w:p>
      <w:pPr>
        <w:framePr w:w="5724" w:wrap="auto" w:vAnchor="margin" w:hAnchor="text" w:x="165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5.</w:t>
      </w:r>
      <w:r>
        <w:rPr>
          <w:rFonts w:ascii="仿宋" w:hAnsi="仿宋" w:cs="仿宋" w:eastAsiaTheme="minorEastAsia"/>
          <w:color w:val="000000"/>
          <w:spacing w:val="9"/>
          <w:szCs w:val="22"/>
          <w:lang w:val="en-US" w:eastAsia="en-US" w:bidi="ar-SA"/>
        </w:rPr>
        <w:t>企业类型的划分以统计部门的统计数据为依据。</w:t>
      </w:r>
    </w:p>
    <w:p>
      <w:pPr>
        <w:framePr w:w="9884"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6.</w:t>
      </w:r>
      <w:r>
        <w:rPr>
          <w:rFonts w:ascii="仿宋" w:hAnsi="仿宋" w:cs="仿宋" w:eastAsiaTheme="minorEastAsia"/>
          <w:color w:val="000000"/>
          <w:spacing w:val="14"/>
          <w:szCs w:val="22"/>
          <w:lang w:val="en-US" w:eastAsia="en-US" w:bidi="ar-SA"/>
        </w:rPr>
        <w:t>本规定适用于在中华人民共和国境内依法设立的各类所有制和各种组织形式的企</w:t>
      </w:r>
    </w:p>
    <w:p>
      <w:pPr>
        <w:framePr w:w="9884"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业。个体工商户和本规定以外的行业，参照本规定进行划型。</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6" w:name="br1_28"/>
      <w:bookmarkEnd w:id="26"/>
      <w:r>
        <w:rPr>
          <w:rFonts w:ascii="Arial" w:hAnsiTheme="minorHAnsi" w:eastAsiaTheme="minorEastAsia" w:cstheme="minorBidi"/>
          <w:color w:val="FF0000"/>
          <w:sz w:val="2"/>
          <w:szCs w:val="22"/>
          <w:lang w:val="en-US" w:eastAsia="en-US" w:bidi="ar-SA"/>
        </w:rPr>
        <w:t xml:space="preserve"> </w:t>
      </w:r>
    </w:p>
    <w:p>
      <w:pPr>
        <w:framePr w:w="9884" w:wrap="auto" w:vAnchor="margin" w:hAnchor="text" w:x="1142" w:y="1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7.</w:t>
      </w:r>
      <w:r>
        <w:rPr>
          <w:rFonts w:ascii="仿宋" w:hAnsi="仿宋" w:cs="仿宋" w:eastAsiaTheme="minorEastAsia"/>
          <w:color w:val="000000"/>
          <w:spacing w:val="14"/>
          <w:szCs w:val="22"/>
          <w:lang w:val="en-US" w:eastAsia="en-US" w:bidi="ar-SA"/>
        </w:rPr>
        <w:t>本规定的中型企业标准上限即为大型企业标准的下限，国家统计部门据此制定大</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中小微型企业的统计分类。国务院有关部门据此进行相关数据分析，不得制定与本规定</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不一致的企业划型标准。</w:t>
      </w:r>
    </w:p>
    <w:p>
      <w:pPr>
        <w:framePr w:w="9884" w:wrap="auto" w:vAnchor="margin" w:hAnchor="text" w:x="1142" w:y="283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8.</w:t>
      </w:r>
      <w:r>
        <w:rPr>
          <w:rFonts w:ascii="仿宋" w:hAnsi="仿宋" w:cs="仿宋" w:eastAsiaTheme="minorEastAsia"/>
          <w:color w:val="000000"/>
          <w:spacing w:val="14"/>
          <w:szCs w:val="22"/>
          <w:lang w:val="en-US" w:eastAsia="en-US" w:bidi="ar-SA"/>
        </w:rPr>
        <w:t>本规定由工业和信息化部、国家统计局会同有关部门根据《国民经济行业分类》</w:t>
      </w:r>
    </w:p>
    <w:p>
      <w:pPr>
        <w:framePr w:w="9884"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修订情况和企业发展变化情况适时修订。</w:t>
      </w:r>
    </w:p>
    <w:p>
      <w:pPr>
        <w:framePr w:w="9867" w:wrap="auto" w:vAnchor="margin" w:hAnchor="text" w:x="1142" w:y="382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9.</w:t>
      </w:r>
      <w:r>
        <w:rPr>
          <w:rFonts w:ascii="仿宋" w:hAnsi="仿宋" w:cs="仿宋" w:eastAsiaTheme="minorEastAsia"/>
          <w:color w:val="000000"/>
          <w:spacing w:val="10"/>
          <w:szCs w:val="22"/>
          <w:lang w:val="en-US" w:eastAsia="en-US" w:bidi="ar-SA"/>
        </w:rPr>
        <w:t>本规定由工业和信息化部、国家统计局会同有关部门负责解释。</w:t>
      </w:r>
    </w:p>
    <w:p>
      <w:pPr>
        <w:framePr w:w="9867" w:wrap="auto" w:vAnchor="margin" w:hAnchor="text" w:x="1142" w:y="3827"/>
        <w:widowControl w:val="0"/>
        <w:autoSpaceDE w:val="0"/>
        <w:autoSpaceDN w:val="0"/>
        <w:spacing w:before="271"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10.</w:t>
      </w:r>
      <w:r>
        <w:rPr>
          <w:rFonts w:ascii="仿宋" w:hAnsi="仿宋" w:cs="仿宋" w:eastAsiaTheme="minorEastAsia"/>
          <w:color w:val="000000"/>
          <w:spacing w:val="17"/>
          <w:szCs w:val="22"/>
          <w:lang w:val="en-US" w:eastAsia="en-US" w:bidi="ar-SA"/>
        </w:rPr>
        <w:t>本规定自发布之日起执行，原国家经贸委、原国家计委、财政部和国家统计局</w:t>
      </w:r>
    </w:p>
    <w:p>
      <w:pPr>
        <w:framePr w:w="986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2003</w:t>
      </w:r>
      <w:r>
        <w:rPr>
          <w:rFonts w:ascii="仿宋" w:hAnsi="仿宋" w:cs="仿宋" w:eastAsiaTheme="minorEastAsia"/>
          <w:color w:val="000000"/>
          <w:spacing w:val="11"/>
          <w:szCs w:val="22"/>
          <w:lang w:val="en-US" w:eastAsia="en-US" w:bidi="ar-SA"/>
        </w:rPr>
        <w:t>年颁布的《中小企业标准暂行规定》国经贸中小企〔</w:t>
      </w:r>
      <w:r>
        <w:rPr>
          <w:rFonts w:ascii="仿宋" w:hAnsiTheme="minorHAnsi" w:eastAsiaTheme="minorEastAsia" w:cstheme="minorBidi"/>
          <w:color w:val="000000"/>
          <w:spacing w:val="8"/>
          <w:szCs w:val="22"/>
          <w:lang w:val="en-US" w:eastAsia="en-US" w:bidi="ar-SA"/>
        </w:rPr>
        <w:t>2003</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pacing w:val="7"/>
          <w:szCs w:val="22"/>
          <w:lang w:val="en-US" w:eastAsia="en-US" w:bidi="ar-SA"/>
        </w:rPr>
        <w:t>143</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号同时废止。</w:t>
      </w:r>
    </w:p>
    <w:p>
      <w:pPr>
        <w:framePr w:w="9867" w:wrap="auto" w:vAnchor="margin" w:hAnchor="text" w:x="1142" w:y="3827"/>
        <w:widowControl w:val="0"/>
        <w:autoSpaceDE w:val="0"/>
        <w:autoSpaceDN w:val="0"/>
        <w:spacing w:before="216" w:line="285" w:lineRule="exact"/>
        <w:ind w:left="3815"/>
        <w:rPr>
          <w:rFonts w:hAnsiTheme="minorHAnsi" w:eastAsiaTheme="minorEastAsia" w:cstheme="minorBidi"/>
          <w:color w:val="000000"/>
          <w:sz w:val="29"/>
          <w:szCs w:val="22"/>
          <w:lang w:val="en-US" w:eastAsia="en-US" w:bidi="ar-SA"/>
        </w:rPr>
      </w:pPr>
      <w:r>
        <w:rPr>
          <w:rFonts w:ascii="仿宋" w:hAnsi="仿宋" w:cs="仿宋" w:eastAsiaTheme="minorEastAsia"/>
          <w:color w:val="000000"/>
          <w:sz w:val="29"/>
          <w:szCs w:val="22"/>
          <w:lang w:val="en-US" w:eastAsia="en-US" w:bidi="ar-SA"/>
        </w:rPr>
        <w:t>（</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z w:val="29"/>
          <w:szCs w:val="22"/>
          <w:lang w:val="en-US" w:eastAsia="en-US" w:bidi="ar-SA"/>
        </w:rPr>
        <w:t>五</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pacing w:val="-7"/>
          <w:sz w:val="29"/>
          <w:szCs w:val="22"/>
          <w:lang w:val="en-US" w:eastAsia="en-US" w:bidi="ar-SA"/>
        </w:rPr>
        <w:t>）节能环保</w:t>
      </w:r>
    </w:p>
    <w:p>
      <w:pPr>
        <w:framePr w:w="9883" w:wrap="auto" w:vAnchor="margin" w:hAnchor="text" w:x="1142" w:y="583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根据《甘肃财政厅关于政府强制采购节能产品优先采购环保和自主创新产品的实施</w:t>
      </w:r>
    </w:p>
    <w:p>
      <w:pPr>
        <w:framePr w:w="9883"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意见》</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8"/>
          <w:szCs w:val="22"/>
          <w:lang w:val="en-US" w:eastAsia="en-US" w:bidi="ar-SA"/>
        </w:rPr>
        <w:t>甘财采〔</w:t>
      </w:r>
      <w:r>
        <w:rPr>
          <w:rFonts w:ascii="仿宋" w:hAnsiTheme="minorHAnsi" w:eastAsiaTheme="minorEastAsia" w:cstheme="minorBidi"/>
          <w:color w:val="000000"/>
          <w:spacing w:val="8"/>
          <w:szCs w:val="22"/>
          <w:lang w:val="en-US" w:eastAsia="en-US" w:bidi="ar-SA"/>
        </w:rPr>
        <w:t>2009</w:t>
      </w:r>
      <w:r>
        <w:rPr>
          <w:rFonts w:ascii="仿宋" w:hAnsi="仿宋" w:cs="仿宋" w:eastAsiaTheme="minorEastAsia"/>
          <w:color w:val="000000"/>
          <w:spacing w:val="15"/>
          <w:szCs w:val="22"/>
          <w:lang w:val="en-US" w:eastAsia="en-US" w:bidi="ar-SA"/>
        </w:rPr>
        <w:t>〕</w:t>
      </w:r>
      <w:r>
        <w:rPr>
          <w:rFonts w:ascii="仿宋" w:hAnsiTheme="minorHAnsi" w:eastAsiaTheme="minorEastAsia" w:cstheme="minorBidi"/>
          <w:color w:val="000000"/>
          <w:szCs w:val="22"/>
          <w:lang w:val="en-US" w:eastAsia="en-US" w:bidi="ar-SA"/>
        </w:rPr>
        <w:t>17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5"/>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3"/>
          <w:szCs w:val="22"/>
          <w:lang w:val="en-US" w:eastAsia="en-US" w:bidi="ar-SA"/>
        </w:rPr>
        <w:t>，在满足采购需求、质量和服务相等的情况下，节能环保</w:t>
      </w:r>
    </w:p>
    <w:p>
      <w:pPr>
        <w:framePr w:w="9883"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或自主创新产品报价不高于一般产品当次报价的最低报价</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8"/>
          <w:szCs w:val="22"/>
          <w:lang w:val="en-US" w:eastAsia="en-US" w:bidi="ar-SA"/>
        </w:rPr>
        <w:t>6%</w:t>
      </w:r>
      <w:r>
        <w:rPr>
          <w:rFonts w:ascii="仿宋" w:hAnsi="仿宋" w:cs="仿宋" w:eastAsiaTheme="minorEastAsia"/>
          <w:color w:val="000000"/>
          <w:spacing w:val="13"/>
          <w:szCs w:val="22"/>
          <w:lang w:val="en-US" w:eastAsia="en-US" w:bidi="ar-SA"/>
        </w:rPr>
        <w:t>的，确定节能环保或自主创</w:t>
      </w:r>
    </w:p>
    <w:p>
      <w:pPr>
        <w:framePr w:w="9883" w:wrap="auto" w:vAnchor="margin" w:hAnchor="text" w:x="1142" w:y="583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新产品供应商为中标供应商。</w:t>
      </w:r>
    </w:p>
    <w:p>
      <w:pPr>
        <w:framePr w:w="9884" w:wrap="auto" w:vAnchor="margin" w:hAnchor="text" w:x="1142" w:y="783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供应商所投产品如被列入财政部与国家主管部门颁发的节能产品目录或环境标志产</w:t>
      </w:r>
    </w:p>
    <w:p>
      <w:pPr>
        <w:framePr w:w="9884"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品目录或无线局域网产品目录，应提供相关证明，在评标时予以优先采购，具体优先采</w:t>
      </w:r>
    </w:p>
    <w:p>
      <w:pPr>
        <w:framePr w:w="9884" w:wrap="auto" w:vAnchor="margin" w:hAnchor="text" w:x="1142" w:y="783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购办法见评标方法和标准。</w:t>
      </w:r>
    </w:p>
    <w:p>
      <w:pPr>
        <w:framePr w:w="2253" w:wrap="auto" w:vAnchor="margin" w:hAnchor="text" w:x="4957" w:y="9298"/>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z w:val="29"/>
          <w:szCs w:val="22"/>
          <w:lang w:val="en-US" w:eastAsia="en-US" w:bidi="ar-SA"/>
        </w:rPr>
        <w:t>（</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z w:val="29"/>
          <w:szCs w:val="22"/>
          <w:lang w:val="en-US" w:eastAsia="en-US" w:bidi="ar-SA"/>
        </w:rPr>
        <w:t>六</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pacing w:val="-7"/>
          <w:sz w:val="29"/>
          <w:szCs w:val="22"/>
          <w:lang w:val="en-US" w:eastAsia="en-US" w:bidi="ar-SA"/>
        </w:rPr>
        <w:t>）监狱企业</w:t>
      </w:r>
    </w:p>
    <w:p>
      <w:pPr>
        <w:framePr w:w="9885" w:wrap="auto" w:vAnchor="margin" w:hAnchor="text" w:x="1142" w:y="983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政府采购支持监狱和戒毒企业（以下简称监狱企业）发展对稳定监狱企业生产，</w:t>
      </w:r>
      <w:r>
        <w:rPr>
          <w:rFonts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zCs w:val="22"/>
          <w:lang w:val="en-US" w:eastAsia="en-US" w:bidi="ar-SA"/>
        </w:rPr>
        <w:t>提</w:t>
      </w:r>
    </w:p>
    <w:p>
      <w:pPr>
        <w:framePr w:w="9885" w:wrap="auto" w:vAnchor="margin" w:hAnchor="text" w:x="1142" w:y="9833"/>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高财政资金使用效益，为罪犯和戒毒人员提供长期可靠的劳动岗位，提高罪犯和戒毒人</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员的教育改造质量，减少重新违法犯罪，确保监狱、戒毒场所安全稳定，</w:t>
      </w:r>
      <w:r>
        <w:rPr>
          <w:rFonts w:hAnsiTheme="minorHAnsi" w:eastAsiaTheme="minorEastAsia" w:cstheme="minorBidi"/>
          <w:color w:val="000000"/>
          <w:spacing w:val="63"/>
          <w:szCs w:val="22"/>
          <w:lang w:val="en-US" w:eastAsia="en-US" w:bidi="ar-SA"/>
        </w:rPr>
        <w:t xml:space="preserve"> </w:t>
      </w:r>
      <w:r>
        <w:rPr>
          <w:rFonts w:ascii="仿宋" w:hAnsi="仿宋" w:cs="仿宋" w:eastAsiaTheme="minorEastAsia"/>
          <w:color w:val="000000"/>
          <w:spacing w:val="12"/>
          <w:szCs w:val="22"/>
          <w:lang w:val="en-US" w:eastAsia="en-US" w:bidi="ar-SA"/>
        </w:rPr>
        <w:t>促进社会和谐</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稳定具有十分重要的意义。对监狱企业产品的价格给予</w:t>
      </w:r>
      <w:r>
        <w:rPr>
          <w:rFonts w:hAnsiTheme="minorHAnsi" w:eastAsiaTheme="minorEastAsia" w:cstheme="minorBidi"/>
          <w:color w:val="000000"/>
          <w:spacing w:val="63"/>
          <w:szCs w:val="22"/>
          <w:lang w:val="en-US" w:eastAsia="en-US" w:bidi="ar-SA"/>
        </w:rPr>
        <w:t xml:space="preserve"> </w:t>
      </w:r>
      <w:r>
        <w:rPr>
          <w:rFonts w:ascii="仿宋" w:hAnsiTheme="minorHAnsi" w:eastAsiaTheme="minorEastAsia" w:cstheme="minorBidi"/>
          <w:color w:val="000000"/>
          <w:spacing w:val="8"/>
          <w:szCs w:val="22"/>
          <w:lang w:val="en-US" w:eastAsia="en-US" w:bidi="ar-SA"/>
        </w:rPr>
        <w:t>6%-10%</w:t>
      </w:r>
      <w:r>
        <w:rPr>
          <w:rFonts w:ascii="仿宋" w:hAnsi="仿宋" w:cs="仿宋" w:eastAsiaTheme="minorEastAsia"/>
          <w:color w:val="000000"/>
          <w:spacing w:val="9"/>
          <w:szCs w:val="22"/>
          <w:lang w:val="en-US" w:eastAsia="en-US" w:bidi="ar-SA"/>
        </w:rPr>
        <w:t>的扣除，本项目确定价格</w:t>
      </w:r>
    </w:p>
    <w:p>
      <w:pPr>
        <w:framePr w:w="9885" w:wrap="auto" w:vAnchor="margin" w:hAnchor="text" w:x="1142" w:y="983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扣除为</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8"/>
          <w:szCs w:val="22"/>
          <w:lang w:val="en-US" w:eastAsia="en-US" w:bidi="ar-SA"/>
        </w:rPr>
        <w:t>6%</w:t>
      </w:r>
      <w:r>
        <w:rPr>
          <w:rFonts w:ascii="仿宋" w:hAnsi="仿宋" w:cs="仿宋" w:eastAsiaTheme="minorEastAsia"/>
          <w:color w:val="000000"/>
          <w:spacing w:val="5"/>
          <w:szCs w:val="22"/>
          <w:lang w:val="en-US" w:eastAsia="en-US" w:bidi="ar-SA"/>
        </w:rPr>
        <w:t>，用扣除后的价格参与评审（其投标报价不变）。为进一步贯彻落实国务院《关</w:t>
      </w:r>
    </w:p>
    <w:p>
      <w:pPr>
        <w:framePr w:w="9885" w:wrap="auto" w:vAnchor="margin" w:hAnchor="text" w:x="1142" w:y="983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于解决监狱企业困难的实施方案的通</w:t>
      </w:r>
      <w:r>
        <w:rPr>
          <w:rFonts w:hAnsiTheme="minorHAnsi" w:eastAsiaTheme="minorEastAsia" w:cstheme="minorBidi"/>
          <w:color w:val="000000"/>
          <w:spacing w:val="76"/>
          <w:szCs w:val="22"/>
          <w:lang w:val="en-US" w:eastAsia="en-US" w:bidi="ar-SA"/>
        </w:rPr>
        <w:t xml:space="preserve"> </w:t>
      </w:r>
      <w:r>
        <w:rPr>
          <w:rFonts w:ascii="仿宋" w:hAnsi="仿宋" w:cs="仿宋" w:eastAsiaTheme="minorEastAsia"/>
          <w:color w:val="000000"/>
          <w:spacing w:val="15"/>
          <w:szCs w:val="22"/>
          <w:lang w:val="en-US" w:eastAsia="en-US" w:bidi="ar-SA"/>
        </w:rPr>
        <w:t>知》（</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8"/>
          <w:szCs w:val="22"/>
          <w:lang w:val="en-US" w:eastAsia="en-US" w:bidi="ar-SA"/>
        </w:rPr>
        <w:t>国发</w:t>
      </w:r>
      <w:r>
        <w:rPr>
          <w:rFonts w:ascii="仿宋" w:hAnsiTheme="minorHAnsi" w:eastAsiaTheme="minorEastAsia" w:cstheme="minorBidi"/>
          <w:color w:val="000000"/>
          <w:spacing w:val="5"/>
          <w:szCs w:val="22"/>
          <w:lang w:val="en-US" w:eastAsia="en-US" w:bidi="ar-SA"/>
        </w:rPr>
        <w:t>[2003]7</w:t>
      </w:r>
      <w:r>
        <w:rPr>
          <w:rFonts w:ascii="仿宋" w:hAnsiTheme="minorHAnsi" w:eastAsiaTheme="minorEastAsia" w:cstheme="minorBidi"/>
          <w:color w:val="000000"/>
          <w:spacing w:val="27"/>
          <w:szCs w:val="22"/>
          <w:lang w:val="en-US" w:eastAsia="en-US" w:bidi="ar-SA"/>
        </w:rPr>
        <w:t xml:space="preserve"> </w:t>
      </w:r>
      <w:r>
        <w:rPr>
          <w:rFonts w:ascii="仿宋" w:hAnsi="仿宋" w:cs="仿宋" w:eastAsiaTheme="minorEastAsia"/>
          <w:color w:val="000000"/>
          <w:spacing w:val="14"/>
          <w:szCs w:val="22"/>
          <w:lang w:val="en-US" w:eastAsia="en-US" w:bidi="ar-SA"/>
        </w:rPr>
        <w:t>号）文件精神，发挥政府采</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购支持监狱企业发展的作用，现就有关事项通知如下：</w:t>
      </w:r>
    </w:p>
    <w:p>
      <w:pPr>
        <w:framePr w:w="9882" w:wrap="auto" w:vAnchor="margin" w:hAnchor="text" w:x="1142" w:y="1334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一、监狱企业是指由司法部认定的为罪犯、戒毒人员提供生产项目和劳动对象，</w:t>
      </w:r>
      <w:r>
        <w:rPr>
          <w:rFonts w:hAnsiTheme="minorHAnsi" w:eastAsiaTheme="minorEastAsia" w:cstheme="minorBidi"/>
          <w:color w:val="000000"/>
          <w:spacing w:val="48"/>
          <w:szCs w:val="22"/>
          <w:lang w:val="en-US" w:eastAsia="en-US" w:bidi="ar-SA"/>
        </w:rPr>
        <w:t xml:space="preserve"> </w:t>
      </w:r>
      <w:r>
        <w:rPr>
          <w:rFonts w:ascii="仿宋" w:hAnsi="仿宋" w:cs="仿宋" w:eastAsiaTheme="minorEastAsia"/>
          <w:color w:val="000000"/>
          <w:szCs w:val="22"/>
          <w:lang w:val="en-US" w:eastAsia="en-US" w:bidi="ar-SA"/>
        </w:rPr>
        <w:t>且</w:t>
      </w:r>
    </w:p>
    <w:p>
      <w:pPr>
        <w:framePr w:w="9882" w:wrap="auto" w:vAnchor="margin" w:hAnchor="text" w:x="1142" w:y="1334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全部产权属于司法部监狱管理局、戒毒管理局、直属煤矿管理局，各省、自治区、直辖</w:t>
      </w:r>
      <w:r>
        <w:rPr>
          <w:rFonts w:hAnsiTheme="minorHAnsi" w:eastAsiaTheme="minorEastAsia" w:cstheme="minorBidi"/>
          <w:color w:val="000000"/>
          <w:spacing w:val="85"/>
          <w:szCs w:val="22"/>
          <w:lang w:val="en-US" w:eastAsia="en-US" w:bidi="ar-SA"/>
        </w:rPr>
        <w:t xml:space="preserve"> </w:t>
      </w:r>
      <w:r>
        <w:rPr>
          <w:rFonts w:ascii="仿宋" w:hAnsi="仿宋" w:cs="仿宋" w:eastAsiaTheme="minorEastAsia"/>
          <w:color w:val="000000"/>
          <w:szCs w:val="22"/>
          <w:lang w:val="en-US" w:eastAsia="en-US" w:bidi="ar-SA"/>
        </w:rPr>
        <w:t>市</w:t>
      </w:r>
    </w:p>
    <w:p>
      <w:pPr>
        <w:framePr w:w="9882" w:wrap="auto" w:vAnchor="margin" w:hAnchor="text" w:x="1142" w:y="1334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监狱管理局、戒毒管理局，各地（设区的市）监狱、强制隔离戒毒所、戒毒康复所，</w:t>
      </w:r>
      <w:r>
        <w:rPr>
          <w:rFonts w:hAnsiTheme="minorHAnsi" w:eastAsiaTheme="minorEastAsia" w:cstheme="minorBidi"/>
          <w:color w:val="000000"/>
          <w:spacing w:val="62"/>
          <w:szCs w:val="22"/>
          <w:lang w:val="en-US" w:eastAsia="en-US" w:bidi="ar-SA"/>
        </w:rPr>
        <w:t xml:space="preserve"> </w:t>
      </w:r>
      <w:r>
        <w:rPr>
          <w:rFonts w:ascii="仿宋" w:hAnsi="仿宋" w:cs="仿宋" w:eastAsiaTheme="minorEastAsia"/>
          <w:color w:val="000000"/>
          <w:szCs w:val="22"/>
          <w:lang w:val="en-US" w:eastAsia="en-US" w:bidi="ar-SA"/>
        </w:rPr>
        <w:t>以</w:t>
      </w:r>
    </w:p>
    <w:p>
      <w:pPr>
        <w:framePr w:w="9882" w:wrap="auto" w:vAnchor="margin" w:hAnchor="text" w:x="1142" w:y="1334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及新疆生产建设兵团监狱管理局、戒毒管理局的企业。监狱企业参加政府采购活动时，</w:t>
      </w:r>
      <w:r>
        <w:rPr>
          <w:rFonts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zCs w:val="22"/>
          <w:lang w:val="en-US" w:eastAsia="en-US" w:bidi="ar-SA"/>
        </w:rPr>
        <w:t>应</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7" w:name="br1_29"/>
      <w:bookmarkEnd w:id="27"/>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当提供由省级以上监狱管理局、戒毒管理局（含新疆生产建设兵团）出具的属于监狱</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zCs w:val="22"/>
          <w:lang w:val="en-US" w:eastAsia="en-US" w:bidi="ar-SA"/>
        </w:rPr>
        <w:t>企</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业的证明文件。</w:t>
      </w:r>
    </w:p>
    <w:p>
      <w:pPr>
        <w:framePr w:w="9882"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二、在政府采购活动中，监狱企业视同小型、微型企业，享受预留份额、评审中价</w:t>
      </w:r>
      <w:r>
        <w:rPr>
          <w:rFonts w:hAnsiTheme="minorHAnsi" w:eastAsiaTheme="minorEastAsia" w:cstheme="minorBidi"/>
          <w:color w:val="000000"/>
          <w:spacing w:val="68"/>
          <w:szCs w:val="22"/>
          <w:lang w:val="en-US" w:eastAsia="en-US" w:bidi="ar-SA"/>
        </w:rPr>
        <w:t xml:space="preserve"> </w:t>
      </w:r>
      <w:r>
        <w:rPr>
          <w:rFonts w:ascii="仿宋" w:hAnsi="仿宋" w:cs="仿宋" w:eastAsiaTheme="minorEastAsia"/>
          <w:color w:val="000000"/>
          <w:szCs w:val="22"/>
          <w:lang w:val="en-US" w:eastAsia="en-US" w:bidi="ar-SA"/>
        </w:rPr>
        <w:t>格</w:t>
      </w:r>
    </w:p>
    <w:p>
      <w:pPr>
        <w:framePr w:w="9882"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扣除等政府采购促进中小企业发展的政府采购政策。向监狱企业采购的金额，计入面</w:t>
      </w:r>
      <w:r>
        <w:rPr>
          <w:rFonts w:hAnsiTheme="minorHAnsi" w:eastAsiaTheme="minorEastAsia" w:cstheme="minorBidi"/>
          <w:color w:val="000000"/>
          <w:spacing w:val="80"/>
          <w:szCs w:val="22"/>
          <w:lang w:val="en-US" w:eastAsia="en-US" w:bidi="ar-SA"/>
        </w:rPr>
        <w:t xml:space="preserve"> </w:t>
      </w:r>
      <w:r>
        <w:rPr>
          <w:rFonts w:ascii="仿宋" w:hAnsi="仿宋" w:cs="仿宋" w:eastAsiaTheme="minorEastAsia"/>
          <w:color w:val="000000"/>
          <w:szCs w:val="22"/>
          <w:lang w:val="en-US" w:eastAsia="en-US" w:bidi="ar-SA"/>
        </w:rPr>
        <w:t>向</w:t>
      </w:r>
    </w:p>
    <w:p>
      <w:pPr>
        <w:framePr w:w="9882"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中小企业采购的统计数据。</w:t>
      </w:r>
    </w:p>
    <w:p>
      <w:pPr>
        <w:framePr w:w="10137" w:wrap="auto" w:vAnchor="margin" w:hAnchor="text" w:x="1142" w:y="382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三、各地区、各部门要积极通过预留采购份额支持监狱企业。有制服采购项目的部</w:t>
      </w:r>
      <w:r>
        <w:rPr>
          <w:rFonts w:hAnsiTheme="minorHAnsi" w:eastAsiaTheme="minorEastAsia" w:cstheme="minorBidi"/>
          <w:color w:val="000000"/>
          <w:spacing w:val="71"/>
          <w:szCs w:val="22"/>
          <w:lang w:val="en-US" w:eastAsia="en-US" w:bidi="ar-SA"/>
        </w:rPr>
        <w:t xml:space="preserve"> </w:t>
      </w:r>
      <w:r>
        <w:rPr>
          <w:rFonts w:ascii="仿宋" w:hAnsi="仿宋" w:cs="仿宋" w:eastAsiaTheme="minorEastAsia"/>
          <w:color w:val="000000"/>
          <w:spacing w:val="16"/>
          <w:szCs w:val="22"/>
          <w:lang w:val="en-US" w:eastAsia="en-US" w:bidi="ar-SA"/>
        </w:rPr>
        <w:t>门，</w:t>
      </w:r>
    </w:p>
    <w:p>
      <w:pPr>
        <w:framePr w:w="10137"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应加强对政府采购预算和计划编制工作的统筹，预留本部门制服采购</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12"/>
          <w:szCs w:val="22"/>
          <w:lang w:val="en-US" w:eastAsia="en-US" w:bidi="ar-SA"/>
        </w:rPr>
        <w:t>项目预算总额</w:t>
      </w:r>
      <w:r>
        <w:rPr>
          <w:rFonts w:hAnsiTheme="minorHAnsi" w:eastAsiaTheme="minorEastAsia" w:cstheme="minorBidi"/>
          <w:color w:val="000000"/>
          <w:spacing w:val="78"/>
          <w:szCs w:val="22"/>
          <w:lang w:val="en-US" w:eastAsia="en-US" w:bidi="ar-SA"/>
        </w:rPr>
        <w:t xml:space="preserve"> </w:t>
      </w:r>
      <w:r>
        <w:rPr>
          <w:rFonts w:ascii="仿宋" w:hAnsi="仿宋" w:cs="仿宋" w:eastAsiaTheme="minorEastAsia"/>
          <w:color w:val="000000"/>
          <w:szCs w:val="22"/>
          <w:lang w:val="en-US" w:eastAsia="en-US" w:bidi="ar-SA"/>
        </w:rPr>
        <w:t>的</w:t>
      </w:r>
    </w:p>
    <w:p>
      <w:pPr>
        <w:framePr w:w="1013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30%</w:t>
      </w:r>
      <w:r>
        <w:rPr>
          <w:rFonts w:ascii="仿宋" w:hAnsi="仿宋" w:cs="仿宋" w:eastAsiaTheme="minorEastAsia"/>
          <w:color w:val="000000"/>
          <w:spacing w:val="8"/>
          <w:szCs w:val="22"/>
          <w:lang w:val="en-US" w:eastAsia="en-US" w:bidi="ar-SA"/>
        </w:rPr>
        <w:t>以上，专门面向监狱企业采购。省级以上政府部门组织的公务员考试、招生考试、</w:t>
      </w:r>
      <w:r>
        <w:rPr>
          <w:rFonts w:hAnsiTheme="minorHAnsi" w:eastAsiaTheme="minorEastAsia" w:cstheme="minorBidi"/>
          <w:color w:val="000000"/>
          <w:spacing w:val="35"/>
          <w:szCs w:val="22"/>
          <w:lang w:val="en-US" w:eastAsia="en-US" w:bidi="ar-SA"/>
        </w:rPr>
        <w:t xml:space="preserve"> </w:t>
      </w:r>
      <w:r>
        <w:rPr>
          <w:rFonts w:ascii="仿宋" w:hAnsi="仿宋" w:cs="仿宋" w:eastAsiaTheme="minorEastAsia"/>
          <w:color w:val="000000"/>
          <w:szCs w:val="22"/>
          <w:lang w:val="en-US" w:eastAsia="en-US" w:bidi="ar-SA"/>
        </w:rPr>
        <w:t>等</w:t>
      </w:r>
    </w:p>
    <w:p>
      <w:pPr>
        <w:framePr w:w="10137" w:wrap="auto" w:vAnchor="margin" w:hAnchor="text" w:x="1142" w:y="382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级考试、资格考试的试卷印刷项目原则上应当在符合有关资质的监狱企业范围内采购。</w:t>
      </w:r>
    </w:p>
    <w:p>
      <w:pPr>
        <w:framePr w:w="10137"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各地在免费教科书政府采购工作中，应当根据符合教科书印制资质的监狱企业情</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pacing w:val="-7"/>
          <w:szCs w:val="22"/>
          <w:lang w:val="en-US" w:eastAsia="en-US" w:bidi="ar-SA"/>
        </w:rPr>
        <w:t>况，提</w:t>
      </w:r>
    </w:p>
    <w:p>
      <w:pPr>
        <w:framePr w:w="1013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出由监狱企业印刷的比例要求。</w:t>
      </w:r>
    </w:p>
    <w:p>
      <w:pPr>
        <w:framePr w:w="9884" w:wrap="auto" w:vAnchor="margin" w:hAnchor="text" w:x="1142" w:y="683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四、各地区可以结合本地区实际，对监狱企业生产的办公用品、家具用具、车辆维</w:t>
      </w:r>
    </w:p>
    <w:p>
      <w:pPr>
        <w:framePr w:w="9884"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修和提供的保养服务、消防设备等，提出预留份额等政府采购支持措施，加大对监狱企</w:t>
      </w:r>
    </w:p>
    <w:p>
      <w:pPr>
        <w:framePr w:w="9884"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业产品的采购力度。</w:t>
      </w:r>
    </w:p>
    <w:p>
      <w:pPr>
        <w:framePr w:w="10002"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五、各地区、各部门要高度重视，加强组织管理和监督，做好政府采购支持监狱企</w:t>
      </w:r>
    </w:p>
    <w:p>
      <w:pPr>
        <w:framePr w:w="10002"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业发展的相关工作。有关部门要加强监管，确保面向监狱企业采购的工作依法依规进</w:t>
      </w:r>
      <w:r>
        <w:rPr>
          <w:rFonts w:hAnsiTheme="minorHAnsi" w:eastAsiaTheme="minorEastAsia" w:cstheme="minorBidi"/>
          <w:color w:val="000000"/>
          <w:spacing w:val="67"/>
          <w:szCs w:val="22"/>
          <w:lang w:val="en-US" w:eastAsia="en-US" w:bidi="ar-SA"/>
        </w:rPr>
        <w:t xml:space="preserve"> </w:t>
      </w:r>
      <w:r>
        <w:rPr>
          <w:rFonts w:ascii="仿宋" w:hAnsi="仿宋" w:cs="仿宋" w:eastAsiaTheme="minorEastAsia"/>
          <w:color w:val="000000"/>
          <w:spacing w:val="16"/>
          <w:szCs w:val="22"/>
          <w:lang w:val="en-US" w:eastAsia="en-US" w:bidi="ar-SA"/>
        </w:rPr>
        <w:t>行。</w:t>
      </w:r>
    </w:p>
    <w:p>
      <w:pPr>
        <w:framePr w:w="10002"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各监狱企业要不断提高监狱企业产品的质量和服务水平，为做好监狱企业产品政府采购</w:t>
      </w:r>
    </w:p>
    <w:p>
      <w:pPr>
        <w:framePr w:w="10002"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工作提供有力保障。</w:t>
      </w:r>
    </w:p>
    <w:p>
      <w:pPr>
        <w:framePr w:w="2539" w:wrap="auto" w:vAnchor="margin" w:hAnchor="text" w:x="4821" w:y="1030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2"/>
          <w:sz w:val="29"/>
          <w:szCs w:val="22"/>
          <w:lang w:val="en-US" w:eastAsia="en-US" w:bidi="ar-SA"/>
        </w:rPr>
        <w:t>（七）残疾人企业</w:t>
      </w:r>
    </w:p>
    <w:p>
      <w:pPr>
        <w:framePr w:w="9884" w:wrap="auto" w:vAnchor="margin" w:hAnchor="text" w:x="1142" w:y="108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为了发挥政府采购促进残疾人就业的作用，进一步保障残疾人权益，依照《政府采</w:t>
      </w:r>
    </w:p>
    <w:p>
      <w:pPr>
        <w:framePr w:w="9884" w:wrap="auto" w:vAnchor="margin" w:hAnchor="text" w:x="1142" w:y="108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购法》、《残疾人保障法》等法律法规及相关规定，现就促进残疾人就业政府采购政策</w:t>
      </w:r>
    </w:p>
    <w:p>
      <w:pPr>
        <w:framePr w:w="9884" w:wrap="auto" w:vAnchor="margin" w:hAnchor="text" w:x="1142" w:y="1083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通知如下：</w:t>
      </w:r>
    </w:p>
    <w:p>
      <w:pPr>
        <w:framePr w:w="9882"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一、享受政府采购支持政策的残疾人福利性单位应当同时满足以下条件：</w:t>
      </w:r>
    </w:p>
    <w:p>
      <w:pPr>
        <w:framePr w:w="9882" w:wrap="auto" w:vAnchor="margin" w:hAnchor="text" w:x="1142" w:y="12340"/>
        <w:widowControl w:val="0"/>
        <w:autoSpaceDE w:val="0"/>
        <w:autoSpaceDN w:val="0"/>
        <w:spacing w:before="255"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（一）安置的残疾人占本单位在职职工人数的比例不低于</w:t>
      </w:r>
      <w:r>
        <w:rPr>
          <w:rFonts w:hAnsiTheme="minorHAnsi" w:eastAsiaTheme="minorEastAsia" w:cstheme="minorBidi"/>
          <w:color w:val="000000"/>
          <w:spacing w:val="63"/>
          <w:szCs w:val="22"/>
          <w:lang w:val="en-US" w:eastAsia="en-US" w:bidi="ar-SA"/>
        </w:rPr>
        <w:t xml:space="preserve"> </w:t>
      </w:r>
      <w:r>
        <w:rPr>
          <w:rFonts w:ascii="仿宋" w:hAnsiTheme="minorHAnsi" w:eastAsiaTheme="minorEastAsia" w:cstheme="minorBidi"/>
          <w:color w:val="000000"/>
          <w:szCs w:val="22"/>
          <w:lang w:val="en-US" w:eastAsia="en-US" w:bidi="ar-SA"/>
        </w:rPr>
        <w:t>25</w:t>
      </w:r>
      <w:r>
        <w:rPr>
          <w:rFonts w:ascii="仿宋" w:hAnsiTheme="minorHAnsi" w:eastAsiaTheme="minorEastAsia" w:cstheme="minorBidi"/>
          <w:color w:val="000000"/>
          <w:spacing w:val="-105"/>
          <w:szCs w:val="22"/>
          <w:lang w:val="en-US" w:eastAsia="en-US" w:bidi="ar-SA"/>
        </w:rPr>
        <w:t xml:space="preserve"> </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5"/>
          <w:szCs w:val="22"/>
          <w:lang w:val="en-US" w:eastAsia="en-US" w:bidi="ar-SA"/>
        </w:rPr>
        <w:t>（含</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pacing w:val="10"/>
          <w:szCs w:val="22"/>
          <w:lang w:val="en-US" w:eastAsia="en-US" w:bidi="ar-SA"/>
        </w:rPr>
        <w:t>25%</w:t>
      </w:r>
      <w:r>
        <w:rPr>
          <w:rFonts w:ascii="仿宋" w:hAnsi="仿宋" w:cs="仿宋" w:eastAsiaTheme="minorEastAsia"/>
          <w:color w:val="000000"/>
          <w:spacing w:val="-15"/>
          <w:szCs w:val="22"/>
          <w:lang w:val="en-US" w:eastAsia="en-US" w:bidi="ar-SA"/>
        </w:rPr>
        <w:t>），</w:t>
      </w:r>
      <w:r>
        <w:rPr>
          <w:rFonts w:hAnsiTheme="minorHAnsi" w:eastAsiaTheme="minorEastAsia" w:cstheme="minorBidi"/>
          <w:color w:val="000000"/>
          <w:spacing w:val="90"/>
          <w:szCs w:val="22"/>
          <w:lang w:val="en-US" w:eastAsia="en-US" w:bidi="ar-SA"/>
        </w:rPr>
        <w:t xml:space="preserve"> </w:t>
      </w:r>
      <w:r>
        <w:rPr>
          <w:rFonts w:ascii="仿宋" w:hAnsi="仿宋" w:cs="仿宋" w:eastAsiaTheme="minorEastAsia"/>
          <w:color w:val="000000"/>
          <w:spacing w:val="8"/>
          <w:szCs w:val="22"/>
          <w:lang w:val="en-US" w:eastAsia="en-US" w:bidi="ar-SA"/>
        </w:rPr>
        <w:t>并且安</w:t>
      </w:r>
    </w:p>
    <w:p>
      <w:pPr>
        <w:framePr w:w="9882"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置的残疾人人数不少于</w:t>
      </w:r>
      <w:r>
        <w:rPr>
          <w:rFonts w:hAnsiTheme="minorHAnsi" w:eastAsiaTheme="minorEastAsia" w:cstheme="minorBidi"/>
          <w:color w:val="000000"/>
          <w:spacing w:val="145"/>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
          <w:szCs w:val="22"/>
          <w:lang w:val="en-US" w:eastAsia="en-US" w:bidi="ar-SA"/>
        </w:rPr>
        <w:t>人（含</w:t>
      </w:r>
      <w:r>
        <w:rPr>
          <w:rFonts w:hAnsiTheme="minorHAnsi" w:eastAsiaTheme="minorEastAsia" w:cstheme="minorBidi"/>
          <w:color w:val="000000"/>
          <w:spacing w:val="105"/>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人）；</w:t>
      </w:r>
    </w:p>
    <w:p>
      <w:pPr>
        <w:framePr w:w="9884" w:wrap="auto" w:vAnchor="margin" w:hAnchor="text" w:x="1142" w:y="1384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（二）依法与安置的每位残疾人签订了一年以上（含一年）的劳动合同或服务协议；</w:t>
      </w:r>
    </w:p>
    <w:p>
      <w:pPr>
        <w:framePr w:w="9884" w:wrap="auto" w:vAnchor="margin" w:hAnchor="text" w:x="1142" w:y="13841"/>
        <w:widowControl w:val="0"/>
        <w:autoSpaceDE w:val="0"/>
        <w:autoSpaceDN w:val="0"/>
        <w:spacing w:before="256"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（三）为安置的每位残疾人按月足额缴纳了基本养老保险、基本医疗保险、失业保</w:t>
      </w:r>
    </w:p>
    <w:p>
      <w:pPr>
        <w:framePr w:w="9884" w:wrap="auto" w:vAnchor="margin" w:hAnchor="text" w:x="114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险、工伤保险和生育保险等社会保险费；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8" w:name="br1_30"/>
      <w:bookmarkEnd w:id="28"/>
      <w:r>
        <w:rPr>
          <w:rFonts w:ascii="Arial" w:hAnsiTheme="minorHAnsi" w:eastAsiaTheme="minorEastAsia" w:cstheme="minorBidi"/>
          <w:color w:val="FF0000"/>
          <w:sz w:val="2"/>
          <w:szCs w:val="22"/>
          <w:lang w:val="en-US" w:eastAsia="en-US" w:bidi="ar-SA"/>
        </w:rPr>
        <w:t xml:space="preserve"> </w:t>
      </w:r>
    </w:p>
    <w:p>
      <w:pPr>
        <w:framePr w:w="9883" w:wrap="auto" w:vAnchor="margin" w:hAnchor="text" w:x="1142" w:y="1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（四）通过银行等金融机构向安置的每位残疾人，按月支付了不低于单位所在区县</w:t>
      </w:r>
    </w:p>
    <w:p>
      <w:pPr>
        <w:framePr w:w="9883"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适用的经省级人民政府批准的月最低工资标准的工资；</w:t>
      </w:r>
    </w:p>
    <w:p>
      <w:pPr>
        <w:framePr w:w="10002"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（五）提供本单位制造的货物、承担的工程或者服务（以下简称产品），或者提供</w:t>
      </w:r>
    </w:p>
    <w:p>
      <w:pPr>
        <w:framePr w:w="10002"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其他残疾人福利性单位制造的货物（不包括使用非残疾人福利性单位注册商标的货</w:t>
      </w:r>
      <w:r>
        <w:rPr>
          <w:rFonts w:hAnsiTheme="minorHAnsi" w:eastAsiaTheme="minorEastAsia" w:cstheme="minorBidi"/>
          <w:color w:val="000000"/>
          <w:spacing w:val="64"/>
          <w:szCs w:val="22"/>
          <w:lang w:val="en-US" w:eastAsia="en-US" w:bidi="ar-SA"/>
        </w:rPr>
        <w:t xml:space="preserve"> </w:t>
      </w:r>
      <w:r>
        <w:rPr>
          <w:rFonts w:ascii="仿宋" w:hAnsi="仿宋" w:cs="仿宋" w:eastAsiaTheme="minorEastAsia"/>
          <w:color w:val="000000"/>
          <w:spacing w:val="-25"/>
          <w:szCs w:val="22"/>
          <w:lang w:val="en-US" w:eastAsia="en-US" w:bidi="ar-SA"/>
        </w:rPr>
        <w:t>物）。</w:t>
      </w:r>
    </w:p>
    <w:p>
      <w:pPr>
        <w:framePr w:w="10002"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前款所称残疾人是指法定劳动年龄内，持有《中华人民共和国残</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pacing w:val="8"/>
          <w:szCs w:val="22"/>
          <w:lang w:val="en-US" w:eastAsia="en-US" w:bidi="ar-SA"/>
        </w:rPr>
        <w:t>疾人证》或者《中华人</w:t>
      </w:r>
    </w:p>
    <w:p>
      <w:pPr>
        <w:framePr w:w="10002"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民共和国残疾军人证（</w:t>
      </w: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至</w:t>
      </w:r>
      <w:r>
        <w:rPr>
          <w:rFonts w:hAnsiTheme="minorHAnsi" w:eastAsiaTheme="minorEastAsia" w:cstheme="minorBidi"/>
          <w:color w:val="000000"/>
          <w:spacing w:val="75"/>
          <w:szCs w:val="22"/>
          <w:lang w:val="en-US" w:eastAsia="en-US" w:bidi="ar-SA"/>
        </w:rPr>
        <w:t xml:space="preserve"> </w:t>
      </w:r>
      <w:r>
        <w:rPr>
          <w:rFonts w:ascii="仿宋" w:hAnsiTheme="minorHAnsi" w:eastAsiaTheme="minorEastAsia" w:cstheme="minorBidi"/>
          <w:color w:val="000000"/>
          <w:szCs w:val="22"/>
          <w:lang w:val="en-US" w:eastAsia="en-US" w:bidi="ar-SA"/>
        </w:rPr>
        <w:t>8</w:t>
      </w:r>
      <w:r>
        <w:rPr>
          <w:rFonts w:ascii="仿宋" w:hAnsiTheme="minorHAnsi" w:eastAsiaTheme="minorEastAsia" w:cstheme="minorBidi"/>
          <w:color w:val="000000"/>
          <w:spacing w:val="31"/>
          <w:szCs w:val="22"/>
          <w:lang w:val="en-US" w:eastAsia="en-US" w:bidi="ar-SA"/>
        </w:rPr>
        <w:t xml:space="preserve"> </w:t>
      </w:r>
      <w:r>
        <w:rPr>
          <w:rFonts w:ascii="仿宋" w:hAnsi="仿宋" w:cs="仿宋" w:eastAsiaTheme="minorEastAsia"/>
          <w:color w:val="000000"/>
          <w:spacing w:val="10"/>
          <w:szCs w:val="22"/>
          <w:lang w:val="en-US" w:eastAsia="en-US" w:bidi="ar-SA"/>
        </w:rPr>
        <w:t>级）》的自然人，包括具有劳动条件和劳动意愿的精神残</w:t>
      </w:r>
    </w:p>
    <w:p>
      <w:pPr>
        <w:framePr w:w="10002" w:wrap="auto" w:vAnchor="margin" w:hAnchor="text" w:x="1142" w:y="232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疾人。在职职工人数是指与残疾人福利性单位建立劳动关系并依法签订劳动合同或者服</w:t>
      </w:r>
    </w:p>
    <w:p>
      <w:pPr>
        <w:framePr w:w="10002"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务协议的雇员人数。</w:t>
      </w:r>
    </w:p>
    <w:p>
      <w:pPr>
        <w:framePr w:w="9885" w:wrap="auto" w:vAnchor="margin" w:hAnchor="text" w:x="1142" w:y="532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二、符合条件的残疾人福利性单位在参加政府采购活动时，应当提供本通知规定的</w:t>
      </w:r>
    </w:p>
    <w:p>
      <w:pPr>
        <w:framePr w:w="9885"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《残疾人福利性单位声明函》，并对声明的真实性负责。对残疾人企业产</w:t>
      </w:r>
      <w:r>
        <w:rPr>
          <w:rFonts w:hAnsiTheme="minorHAnsi" w:eastAsiaTheme="minorEastAsia" w:cstheme="minorBidi"/>
          <w:color w:val="000000"/>
          <w:spacing w:val="78"/>
          <w:szCs w:val="22"/>
          <w:lang w:val="en-US" w:eastAsia="en-US" w:bidi="ar-SA"/>
        </w:rPr>
        <w:t xml:space="preserve"> </w:t>
      </w:r>
      <w:r>
        <w:rPr>
          <w:rFonts w:ascii="仿宋" w:hAnsi="仿宋" w:cs="仿宋" w:eastAsiaTheme="minorEastAsia"/>
          <w:color w:val="000000"/>
          <w:spacing w:val="12"/>
          <w:szCs w:val="22"/>
          <w:lang w:val="en-US" w:eastAsia="en-US" w:bidi="ar-SA"/>
        </w:rPr>
        <w:t>品的价格给予</w:t>
      </w:r>
    </w:p>
    <w:p>
      <w:pPr>
        <w:framePr w:w="9885"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6%-10%</w:t>
      </w:r>
      <w:r>
        <w:rPr>
          <w:rFonts w:ascii="仿宋" w:hAnsi="仿宋" w:cs="仿宋" w:eastAsiaTheme="minorEastAsia"/>
          <w:color w:val="000000"/>
          <w:spacing w:val="14"/>
          <w:szCs w:val="22"/>
          <w:lang w:val="en-US" w:eastAsia="en-US" w:bidi="ar-SA"/>
        </w:rPr>
        <w:t>的扣除，本项目确定价格扣除为</w:t>
      </w:r>
      <w:r>
        <w:rPr>
          <w:rFonts w:hAnsiTheme="minorHAnsi" w:eastAsiaTheme="minorEastAsia" w:cstheme="minorBidi"/>
          <w:color w:val="000000"/>
          <w:spacing w:val="59"/>
          <w:szCs w:val="22"/>
          <w:lang w:val="en-US" w:eastAsia="en-US" w:bidi="ar-SA"/>
        </w:rPr>
        <w:t xml:space="preserve"> </w:t>
      </w:r>
      <w:r>
        <w:rPr>
          <w:rFonts w:ascii="仿宋" w:hAnsiTheme="minorHAnsi" w:eastAsiaTheme="minorEastAsia" w:cstheme="minorBidi"/>
          <w:color w:val="000000"/>
          <w:spacing w:val="10"/>
          <w:szCs w:val="22"/>
          <w:lang w:val="en-US" w:eastAsia="en-US" w:bidi="ar-SA"/>
        </w:rPr>
        <w:t>10%</w:t>
      </w:r>
      <w:r>
        <w:rPr>
          <w:rFonts w:ascii="仿宋" w:hAnsi="仿宋" w:cs="仿宋" w:eastAsiaTheme="minorEastAsia"/>
          <w:color w:val="000000"/>
          <w:spacing w:val="15"/>
          <w:szCs w:val="22"/>
          <w:lang w:val="en-US" w:eastAsia="en-US" w:bidi="ar-SA"/>
        </w:rPr>
        <w:t>，用扣除后的价格参与评审（其投标报价不</w:t>
      </w:r>
    </w:p>
    <w:p>
      <w:pPr>
        <w:framePr w:w="9885"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变）。任何单位或者个人在政府采购活动中均不得要求残疾人福利性单位提供其他证明</w:t>
      </w:r>
    </w:p>
    <w:p>
      <w:pPr>
        <w:framePr w:w="9885"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声明函内容的材料。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9" w:name="br1_31"/>
      <w:bookmarkEnd w:id="29"/>
      <w:r>
        <w:rPr>
          <w:rFonts w:ascii="Arial" w:hAnsiTheme="minorHAnsi" w:eastAsiaTheme="minorEastAsia" w:cstheme="minorBidi"/>
          <w:color w:val="FF0000"/>
          <w:sz w:val="2"/>
          <w:szCs w:val="22"/>
          <w:lang w:val="en-US" w:eastAsia="en-US" w:bidi="ar-SA"/>
        </w:rPr>
        <w:t xml:space="preserve"> </w:t>
      </w:r>
    </w:p>
    <w:p>
      <w:pPr>
        <w:framePr w:w="1983" w:wrap="auto" w:vAnchor="margin" w:hAnchor="text" w:x="5107"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1"/>
          <w:sz w:val="29"/>
          <w:szCs w:val="22"/>
          <w:lang w:val="en-US" w:eastAsia="en-US" w:bidi="ar-SA"/>
        </w:rPr>
        <w:t>八、授予合同</w:t>
      </w:r>
    </w:p>
    <w:p>
      <w:pPr>
        <w:framePr w:w="9889" w:wrap="auto" w:vAnchor="margin" w:hAnchor="text" w:x="1142" w:y="1876"/>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（一）合同授予标准</w:t>
      </w:r>
    </w:p>
    <w:p>
      <w:pPr>
        <w:framePr w:w="9889" w:wrap="auto" w:vAnchor="margin" w:hAnchor="text" w:x="1142" w:y="187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采购人应将合同授予被确定为实质上响应采购文件要求的，能够圆满地履行合同义务的</w:t>
      </w:r>
    </w:p>
    <w:p>
      <w:pPr>
        <w:framePr w:w="9889" w:wrap="auto" w:vAnchor="margin" w:hAnchor="text" w:x="1142" w:y="187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中标候选人。</w:t>
      </w:r>
    </w:p>
    <w:p>
      <w:pPr>
        <w:framePr w:w="1967" w:wrap="auto" w:vAnchor="margin" w:hAnchor="text" w:x="1382" w:y="33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（二）资格后审</w:t>
      </w:r>
    </w:p>
    <w:p>
      <w:pPr>
        <w:framePr w:w="9889" w:wrap="auto" w:vAnchor="margin" w:hAnchor="text" w:x="1142" w:y="387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、如果采购人认为有必要对中标候选人履行合同能力进行确认，可以进行资格后审，包</w:t>
      </w:r>
    </w:p>
    <w:p>
      <w:pPr>
        <w:framePr w:w="9889" w:wrap="auto" w:vAnchor="margin" w:hAnchor="text" w:x="1142" w:y="3872"/>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括实地考察或要求其提供相关证明资料。如果采购人对中标候选人资格后审后认为其无履行</w:t>
      </w:r>
    </w:p>
    <w:p>
      <w:pPr>
        <w:framePr w:w="9889" w:wrap="auto" w:vAnchor="margin" w:hAnchor="text" w:x="1142" w:y="387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合同能力，可以提请评标委员会进行复会审议。</w:t>
      </w:r>
    </w:p>
    <w:p>
      <w:pPr>
        <w:framePr w:w="9884" w:wrap="auto" w:vAnchor="margin" w:hAnchor="text" w:x="1142" w:y="53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、上述审查将考虑中标候选人的财务、技术能力并基于中标候选人按规定提供的资格审</w:t>
      </w:r>
    </w:p>
    <w:p>
      <w:pPr>
        <w:framePr w:w="9884" w:wrap="auto" w:vAnchor="margin" w:hAnchor="text" w:x="1142" w:y="537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查的证明文件以及采购人认为必要的和合适的其他资料。</w:t>
      </w:r>
    </w:p>
    <w:p>
      <w:pPr>
        <w:framePr w:w="9915" w:wrap="auto" w:vAnchor="margin" w:hAnchor="text" w:x="1142" w:y="638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、如果有必要，采购人可对中标候选人进行技术询问，或对其所选服务、竣工的项目进</w:t>
      </w:r>
    </w:p>
    <w:p>
      <w:pPr>
        <w:framePr w:w="9915" w:wrap="auto" w:vAnchor="margin" w:hAnchor="text" w:x="1142" w:y="638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行实地考察。</w:t>
      </w:r>
    </w:p>
    <w:p>
      <w:pPr>
        <w:framePr w:w="9884" w:wrap="auto" w:vAnchor="margin" w:hAnchor="text" w:x="1142" w:y="738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、采购人还可以对中标候选人同类项目有关价格进行考察。如果在质量和服务要求相同</w:t>
      </w:r>
    </w:p>
    <w:p>
      <w:pPr>
        <w:framePr w:w="9884" w:wrap="auto" w:vAnchor="margin" w:hAnchor="text" w:x="1142" w:y="7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的不同项目中，偏差很大，采购人有权利质疑和询问，并提请评标委员会进行复会审议。</w:t>
      </w:r>
    </w:p>
    <w:p>
      <w:pPr>
        <w:framePr w:w="9884" w:wrap="auto" w:vAnchor="margin" w:hAnchor="text" w:x="1142" w:y="738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、如果中标候选人被确认为无能力履行合同，将被取消其中标候选人资格。</w:t>
      </w:r>
    </w:p>
    <w:p>
      <w:pPr>
        <w:framePr w:w="9884" w:wrap="auto" w:vAnchor="margin" w:hAnchor="text" w:x="1142" w:y="7385"/>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2"/>
          <w:szCs w:val="22"/>
          <w:lang w:val="en-US" w:eastAsia="en-US" w:bidi="ar-SA"/>
        </w:rPr>
        <w:t>、在中标候选人被确认为无能力履行合同，并被取消其中标人资格的情况下，评标委员</w:t>
      </w:r>
    </w:p>
    <w:p>
      <w:pPr>
        <w:framePr w:w="9884" w:wrap="auto" w:vAnchor="margin" w:hAnchor="text" w:x="1142" w:y="7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会将重新推荐中标候选人或由采购人重新组织采购。</w:t>
      </w:r>
    </w:p>
    <w:p>
      <w:pPr>
        <w:framePr w:w="2208" w:wrap="auto" w:vAnchor="margin" w:hAnchor="text" w:x="1382"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（三）中标通知书</w:t>
      </w:r>
    </w:p>
    <w:p>
      <w:pPr>
        <w:framePr w:w="10005" w:wrap="auto" w:vAnchor="margin" w:hAnchor="text" w:x="1142" w:y="1038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8"/>
          <w:szCs w:val="22"/>
          <w:lang w:val="en-US" w:eastAsia="en-US" w:bidi="ar-SA"/>
        </w:rPr>
        <w:t>、中标供应商确定后，采购人应当在中标公示期结束后</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日内向中标人发出中标通知书。</w:t>
      </w:r>
    </w:p>
    <w:p>
      <w:pPr>
        <w:framePr w:w="10005" w:wrap="auto" w:vAnchor="margin" w:hAnchor="text" w:x="1142"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中标通知书对采购人和中标人具有法律效力。中标通知书发出后，采购人改变中标结果的，</w:t>
      </w:r>
    </w:p>
    <w:p>
      <w:pPr>
        <w:framePr w:w="10005" w:wrap="auto" w:vAnchor="margin" w:hAnchor="text" w:x="1142"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或者中标人放弃中标的，应当依法承担法律责任。</w:t>
      </w:r>
    </w:p>
    <w:p>
      <w:pPr>
        <w:framePr w:w="8055" w:wrap="auto" w:vAnchor="margin" w:hAnchor="text" w:x="1382" w:y="11889"/>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、中标公告详见《甘肃省政府采购网》及《张掖市公共资源交易网》。</w:t>
      </w:r>
    </w:p>
    <w:p>
      <w:pPr>
        <w:framePr w:w="8055" w:wrap="auto" w:vAnchor="margin" w:hAnchor="text" w:x="1382" w:y="1188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（四）签订合同</w:t>
      </w:r>
    </w:p>
    <w:p>
      <w:pPr>
        <w:framePr w:w="9886" w:wrap="auto" w:vAnchor="margin" w:hAnchor="text" w:x="1142" w:y="1288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、中标人在收到中标通知书后</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个日历日内与采购人签订书面合同。采购文件、中标</w:t>
      </w:r>
    </w:p>
    <w:p>
      <w:pPr>
        <w:framePr w:w="9886" w:wrap="auto" w:vAnchor="margin" w:hAnchor="text" w:x="1142" w:y="1288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人的投标文件及评标过程中有关澄清、承诺等文件均作为该书面合同的附件。</w:t>
      </w:r>
    </w:p>
    <w:p>
      <w:pPr>
        <w:framePr w:w="9886" w:wrap="auto" w:vAnchor="margin" w:hAnchor="text" w:x="1142" w:y="12880"/>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、如果中标人没有按照本采购文件要求的时间签订合同，将取消其中标资格，在此情况</w:t>
      </w:r>
    </w:p>
    <w:p>
      <w:pPr>
        <w:framePr w:w="9886" w:wrap="auto" w:vAnchor="margin" w:hAnchor="text" w:x="1142" w:y="1288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下评标委员会可依序推荐其他候选人或由采购人重新组织采购。</w:t>
      </w:r>
    </w:p>
    <w:p>
      <w:pPr>
        <w:framePr w:w="9886" w:wrap="auto" w:vAnchor="margin" w:hAnchor="text" w:x="1142" w:y="12880"/>
        <w:widowControl w:val="0"/>
        <w:autoSpaceDE w:val="0"/>
        <w:autoSpaceDN w:val="0"/>
        <w:spacing w:before="270" w:line="240" w:lineRule="exact"/>
        <w:ind w:left="60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w:t>
      </w:r>
      <w:r>
        <w:rPr>
          <w:rFonts w:ascii="仿宋" w:hAnsi="仿宋" w:cs="仿宋" w:eastAsiaTheme="minorEastAsia"/>
          <w:color w:val="000000"/>
          <w:spacing w:val="15"/>
          <w:szCs w:val="22"/>
          <w:lang w:val="en-US" w:eastAsia="en-US" w:bidi="ar-SA"/>
        </w:rPr>
        <w:t>五</w:t>
      </w:r>
      <w:r>
        <w:rPr>
          <w:rFonts w:ascii="仿宋" w:hAnsiTheme="minorHAnsi" w:eastAsiaTheme="minorEastAsia" w:cstheme="minorBidi"/>
          <w:color w:val="000000"/>
          <w:spacing w:val="16"/>
          <w:szCs w:val="22"/>
          <w:lang w:val="en-US" w:eastAsia="en-US" w:bidi="ar-SA"/>
        </w:rPr>
        <w:t>)</w:t>
      </w:r>
      <w:r>
        <w:rPr>
          <w:rFonts w:ascii="仿宋" w:hAnsi="仿宋" w:cs="仿宋" w:eastAsiaTheme="minorEastAsia"/>
          <w:color w:val="000000"/>
          <w:spacing w:val="4"/>
          <w:szCs w:val="22"/>
          <w:lang w:val="en-US" w:eastAsia="en-US" w:bidi="ar-SA"/>
        </w:rPr>
        <w:t>履约保证金</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0" w:name="br1_32"/>
      <w:bookmarkEnd w:id="30"/>
      <w:r>
        <w:rPr>
          <w:rFonts w:ascii="Arial" w:hAnsiTheme="minorHAnsi" w:eastAsiaTheme="minorEastAsia" w:cstheme="minorBidi"/>
          <w:color w:val="FF0000"/>
          <w:sz w:val="2"/>
          <w:szCs w:val="22"/>
          <w:lang w:val="en-US" w:eastAsia="en-US" w:bidi="ar-SA"/>
        </w:rPr>
        <w:t xml:space="preserve"> </w:t>
      </w:r>
    </w:p>
    <w:p>
      <w:pPr>
        <w:framePr w:w="9900"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、履约保证金（签订合同时约定执行），可以是银行汇票或现金，保证金金额亦可另行</w:t>
      </w:r>
    </w:p>
    <w:p>
      <w:pPr>
        <w:framePr w:w="9900"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约定。</w:t>
      </w:r>
    </w:p>
    <w:p>
      <w:pPr>
        <w:framePr w:w="9900" w:wrap="auto" w:vAnchor="margin" w:hAnchor="text" w:x="1142" w:y="1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、如果中标人未能履行合同并给采购人造成损失，履约保证金将作为对这一损失的补偿</w:t>
      </w:r>
    </w:p>
    <w:p>
      <w:pPr>
        <w:framePr w:w="9900" w:wrap="auto" w:vAnchor="margin" w:hAnchor="text" w:x="114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而付给采购人。</w:t>
      </w:r>
    </w:p>
    <w:p>
      <w:pPr>
        <w:framePr w:w="7815" w:wrap="auto" w:vAnchor="margin" w:hAnchor="text" w:x="162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、履约保证金将在验收合格之日起十个工作日内予以退还，不计利息。</w:t>
      </w:r>
    </w:p>
    <w:p>
      <w:pPr>
        <w:framePr w:w="7815" w:wrap="auto" w:vAnchor="margin" w:hAnchor="text" w:x="1622" w:y="333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（六）其他注意事项：</w:t>
      </w:r>
    </w:p>
    <w:p>
      <w:pPr>
        <w:framePr w:w="9884"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、投标人被视为充分熟悉本招标项目的技术要求及与履行合同有关的一切情况；</w:t>
      </w:r>
    </w:p>
    <w:p>
      <w:pPr>
        <w:framePr w:w="9884" w:wrap="auto" w:vAnchor="margin" w:hAnchor="text" w:x="1142" w:y="4338"/>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、投标人应遵守我国与政府采购相关的法律、法规及规章条例，不得违反；</w:t>
      </w:r>
    </w:p>
    <w:p>
      <w:pPr>
        <w:framePr w:w="9884" w:wrap="auto" w:vAnchor="margin" w:hAnchor="text" w:x="1142" w:y="4338"/>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、投标人应详细阅读采购文件的全部内容。不按采购文件的要求提供的报价和资料，可</w:t>
      </w:r>
    </w:p>
    <w:p>
      <w:pPr>
        <w:framePr w:w="9884"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能导致投标文件被拒绝。</w:t>
      </w:r>
    </w:p>
    <w:p>
      <w:pPr>
        <w:framePr w:w="9900"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、根据《中华人民共和国政府采购法》第三十六条之规定，在招标采购中，出现下列情</w:t>
      </w:r>
    </w:p>
    <w:p>
      <w:pPr>
        <w:framePr w:w="9900"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形之一的，应予废标：</w:t>
      </w:r>
    </w:p>
    <w:p>
      <w:pPr>
        <w:framePr w:w="8536" w:wrap="auto" w:vAnchor="margin" w:hAnchor="text" w:x="1622" w:y="7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）符合专业条件的供应商或者对采购文件作实质响应的供应商不足三家的；</w:t>
      </w:r>
    </w:p>
    <w:p>
      <w:pPr>
        <w:framePr w:w="8536" w:wrap="auto" w:vAnchor="margin" w:hAnchor="text" w:x="162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）出现影响采购公正的违法、违规行为的；</w:t>
      </w:r>
    </w:p>
    <w:p>
      <w:pPr>
        <w:framePr w:w="6853" w:wrap="auto" w:vAnchor="margin" w:hAnchor="text" w:x="1622" w:y="8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）投标人的报价均超过了采购预算，采购单位不能支付的；</w:t>
      </w:r>
    </w:p>
    <w:p>
      <w:pPr>
        <w:framePr w:w="4207"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）因重大变故，采购任务取消的。</w:t>
      </w:r>
    </w:p>
    <w:p>
      <w:pPr>
        <w:framePr w:w="9138" w:wrap="auto" w:vAnchor="margin" w:hAnchor="text" w:x="1622" w:y="93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废标后，采购机构将就废标理由通知所有投标人。（以发布的废标公告为主要途径）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1" w:name="br1_33"/>
      <w:bookmarkEnd w:id="31"/>
      <w:r>
        <w:rPr>
          <w:rFonts w:ascii="Arial" w:hAnsiTheme="minorHAnsi" w:eastAsiaTheme="minorEastAsia" w:cstheme="minorBidi"/>
          <w:color w:val="FF0000"/>
          <w:sz w:val="2"/>
          <w:szCs w:val="22"/>
          <w:lang w:val="en-US" w:eastAsia="en-US" w:bidi="ar-SA"/>
        </w:rPr>
        <w:t xml:space="preserve"> </w:t>
      </w:r>
    </w:p>
    <w:p>
      <w:pPr>
        <w:framePr w:w="8676" w:wrap="auto" w:vAnchor="margin" w:hAnchor="text" w:x="1742" w:y="7818"/>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第三部分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3"/>
          <w:sz w:val="44"/>
          <w:szCs w:val="22"/>
          <w:lang w:val="en-US" w:eastAsia="en-US" w:bidi="ar-SA"/>
        </w:rPr>
        <w:t>项目技术规格、服务标准、验收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2" w:name="br1_34"/>
      <w:bookmarkEnd w:id="32"/>
      <w:r>
        <w:rPr>
          <w:rFonts w:ascii="Arial" w:hAnsiTheme="minorHAnsi" w:eastAsiaTheme="minorEastAsia" w:cstheme="minorBidi"/>
          <w:color w:val="FF0000"/>
          <w:sz w:val="2"/>
          <w:szCs w:val="22"/>
          <w:lang w:val="en-US" w:eastAsia="en-US" w:bidi="ar-SA"/>
        </w:rPr>
        <w:t xml:space="preserve"> </w:t>
      </w:r>
    </w:p>
    <w:p>
      <w:pPr>
        <w:spacing w:before="200" w:after="200"/>
        <w:ind w:firstLine="0" w:firstLineChars="0"/>
        <w:jc w:val="center"/>
        <w:outlineLvl w:val="0"/>
        <w:rPr>
          <w:rFonts w:cs="宋体"/>
          <w:b/>
          <w:bCs/>
          <w:sz w:val="32"/>
          <w:szCs w:val="32"/>
        </w:rPr>
      </w:pPr>
      <w:bookmarkStart w:id="33" w:name="_Toc625"/>
      <w:r>
        <w:rPr>
          <w:rFonts w:hint="eastAsia" w:cs="宋体"/>
          <w:b/>
          <w:bCs/>
          <w:sz w:val="32"/>
          <w:szCs w:val="32"/>
        </w:rPr>
        <w:t>一、技术规范及相关要求</w:t>
      </w:r>
      <w:bookmarkEnd w:id="33"/>
    </w:p>
    <w:p>
      <w:pPr>
        <w:pStyle w:val="4"/>
        <w:ind w:left="0" w:leftChars="0" w:firstLine="720" w:firstLineChars="300"/>
        <w:outlineLvl w:val="1"/>
        <w:rPr>
          <w:rFonts w:ascii="宋体" w:hAnsi="宋体" w:cs="宋体"/>
          <w:b/>
          <w:bCs/>
          <w:sz w:val="24"/>
          <w:szCs w:val="24"/>
        </w:rPr>
      </w:pPr>
      <w:bookmarkStart w:id="34" w:name="_Toc14250"/>
      <w:bookmarkStart w:id="35" w:name="_Toc22421"/>
      <w:r>
        <w:rPr>
          <w:rFonts w:hint="eastAsia" w:ascii="宋体" w:hAnsi="宋体" w:cs="宋体"/>
          <w:b/>
          <w:bCs/>
          <w:sz w:val="24"/>
          <w:szCs w:val="24"/>
        </w:rPr>
        <w:t>1、总则</w:t>
      </w:r>
      <w:bookmarkEnd w:id="34"/>
      <w:bookmarkEnd w:id="35"/>
    </w:p>
    <w:p>
      <w:pPr>
        <w:pStyle w:val="4"/>
        <w:ind w:left="960" w:leftChars="400" w:firstLine="0" w:firstLineChars="0"/>
        <w:rPr>
          <w:rFonts w:hint="eastAsia" w:ascii="宋体" w:hAnsi="宋体" w:cs="宋体"/>
          <w:sz w:val="24"/>
          <w:szCs w:val="24"/>
          <w:highlight w:val="none"/>
        </w:rPr>
      </w:pPr>
      <w:r>
        <w:rPr>
          <w:rFonts w:hint="eastAsia" w:ascii="宋体" w:hAnsi="宋体" w:cs="宋体"/>
          <w:sz w:val="24"/>
          <w:szCs w:val="24"/>
        </w:rPr>
        <w:t>1.1本技术协议适用的范围仅限于</w:t>
      </w:r>
      <w:r>
        <w:rPr>
          <w:rFonts w:hint="eastAsia" w:ascii="宋体" w:hAnsi="宋体" w:cs="宋体"/>
          <w:sz w:val="24"/>
          <w:szCs w:val="24"/>
          <w:highlight w:val="none"/>
          <w:lang w:val="en-US" w:eastAsia="zh-CN"/>
        </w:rPr>
        <w:t>张掖市邮件处理场地建设</w:t>
      </w:r>
      <w:r>
        <w:rPr>
          <w:rFonts w:hint="eastAsia" w:ascii="宋体" w:hAnsi="宋体" w:cs="宋体"/>
          <w:sz w:val="24"/>
          <w:szCs w:val="24"/>
          <w:highlight w:val="none"/>
        </w:rPr>
        <w:t>项目燃气辐射供暖设备的订货、设计、</w:t>
      </w:r>
    </w:p>
    <w:p>
      <w:pPr>
        <w:pStyle w:val="4"/>
        <w:ind w:left="960" w:leftChars="400" w:firstLine="0" w:firstLineChars="0"/>
        <w:rPr>
          <w:rFonts w:ascii="宋体" w:hAnsi="宋体" w:cs="宋体"/>
          <w:sz w:val="24"/>
          <w:szCs w:val="24"/>
        </w:rPr>
      </w:pPr>
      <w:r>
        <w:rPr>
          <w:rFonts w:hint="eastAsia" w:ascii="宋体" w:hAnsi="宋体" w:cs="宋体"/>
          <w:sz w:val="24"/>
          <w:szCs w:val="24"/>
          <w:highlight w:val="none"/>
        </w:rPr>
        <w:t>制造、安装和</w:t>
      </w:r>
      <w:r>
        <w:rPr>
          <w:rFonts w:hint="eastAsia" w:ascii="宋体" w:hAnsi="宋体" w:cs="宋体"/>
          <w:sz w:val="24"/>
          <w:szCs w:val="24"/>
        </w:rPr>
        <w:t>调试验收等方面的技术要求。</w:t>
      </w:r>
    </w:p>
    <w:p>
      <w:pPr>
        <w:pStyle w:val="4"/>
        <w:ind w:left="960" w:leftChars="400" w:firstLine="0" w:firstLineChars="0"/>
        <w:rPr>
          <w:rFonts w:hint="eastAsia" w:ascii="宋体" w:hAnsi="宋体" w:cs="宋体"/>
          <w:sz w:val="24"/>
          <w:szCs w:val="24"/>
        </w:rPr>
      </w:pPr>
      <w:r>
        <w:rPr>
          <w:rFonts w:hint="eastAsia" w:ascii="宋体" w:hAnsi="宋体" w:cs="宋体"/>
          <w:sz w:val="24"/>
          <w:szCs w:val="24"/>
        </w:rPr>
        <w:t>本技术规范书提出的是最低限度的要求，并未对一切细节作出规定，也未充分引述有关标准和规</w:t>
      </w:r>
    </w:p>
    <w:p>
      <w:pPr>
        <w:pStyle w:val="4"/>
        <w:ind w:left="960" w:leftChars="400" w:firstLine="0" w:firstLineChars="0"/>
        <w:rPr>
          <w:rFonts w:ascii="宋体" w:hAnsi="宋体" w:cs="宋体"/>
          <w:sz w:val="24"/>
          <w:szCs w:val="24"/>
        </w:rPr>
      </w:pPr>
      <w:r>
        <w:rPr>
          <w:rFonts w:hint="eastAsia" w:ascii="宋体" w:hAnsi="宋体" w:cs="宋体"/>
          <w:sz w:val="24"/>
          <w:szCs w:val="24"/>
        </w:rPr>
        <w:t>范的条文，供方应保证提供符合本技术规范书和有关最新工业标准的产品。</w:t>
      </w:r>
    </w:p>
    <w:p>
      <w:pPr>
        <w:pStyle w:val="4"/>
        <w:ind w:left="0" w:leftChars="0" w:firstLine="1200" w:firstLineChars="500"/>
        <w:rPr>
          <w:rFonts w:ascii="宋体" w:hAnsi="宋体" w:cs="宋体"/>
          <w:sz w:val="24"/>
          <w:szCs w:val="24"/>
        </w:rPr>
      </w:pPr>
      <w:r>
        <w:rPr>
          <w:rFonts w:hint="eastAsia" w:ascii="宋体" w:hAnsi="宋体" w:cs="宋体"/>
          <w:sz w:val="24"/>
          <w:szCs w:val="24"/>
        </w:rPr>
        <w:t>在签定合同之后，需方保留本技术规范提出补充要求和修改的权利，供方应允诺予以配合。</w:t>
      </w:r>
    </w:p>
    <w:p>
      <w:pPr>
        <w:pStyle w:val="4"/>
        <w:ind w:left="0" w:leftChars="0" w:firstLine="960" w:firstLineChars="400"/>
        <w:rPr>
          <w:rFonts w:ascii="宋体" w:hAnsi="宋体" w:cs="宋体"/>
          <w:sz w:val="24"/>
          <w:szCs w:val="24"/>
        </w:rPr>
      </w:pPr>
      <w:r>
        <w:rPr>
          <w:rFonts w:hint="eastAsia" w:ascii="宋体" w:hAnsi="宋体" w:cs="宋体"/>
          <w:sz w:val="24"/>
          <w:szCs w:val="24"/>
        </w:rPr>
        <w:t>供方执行本规范所列的标准发生矛盾时，按较高标准执行。</w:t>
      </w:r>
    </w:p>
    <w:p>
      <w:pPr>
        <w:pStyle w:val="4"/>
        <w:ind w:left="0" w:leftChars="0" w:firstLine="960" w:firstLineChars="400"/>
        <w:outlineLvl w:val="1"/>
        <w:rPr>
          <w:rFonts w:ascii="宋体" w:hAnsi="宋体" w:cs="宋体"/>
          <w:b/>
          <w:sz w:val="24"/>
          <w:szCs w:val="24"/>
        </w:rPr>
      </w:pPr>
      <w:bookmarkStart w:id="36" w:name="_Toc17928"/>
      <w:bookmarkStart w:id="37" w:name="_Toc11621"/>
      <w:r>
        <w:rPr>
          <w:rFonts w:hint="eastAsia" w:ascii="宋体" w:hAnsi="宋体" w:cs="宋体"/>
          <w:b/>
          <w:sz w:val="24"/>
          <w:szCs w:val="24"/>
        </w:rPr>
        <w:t>2、采购数量和技术要求</w:t>
      </w:r>
      <w:bookmarkEnd w:id="36"/>
      <w:bookmarkEnd w:id="37"/>
    </w:p>
    <w:p>
      <w:pPr>
        <w:ind w:firstLine="960" w:firstLineChars="400"/>
        <w:rPr>
          <w:rFonts w:cs="宋体"/>
          <w:sz w:val="24"/>
          <w:szCs w:val="24"/>
        </w:rPr>
      </w:pPr>
      <w:r>
        <w:rPr>
          <w:rFonts w:hint="eastAsia" w:eastAsia="宋体" w:cs="宋体"/>
          <w:sz w:val="24"/>
          <w:szCs w:val="24"/>
          <w:lang w:val="en-US" w:eastAsia="zh-CN"/>
        </w:rPr>
        <w:t xml:space="preserve"> </w:t>
      </w:r>
      <w:r>
        <w:rPr>
          <w:rFonts w:hint="eastAsia" w:cs="宋体"/>
          <w:sz w:val="24"/>
          <w:szCs w:val="24"/>
        </w:rPr>
        <w:t xml:space="preserve">2.1燃气辐射供暖设备采购数量    </w:t>
      </w:r>
    </w:p>
    <w:tbl>
      <w:tblPr>
        <w:tblStyle w:val="15"/>
        <w:tblW w:w="79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2581"/>
        <w:gridCol w:w="1396"/>
        <w:gridCol w:w="1425"/>
        <w:gridCol w:w="14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1080" w:type="dxa"/>
            <w:vAlign w:val="center"/>
          </w:tcPr>
          <w:p>
            <w:pPr>
              <w:spacing w:before="138"/>
              <w:ind w:firstLine="0" w:firstLineChars="0"/>
              <w:jc w:val="center"/>
              <w:rPr>
                <w:rFonts w:cs="宋体"/>
                <w:sz w:val="24"/>
                <w:szCs w:val="24"/>
              </w:rPr>
            </w:pPr>
            <w:r>
              <w:rPr>
                <w:rFonts w:hint="eastAsia" w:cs="宋体"/>
                <w:spacing w:val="-2"/>
                <w:sz w:val="24"/>
                <w:szCs w:val="24"/>
              </w:rPr>
              <w:t>序号</w:t>
            </w:r>
          </w:p>
        </w:tc>
        <w:tc>
          <w:tcPr>
            <w:tcW w:w="2581" w:type="dxa"/>
            <w:vAlign w:val="center"/>
          </w:tcPr>
          <w:p>
            <w:pPr>
              <w:spacing w:before="139"/>
              <w:ind w:firstLine="0" w:firstLineChars="0"/>
              <w:jc w:val="center"/>
              <w:rPr>
                <w:rFonts w:cs="宋体"/>
                <w:sz w:val="24"/>
                <w:szCs w:val="24"/>
              </w:rPr>
            </w:pPr>
            <w:r>
              <w:rPr>
                <w:rFonts w:hint="eastAsia" w:cs="宋体"/>
                <w:spacing w:val="-5"/>
                <w:sz w:val="24"/>
                <w:szCs w:val="24"/>
              </w:rPr>
              <w:t>名称</w:t>
            </w:r>
          </w:p>
        </w:tc>
        <w:tc>
          <w:tcPr>
            <w:tcW w:w="1396" w:type="dxa"/>
            <w:vAlign w:val="center"/>
          </w:tcPr>
          <w:p>
            <w:pPr>
              <w:spacing w:before="139"/>
              <w:ind w:firstLine="0" w:firstLineChars="0"/>
              <w:jc w:val="center"/>
              <w:rPr>
                <w:rFonts w:cs="宋体"/>
                <w:sz w:val="24"/>
                <w:szCs w:val="24"/>
              </w:rPr>
            </w:pPr>
            <w:r>
              <w:rPr>
                <w:rFonts w:hint="eastAsia" w:cs="宋体"/>
                <w:spacing w:val="-2"/>
                <w:sz w:val="24"/>
                <w:szCs w:val="24"/>
              </w:rPr>
              <w:t>规格</w:t>
            </w:r>
          </w:p>
        </w:tc>
        <w:tc>
          <w:tcPr>
            <w:tcW w:w="1425" w:type="dxa"/>
            <w:vAlign w:val="center"/>
          </w:tcPr>
          <w:p>
            <w:pPr>
              <w:spacing w:before="138"/>
              <w:ind w:firstLine="0" w:firstLineChars="0"/>
              <w:jc w:val="center"/>
              <w:rPr>
                <w:rFonts w:cs="宋体"/>
                <w:sz w:val="24"/>
                <w:szCs w:val="24"/>
              </w:rPr>
            </w:pPr>
            <w:r>
              <w:rPr>
                <w:rFonts w:hint="eastAsia" w:cs="宋体"/>
                <w:spacing w:val="-3"/>
                <w:sz w:val="24"/>
                <w:szCs w:val="24"/>
              </w:rPr>
              <w:t>单</w:t>
            </w:r>
            <w:r>
              <w:rPr>
                <w:rFonts w:hint="eastAsia" w:cs="宋体"/>
                <w:spacing w:val="-2"/>
                <w:sz w:val="24"/>
                <w:szCs w:val="24"/>
              </w:rPr>
              <w:t>位</w:t>
            </w:r>
          </w:p>
        </w:tc>
        <w:tc>
          <w:tcPr>
            <w:tcW w:w="1489" w:type="dxa"/>
            <w:vAlign w:val="center"/>
          </w:tcPr>
          <w:p>
            <w:pPr>
              <w:spacing w:before="139"/>
              <w:ind w:firstLine="0" w:firstLineChars="0"/>
              <w:jc w:val="center"/>
              <w:rPr>
                <w:rFonts w:cs="宋体"/>
                <w:sz w:val="24"/>
                <w:szCs w:val="24"/>
              </w:rPr>
            </w:pPr>
            <w:r>
              <w:rPr>
                <w:rFonts w:hint="eastAsia" w:cs="宋体"/>
                <w:spacing w:val="-3"/>
                <w:sz w:val="24"/>
                <w:szCs w:val="24"/>
              </w:rPr>
              <w:t>数</w:t>
            </w:r>
            <w:r>
              <w:rPr>
                <w:rFonts w:hint="eastAsia" w:cs="宋体"/>
                <w:spacing w:val="-2"/>
                <w:sz w:val="24"/>
                <w:szCs w:val="24"/>
              </w:rPr>
              <w:t>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1080" w:type="dxa"/>
            <w:vAlign w:val="center"/>
          </w:tcPr>
          <w:p>
            <w:pPr>
              <w:spacing w:before="148"/>
              <w:ind w:firstLine="0" w:firstLineChars="0"/>
              <w:jc w:val="center"/>
              <w:rPr>
                <w:rFonts w:cs="宋体"/>
                <w:sz w:val="24"/>
                <w:szCs w:val="24"/>
              </w:rPr>
            </w:pPr>
            <w:r>
              <w:rPr>
                <w:rFonts w:hint="eastAsia" w:cs="宋体"/>
                <w:sz w:val="24"/>
                <w:szCs w:val="24"/>
              </w:rPr>
              <w:t>1</w:t>
            </w:r>
          </w:p>
        </w:tc>
        <w:tc>
          <w:tcPr>
            <w:tcW w:w="2581" w:type="dxa"/>
            <w:vAlign w:val="center"/>
          </w:tcPr>
          <w:p>
            <w:pPr>
              <w:spacing w:before="134"/>
              <w:ind w:firstLine="0" w:firstLineChars="0"/>
              <w:jc w:val="center"/>
              <w:rPr>
                <w:rFonts w:cs="宋体"/>
                <w:sz w:val="24"/>
                <w:szCs w:val="24"/>
              </w:rPr>
            </w:pPr>
            <w:r>
              <w:rPr>
                <w:rFonts w:hint="eastAsia" w:cs="宋体"/>
                <w:spacing w:val="-11"/>
                <w:sz w:val="24"/>
                <w:szCs w:val="24"/>
              </w:rPr>
              <w:t>发</w:t>
            </w:r>
            <w:r>
              <w:rPr>
                <w:rFonts w:hint="eastAsia" w:cs="宋体"/>
                <w:spacing w:val="-6"/>
                <w:sz w:val="24"/>
                <w:szCs w:val="24"/>
              </w:rPr>
              <w:t>生器（含支架）</w:t>
            </w:r>
          </w:p>
        </w:tc>
        <w:tc>
          <w:tcPr>
            <w:tcW w:w="1396" w:type="dxa"/>
            <w:vAlign w:val="center"/>
          </w:tcPr>
          <w:p>
            <w:pPr>
              <w:spacing w:before="146"/>
              <w:ind w:firstLine="0" w:firstLineChars="0"/>
              <w:jc w:val="center"/>
              <w:rPr>
                <w:rFonts w:cs="宋体"/>
                <w:sz w:val="24"/>
                <w:szCs w:val="24"/>
              </w:rPr>
            </w:pPr>
            <w:r>
              <w:rPr>
                <w:rFonts w:hint="eastAsia" w:ascii="宋体" w:hAnsi="宋体" w:cs="宋体"/>
                <w:spacing w:val="-1"/>
                <w:sz w:val="24"/>
                <w:szCs w:val="24"/>
              </w:rPr>
              <w:t>200</w:t>
            </w:r>
            <w:r>
              <w:rPr>
                <w:rFonts w:hint="eastAsia" w:ascii="宋体" w:hAnsi="宋体" w:cs="宋体"/>
                <w:sz w:val="24"/>
                <w:szCs w:val="24"/>
              </w:rPr>
              <w:t>kw/h</w:t>
            </w:r>
          </w:p>
        </w:tc>
        <w:tc>
          <w:tcPr>
            <w:tcW w:w="1425" w:type="dxa"/>
            <w:vAlign w:val="center"/>
          </w:tcPr>
          <w:p>
            <w:pPr>
              <w:spacing w:before="134"/>
              <w:ind w:firstLine="0" w:firstLineChars="0"/>
              <w:jc w:val="center"/>
              <w:rPr>
                <w:rFonts w:cs="宋体"/>
                <w:sz w:val="24"/>
                <w:szCs w:val="24"/>
              </w:rPr>
            </w:pPr>
            <w:r>
              <w:rPr>
                <w:rFonts w:hint="eastAsia" w:cs="宋体"/>
                <w:sz w:val="24"/>
                <w:szCs w:val="24"/>
              </w:rPr>
              <w:t>台</w:t>
            </w:r>
          </w:p>
        </w:tc>
        <w:tc>
          <w:tcPr>
            <w:tcW w:w="1489" w:type="dxa"/>
            <w:vAlign w:val="center"/>
          </w:tcPr>
          <w:p>
            <w:pPr>
              <w:spacing w:before="148"/>
              <w:ind w:firstLine="0" w:firstLineChars="0"/>
              <w:jc w:val="center"/>
              <w:rPr>
                <w:rFonts w:hint="eastAsia" w:eastAsia="宋体" w:cs="宋体"/>
                <w:sz w:val="24"/>
                <w:szCs w:val="24"/>
                <w:lang w:eastAsia="zh-CN"/>
              </w:rPr>
            </w:pPr>
            <w:r>
              <w:rPr>
                <w:rFonts w:hint="eastAsia" w:cs="宋体"/>
                <w:sz w:val="24"/>
                <w:szCs w:val="24"/>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1080" w:type="dxa"/>
            <w:vAlign w:val="center"/>
          </w:tcPr>
          <w:p>
            <w:pPr>
              <w:spacing w:before="147"/>
              <w:ind w:firstLine="0" w:firstLineChars="0"/>
              <w:jc w:val="center"/>
              <w:rPr>
                <w:rFonts w:hint="eastAsia" w:ascii="宋体" w:hAnsi="宋体" w:eastAsia="宋体" w:cs="宋体"/>
                <w:kern w:val="2"/>
                <w:sz w:val="24"/>
                <w:szCs w:val="24"/>
                <w:lang w:val="en-US" w:eastAsia="zh-CN" w:bidi="ar-SA"/>
              </w:rPr>
            </w:pPr>
            <w:r>
              <w:rPr>
                <w:rFonts w:hint="eastAsia" w:cs="宋体"/>
                <w:sz w:val="24"/>
                <w:szCs w:val="24"/>
              </w:rPr>
              <w:t>2</w:t>
            </w:r>
          </w:p>
        </w:tc>
        <w:tc>
          <w:tcPr>
            <w:tcW w:w="2581" w:type="dxa"/>
            <w:vAlign w:val="center"/>
          </w:tcPr>
          <w:p>
            <w:pPr>
              <w:spacing w:before="134"/>
              <w:ind w:firstLine="0" w:firstLineChars="0"/>
              <w:jc w:val="center"/>
              <w:rPr>
                <w:rFonts w:hint="eastAsia" w:ascii="宋体" w:hAnsi="宋体" w:eastAsia="宋体" w:cs="宋体"/>
                <w:kern w:val="2"/>
                <w:sz w:val="24"/>
                <w:szCs w:val="24"/>
                <w:lang w:val="en-US" w:eastAsia="zh-CN" w:bidi="ar-SA"/>
              </w:rPr>
            </w:pPr>
            <w:r>
              <w:rPr>
                <w:rFonts w:hint="eastAsia" w:cs="宋体"/>
                <w:spacing w:val="-11"/>
                <w:sz w:val="24"/>
                <w:szCs w:val="24"/>
              </w:rPr>
              <w:t>发</w:t>
            </w:r>
            <w:r>
              <w:rPr>
                <w:rFonts w:hint="eastAsia" w:cs="宋体"/>
                <w:spacing w:val="-6"/>
                <w:sz w:val="24"/>
                <w:szCs w:val="24"/>
              </w:rPr>
              <w:t>生器（含支架）</w:t>
            </w:r>
          </w:p>
        </w:tc>
        <w:tc>
          <w:tcPr>
            <w:tcW w:w="1396" w:type="dxa"/>
            <w:vAlign w:val="center"/>
          </w:tcPr>
          <w:p>
            <w:pPr>
              <w:spacing w:before="146"/>
              <w:ind w:firstLine="0" w:firstLineChars="0"/>
              <w:jc w:val="center"/>
              <w:rPr>
                <w:rFonts w:hint="eastAsia" w:ascii="宋体" w:hAnsi="宋体" w:eastAsia="宋体" w:cs="宋体"/>
                <w:kern w:val="2"/>
                <w:sz w:val="24"/>
                <w:szCs w:val="24"/>
                <w:lang w:val="en-US" w:eastAsia="zh-CN" w:bidi="ar-SA"/>
              </w:rPr>
            </w:pPr>
            <w:r>
              <w:rPr>
                <w:rFonts w:hint="eastAsia" w:ascii="宋体" w:hAnsi="宋体" w:cs="宋体"/>
                <w:spacing w:val="-1"/>
                <w:sz w:val="24"/>
                <w:szCs w:val="24"/>
                <w:lang w:val="en-US" w:eastAsia="zh-CN"/>
              </w:rPr>
              <w:t>150</w:t>
            </w:r>
            <w:r>
              <w:rPr>
                <w:rFonts w:hint="eastAsia" w:ascii="宋体" w:hAnsi="宋体" w:cs="宋体"/>
                <w:sz w:val="24"/>
                <w:szCs w:val="24"/>
              </w:rPr>
              <w:t>kw/h</w:t>
            </w:r>
          </w:p>
        </w:tc>
        <w:tc>
          <w:tcPr>
            <w:tcW w:w="1425" w:type="dxa"/>
            <w:vAlign w:val="center"/>
          </w:tcPr>
          <w:p>
            <w:pPr>
              <w:spacing w:before="134"/>
              <w:ind w:firstLine="0" w:firstLineChars="0"/>
              <w:jc w:val="center"/>
              <w:rPr>
                <w:rFonts w:hint="eastAsia" w:ascii="宋体" w:hAnsi="宋体" w:eastAsia="宋体" w:cs="宋体"/>
                <w:kern w:val="2"/>
                <w:sz w:val="24"/>
                <w:szCs w:val="24"/>
                <w:lang w:val="en-US" w:eastAsia="zh-CN" w:bidi="ar-SA"/>
              </w:rPr>
            </w:pPr>
            <w:r>
              <w:rPr>
                <w:rFonts w:hint="eastAsia" w:cs="宋体"/>
                <w:sz w:val="24"/>
                <w:szCs w:val="24"/>
              </w:rPr>
              <w:t>台</w:t>
            </w:r>
          </w:p>
        </w:tc>
        <w:tc>
          <w:tcPr>
            <w:tcW w:w="1489" w:type="dxa"/>
            <w:vAlign w:val="center"/>
          </w:tcPr>
          <w:p>
            <w:pPr>
              <w:spacing w:before="148"/>
              <w:ind w:firstLine="0" w:firstLineChars="0"/>
              <w:jc w:val="center"/>
              <w:rPr>
                <w:rFonts w:hint="eastAsia" w:ascii="宋体" w:hAnsi="宋体" w:eastAsia="宋体" w:cs="宋体"/>
                <w:kern w:val="2"/>
                <w:sz w:val="24"/>
                <w:szCs w:val="24"/>
                <w:lang w:val="en-US" w:eastAsia="zh-CN" w:bidi="ar-SA"/>
              </w:rPr>
            </w:pPr>
            <w:r>
              <w:rPr>
                <w:rFonts w:hint="eastAsia" w:cs="宋体"/>
                <w:sz w:val="24"/>
                <w:szCs w:val="24"/>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jc w:val="center"/>
        </w:trPr>
        <w:tc>
          <w:tcPr>
            <w:tcW w:w="1080" w:type="dxa"/>
            <w:vAlign w:val="center"/>
          </w:tcPr>
          <w:p>
            <w:pPr>
              <w:spacing w:before="148"/>
              <w:ind w:firstLine="0" w:firstLineChars="0"/>
              <w:jc w:val="center"/>
              <w:rPr>
                <w:rFonts w:ascii="宋体" w:hAnsi="宋体" w:eastAsia="宋体" w:cs="宋体"/>
                <w:kern w:val="2"/>
                <w:sz w:val="24"/>
                <w:szCs w:val="24"/>
                <w:lang w:val="en-US" w:eastAsia="zh-CN" w:bidi="ar-SA"/>
              </w:rPr>
            </w:pPr>
            <w:r>
              <w:rPr>
                <w:rFonts w:hint="eastAsia" w:cs="宋体"/>
                <w:sz w:val="24"/>
                <w:szCs w:val="24"/>
              </w:rPr>
              <w:t>3</w:t>
            </w:r>
          </w:p>
        </w:tc>
        <w:tc>
          <w:tcPr>
            <w:tcW w:w="2581" w:type="dxa"/>
            <w:vAlign w:val="center"/>
          </w:tcPr>
          <w:p>
            <w:pPr>
              <w:spacing w:before="135"/>
              <w:ind w:firstLine="0" w:firstLineChars="0"/>
              <w:jc w:val="center"/>
              <w:rPr>
                <w:rFonts w:hint="default" w:eastAsia="宋体" w:cs="宋体"/>
                <w:sz w:val="24"/>
                <w:szCs w:val="24"/>
                <w:lang w:val="en-US" w:eastAsia="zh-CN"/>
              </w:rPr>
            </w:pPr>
            <w:r>
              <w:rPr>
                <w:rFonts w:hint="eastAsia" w:cs="宋体"/>
                <w:spacing w:val="-7"/>
                <w:sz w:val="24"/>
                <w:szCs w:val="24"/>
              </w:rPr>
              <w:t>辐射管 (4 米/段)</w:t>
            </w:r>
            <w:r>
              <w:rPr>
                <w:rFonts w:hint="eastAsia" w:cs="宋体"/>
                <w:spacing w:val="-7"/>
                <w:sz w:val="24"/>
                <w:szCs w:val="24"/>
                <w:lang w:val="en-US" w:eastAsia="zh-CN"/>
              </w:rPr>
              <w:t>含侧板、卡箍、压条等</w:t>
            </w:r>
          </w:p>
        </w:tc>
        <w:tc>
          <w:tcPr>
            <w:tcW w:w="1396" w:type="dxa"/>
            <w:vAlign w:val="center"/>
          </w:tcPr>
          <w:p>
            <w:pPr>
              <w:spacing w:before="147"/>
              <w:ind w:firstLine="0" w:firstLineChars="0"/>
              <w:jc w:val="center"/>
              <w:rPr>
                <w:rFonts w:cs="宋体"/>
                <w:sz w:val="24"/>
                <w:szCs w:val="24"/>
              </w:rPr>
            </w:pPr>
            <w:r>
              <w:rPr>
                <w:rFonts w:hint="eastAsia" w:cs="宋体"/>
                <w:spacing w:val="-2"/>
                <w:sz w:val="24"/>
                <w:szCs w:val="24"/>
              </w:rPr>
              <w:t>φ25</w:t>
            </w:r>
            <w:r>
              <w:rPr>
                <w:rFonts w:hint="eastAsia" w:cs="宋体"/>
                <w:spacing w:val="-1"/>
                <w:sz w:val="24"/>
                <w:szCs w:val="24"/>
              </w:rPr>
              <w:t>0</w:t>
            </w:r>
          </w:p>
        </w:tc>
        <w:tc>
          <w:tcPr>
            <w:tcW w:w="1425" w:type="dxa"/>
            <w:vAlign w:val="center"/>
          </w:tcPr>
          <w:p>
            <w:pPr>
              <w:spacing w:before="135"/>
              <w:ind w:firstLine="0" w:firstLineChars="0"/>
              <w:jc w:val="center"/>
              <w:rPr>
                <w:rFonts w:hint="eastAsia" w:eastAsia="宋体" w:cs="宋体"/>
                <w:sz w:val="24"/>
                <w:szCs w:val="24"/>
                <w:lang w:val="en-US" w:eastAsia="zh-CN"/>
              </w:rPr>
            </w:pPr>
            <w:r>
              <w:rPr>
                <w:rFonts w:hint="eastAsia" w:cs="宋体"/>
                <w:sz w:val="24"/>
                <w:szCs w:val="24"/>
                <w:lang w:val="en-US" w:eastAsia="zh-CN"/>
              </w:rPr>
              <w:t>根</w:t>
            </w:r>
          </w:p>
        </w:tc>
        <w:tc>
          <w:tcPr>
            <w:tcW w:w="1489" w:type="dxa"/>
            <w:vAlign w:val="center"/>
          </w:tcPr>
          <w:p>
            <w:pPr>
              <w:spacing w:before="148"/>
              <w:ind w:firstLine="0" w:firstLineChars="0"/>
              <w:jc w:val="center"/>
              <w:rPr>
                <w:rFonts w:hint="default" w:eastAsia="宋体" w:cs="宋体"/>
                <w:sz w:val="24"/>
                <w:szCs w:val="24"/>
                <w:lang w:val="en-US" w:eastAsia="zh-CN"/>
              </w:rPr>
            </w:pPr>
            <w:r>
              <w:rPr>
                <w:rFonts w:hint="eastAsia" w:cs="宋体"/>
                <w:sz w:val="24"/>
                <w:szCs w:val="24"/>
                <w:lang w:val="en-US" w:eastAsia="zh-CN"/>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1080" w:type="dxa"/>
            <w:vAlign w:val="center"/>
          </w:tcPr>
          <w:p>
            <w:pPr>
              <w:spacing w:before="150"/>
              <w:ind w:firstLine="0" w:firstLineChars="0"/>
              <w:jc w:val="center"/>
              <w:rPr>
                <w:rFonts w:hint="eastAsia" w:ascii="宋体" w:hAnsi="宋体" w:eastAsia="宋体" w:cs="宋体"/>
                <w:kern w:val="2"/>
                <w:sz w:val="24"/>
                <w:szCs w:val="24"/>
                <w:lang w:val="en-US" w:eastAsia="zh-CN" w:bidi="ar-SA"/>
              </w:rPr>
            </w:pPr>
            <w:r>
              <w:rPr>
                <w:rFonts w:hint="eastAsia" w:cs="宋体"/>
                <w:sz w:val="24"/>
                <w:szCs w:val="24"/>
                <w:lang w:val="en-US" w:eastAsia="zh-CN"/>
              </w:rPr>
              <w:t>4</w:t>
            </w:r>
          </w:p>
        </w:tc>
        <w:tc>
          <w:tcPr>
            <w:tcW w:w="2581" w:type="dxa"/>
            <w:vAlign w:val="center"/>
          </w:tcPr>
          <w:p>
            <w:pPr>
              <w:spacing w:before="136"/>
              <w:ind w:firstLine="0" w:firstLineChars="0"/>
              <w:jc w:val="center"/>
              <w:rPr>
                <w:rFonts w:cs="宋体"/>
                <w:sz w:val="24"/>
                <w:szCs w:val="24"/>
              </w:rPr>
            </w:pPr>
            <w:r>
              <w:rPr>
                <w:rFonts w:hint="eastAsia" w:cs="宋体"/>
                <w:spacing w:val="8"/>
                <w:sz w:val="24"/>
                <w:szCs w:val="24"/>
              </w:rPr>
              <w:t>石墨软连接接</w:t>
            </w:r>
            <w:r>
              <w:rPr>
                <w:rFonts w:hint="eastAsia" w:cs="宋体"/>
                <w:spacing w:val="7"/>
                <w:sz w:val="24"/>
                <w:szCs w:val="24"/>
              </w:rPr>
              <w:t>头</w:t>
            </w:r>
          </w:p>
        </w:tc>
        <w:tc>
          <w:tcPr>
            <w:tcW w:w="1396" w:type="dxa"/>
            <w:vAlign w:val="center"/>
          </w:tcPr>
          <w:p>
            <w:pPr>
              <w:spacing w:before="150"/>
              <w:ind w:firstLine="0" w:firstLineChars="0"/>
              <w:jc w:val="center"/>
              <w:rPr>
                <w:rFonts w:cs="宋体"/>
                <w:sz w:val="24"/>
                <w:szCs w:val="24"/>
              </w:rPr>
            </w:pPr>
            <w:r>
              <w:rPr>
                <w:rFonts w:hint="eastAsia" w:cs="宋体"/>
                <w:spacing w:val="-2"/>
                <w:sz w:val="24"/>
                <w:szCs w:val="24"/>
              </w:rPr>
              <w:t>φ25</w:t>
            </w:r>
            <w:r>
              <w:rPr>
                <w:rFonts w:hint="eastAsia" w:cs="宋体"/>
                <w:spacing w:val="-1"/>
                <w:sz w:val="24"/>
                <w:szCs w:val="24"/>
              </w:rPr>
              <w:t>0</w:t>
            </w:r>
          </w:p>
        </w:tc>
        <w:tc>
          <w:tcPr>
            <w:tcW w:w="1425" w:type="dxa"/>
            <w:vAlign w:val="center"/>
          </w:tcPr>
          <w:p>
            <w:pPr>
              <w:spacing w:before="136"/>
              <w:ind w:firstLine="0" w:firstLineChars="0"/>
              <w:jc w:val="center"/>
              <w:rPr>
                <w:rFonts w:hint="eastAsia" w:eastAsia="宋体" w:cs="宋体"/>
                <w:sz w:val="24"/>
                <w:szCs w:val="24"/>
                <w:lang w:val="en-US" w:eastAsia="zh-CN"/>
              </w:rPr>
            </w:pPr>
            <w:r>
              <w:rPr>
                <w:rFonts w:hint="eastAsia" w:cs="宋体"/>
                <w:sz w:val="24"/>
                <w:szCs w:val="24"/>
                <w:lang w:val="en-US" w:eastAsia="zh-CN"/>
              </w:rPr>
              <w:t>套</w:t>
            </w:r>
          </w:p>
        </w:tc>
        <w:tc>
          <w:tcPr>
            <w:tcW w:w="1489" w:type="dxa"/>
            <w:vAlign w:val="center"/>
          </w:tcPr>
          <w:p>
            <w:pPr>
              <w:spacing w:before="150"/>
              <w:ind w:firstLine="0" w:firstLineChars="0"/>
              <w:jc w:val="center"/>
              <w:rPr>
                <w:rFonts w:hint="default" w:eastAsia="宋体" w:cs="宋体"/>
                <w:sz w:val="24"/>
                <w:szCs w:val="24"/>
                <w:lang w:val="en-US" w:eastAsia="zh-CN"/>
              </w:rPr>
            </w:pPr>
            <w:r>
              <w:rPr>
                <w:rFonts w:hint="eastAsia" w:cs="宋体"/>
                <w:sz w:val="24"/>
                <w:szCs w:val="24"/>
                <w:lang w:val="en-US" w:eastAsia="zh-CN"/>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1080" w:type="dxa"/>
            <w:vAlign w:val="center"/>
          </w:tcPr>
          <w:p>
            <w:pPr>
              <w:spacing w:before="152"/>
              <w:ind w:firstLine="0" w:firstLineChars="0"/>
              <w:jc w:val="center"/>
              <w:rPr>
                <w:rFonts w:hint="default" w:ascii="宋体" w:hAnsi="宋体" w:eastAsia="宋体" w:cs="宋体"/>
                <w:kern w:val="2"/>
                <w:sz w:val="24"/>
                <w:szCs w:val="24"/>
                <w:lang w:val="en-US" w:eastAsia="zh-CN" w:bidi="ar-SA"/>
              </w:rPr>
            </w:pPr>
            <w:r>
              <w:rPr>
                <w:rFonts w:hint="eastAsia" w:cs="宋体"/>
                <w:kern w:val="2"/>
                <w:sz w:val="24"/>
                <w:szCs w:val="24"/>
                <w:lang w:val="en-US" w:eastAsia="zh-CN" w:bidi="ar-SA"/>
              </w:rPr>
              <w:t>5</w:t>
            </w:r>
          </w:p>
        </w:tc>
        <w:tc>
          <w:tcPr>
            <w:tcW w:w="2581" w:type="dxa"/>
            <w:vAlign w:val="center"/>
          </w:tcPr>
          <w:p>
            <w:pPr>
              <w:spacing w:before="137"/>
              <w:ind w:firstLine="0" w:firstLineChars="0"/>
              <w:jc w:val="center"/>
              <w:rPr>
                <w:rFonts w:cs="宋体"/>
                <w:sz w:val="24"/>
                <w:szCs w:val="24"/>
              </w:rPr>
            </w:pPr>
            <w:r>
              <w:rPr>
                <w:rFonts w:hint="eastAsia" w:cs="宋体"/>
                <w:spacing w:val="-2"/>
                <w:sz w:val="24"/>
                <w:szCs w:val="24"/>
              </w:rPr>
              <w:t>烟囱</w:t>
            </w:r>
          </w:p>
        </w:tc>
        <w:tc>
          <w:tcPr>
            <w:tcW w:w="1396" w:type="dxa"/>
            <w:vAlign w:val="center"/>
          </w:tcPr>
          <w:p>
            <w:pPr>
              <w:spacing w:before="150"/>
              <w:ind w:firstLine="0" w:firstLineChars="0"/>
              <w:jc w:val="center"/>
              <w:rPr>
                <w:rFonts w:cs="宋体"/>
                <w:sz w:val="24"/>
                <w:szCs w:val="24"/>
              </w:rPr>
            </w:pPr>
            <w:r>
              <w:rPr>
                <w:rFonts w:hint="eastAsia" w:cs="宋体"/>
                <w:spacing w:val="-1"/>
                <w:sz w:val="24"/>
                <w:szCs w:val="24"/>
              </w:rPr>
              <w:t>Φ1</w:t>
            </w:r>
            <w:r>
              <w:rPr>
                <w:rFonts w:hint="eastAsia" w:cs="宋体"/>
                <w:sz w:val="24"/>
                <w:szCs w:val="24"/>
              </w:rPr>
              <w:t>50</w:t>
            </w:r>
          </w:p>
        </w:tc>
        <w:tc>
          <w:tcPr>
            <w:tcW w:w="1425" w:type="dxa"/>
            <w:vAlign w:val="center"/>
          </w:tcPr>
          <w:p>
            <w:pPr>
              <w:spacing w:before="137"/>
              <w:ind w:firstLine="0" w:firstLineChars="0"/>
              <w:jc w:val="center"/>
              <w:rPr>
                <w:rFonts w:hint="eastAsia" w:eastAsia="宋体" w:cs="宋体"/>
                <w:sz w:val="24"/>
                <w:szCs w:val="24"/>
                <w:lang w:val="en-US" w:eastAsia="zh-CN"/>
              </w:rPr>
            </w:pPr>
            <w:r>
              <w:rPr>
                <w:rFonts w:hint="eastAsia" w:cs="宋体"/>
                <w:sz w:val="24"/>
                <w:szCs w:val="24"/>
                <w:lang w:val="en-US" w:eastAsia="zh-CN"/>
              </w:rPr>
              <w:t>根</w:t>
            </w:r>
          </w:p>
        </w:tc>
        <w:tc>
          <w:tcPr>
            <w:tcW w:w="1489" w:type="dxa"/>
            <w:vAlign w:val="center"/>
          </w:tcPr>
          <w:p>
            <w:pPr>
              <w:spacing w:before="151"/>
              <w:ind w:firstLine="0" w:firstLineChars="0"/>
              <w:jc w:val="center"/>
              <w:rPr>
                <w:rFonts w:hint="eastAsia" w:eastAsia="宋体" w:cs="宋体"/>
                <w:sz w:val="24"/>
                <w:szCs w:val="24"/>
                <w:lang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jc w:val="center"/>
        </w:trPr>
        <w:tc>
          <w:tcPr>
            <w:tcW w:w="1080" w:type="dxa"/>
            <w:vAlign w:val="center"/>
          </w:tcPr>
          <w:p>
            <w:pPr>
              <w:spacing w:before="150"/>
              <w:ind w:firstLine="0" w:firstLineChars="0"/>
              <w:jc w:val="center"/>
              <w:rPr>
                <w:rFonts w:hint="default" w:eastAsia="宋体" w:cs="宋体"/>
                <w:sz w:val="24"/>
                <w:szCs w:val="24"/>
                <w:lang w:val="en-US" w:eastAsia="zh-CN"/>
              </w:rPr>
            </w:pPr>
            <w:r>
              <w:rPr>
                <w:rFonts w:hint="eastAsia" w:cs="宋体"/>
                <w:sz w:val="24"/>
                <w:szCs w:val="24"/>
                <w:lang w:val="en-US" w:eastAsia="zh-CN"/>
              </w:rPr>
              <w:t>6</w:t>
            </w:r>
          </w:p>
        </w:tc>
        <w:tc>
          <w:tcPr>
            <w:tcW w:w="2581" w:type="dxa"/>
            <w:vAlign w:val="center"/>
          </w:tcPr>
          <w:p>
            <w:pPr>
              <w:spacing w:before="137"/>
              <w:ind w:firstLine="0" w:firstLineChars="0"/>
              <w:jc w:val="center"/>
              <w:rPr>
                <w:rFonts w:hint="default" w:eastAsia="宋体" w:cs="宋体"/>
                <w:spacing w:val="-2"/>
                <w:sz w:val="24"/>
                <w:szCs w:val="24"/>
                <w:lang w:val="en-US" w:eastAsia="zh-CN"/>
              </w:rPr>
            </w:pPr>
            <w:r>
              <w:rPr>
                <w:rFonts w:hint="eastAsia" w:cs="宋体"/>
                <w:spacing w:val="-2"/>
                <w:sz w:val="24"/>
                <w:szCs w:val="24"/>
                <w:lang w:val="en-US" w:eastAsia="zh-CN"/>
              </w:rPr>
              <w:t>180度弯头</w:t>
            </w:r>
          </w:p>
        </w:tc>
        <w:tc>
          <w:tcPr>
            <w:tcW w:w="1396" w:type="dxa"/>
            <w:vAlign w:val="center"/>
          </w:tcPr>
          <w:p>
            <w:pPr>
              <w:spacing w:before="149"/>
              <w:ind w:firstLine="0" w:firstLineChars="0"/>
              <w:jc w:val="center"/>
              <w:rPr>
                <w:rFonts w:hint="default" w:eastAsia="宋体" w:cs="宋体"/>
                <w:spacing w:val="-2"/>
                <w:sz w:val="24"/>
                <w:szCs w:val="24"/>
                <w:lang w:val="en-US" w:eastAsia="zh-CN"/>
              </w:rPr>
            </w:pPr>
            <w:r>
              <w:rPr>
                <w:rFonts w:hint="eastAsia" w:cs="宋体"/>
                <w:spacing w:val="-2"/>
                <w:sz w:val="24"/>
                <w:szCs w:val="24"/>
                <w:lang w:val="en-US" w:eastAsia="zh-CN"/>
              </w:rPr>
              <w:t>250管径</w:t>
            </w:r>
          </w:p>
        </w:tc>
        <w:tc>
          <w:tcPr>
            <w:tcW w:w="1425" w:type="dxa"/>
            <w:vAlign w:val="center"/>
          </w:tcPr>
          <w:p>
            <w:pPr>
              <w:spacing w:before="137"/>
              <w:ind w:firstLine="0" w:firstLineChars="0"/>
              <w:jc w:val="center"/>
              <w:rPr>
                <w:rFonts w:hint="eastAsia" w:eastAsia="宋体" w:cs="宋体"/>
                <w:sz w:val="24"/>
                <w:szCs w:val="24"/>
                <w:lang w:val="en-US" w:eastAsia="zh-CN"/>
              </w:rPr>
            </w:pPr>
            <w:r>
              <w:rPr>
                <w:rFonts w:hint="eastAsia" w:cs="宋体"/>
                <w:sz w:val="24"/>
                <w:szCs w:val="24"/>
                <w:lang w:val="en-US" w:eastAsia="zh-CN"/>
              </w:rPr>
              <w:t>套</w:t>
            </w:r>
          </w:p>
        </w:tc>
        <w:tc>
          <w:tcPr>
            <w:tcW w:w="1489" w:type="dxa"/>
            <w:vAlign w:val="center"/>
          </w:tcPr>
          <w:p>
            <w:pPr>
              <w:spacing w:before="150"/>
              <w:ind w:firstLine="0" w:firstLineChars="0"/>
              <w:jc w:val="center"/>
              <w:rPr>
                <w:rFonts w:hint="default" w:cs="宋体"/>
                <w:sz w:val="24"/>
                <w:szCs w:val="24"/>
                <w:lang w:val="en-US"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jc w:val="center"/>
        </w:trPr>
        <w:tc>
          <w:tcPr>
            <w:tcW w:w="1080" w:type="dxa"/>
            <w:vAlign w:val="center"/>
          </w:tcPr>
          <w:p>
            <w:pPr>
              <w:spacing w:before="150"/>
              <w:ind w:firstLine="0" w:firstLineChars="0"/>
              <w:jc w:val="center"/>
              <w:rPr>
                <w:rFonts w:hint="default" w:eastAsia="宋体" w:cs="宋体"/>
                <w:sz w:val="24"/>
                <w:szCs w:val="24"/>
                <w:lang w:val="en-US" w:eastAsia="zh-CN"/>
              </w:rPr>
            </w:pPr>
            <w:r>
              <w:rPr>
                <w:rFonts w:hint="eastAsia" w:cs="宋体"/>
                <w:sz w:val="24"/>
                <w:szCs w:val="24"/>
                <w:lang w:val="en-US" w:eastAsia="zh-CN"/>
              </w:rPr>
              <w:t>7</w:t>
            </w:r>
          </w:p>
        </w:tc>
        <w:tc>
          <w:tcPr>
            <w:tcW w:w="2581" w:type="dxa"/>
            <w:vAlign w:val="center"/>
          </w:tcPr>
          <w:p>
            <w:pPr>
              <w:spacing w:before="137"/>
              <w:ind w:firstLine="0" w:firstLineChars="0"/>
              <w:jc w:val="center"/>
              <w:rPr>
                <w:rFonts w:hint="default" w:eastAsia="宋体" w:cs="宋体"/>
                <w:spacing w:val="-2"/>
                <w:sz w:val="24"/>
                <w:szCs w:val="24"/>
                <w:lang w:val="en-US" w:eastAsia="zh-CN"/>
              </w:rPr>
            </w:pPr>
            <w:r>
              <w:rPr>
                <w:rFonts w:hint="eastAsia" w:cs="宋体"/>
                <w:spacing w:val="-2"/>
                <w:sz w:val="24"/>
                <w:szCs w:val="24"/>
                <w:lang w:val="en-US" w:eastAsia="zh-CN"/>
              </w:rPr>
              <w:t>30度垂直弯头</w:t>
            </w:r>
          </w:p>
        </w:tc>
        <w:tc>
          <w:tcPr>
            <w:tcW w:w="1396" w:type="dxa"/>
            <w:vAlign w:val="center"/>
          </w:tcPr>
          <w:p>
            <w:pPr>
              <w:spacing w:before="149"/>
              <w:ind w:firstLine="0" w:firstLineChars="0"/>
              <w:jc w:val="center"/>
              <w:rPr>
                <w:rFonts w:hint="eastAsia" w:cs="宋体"/>
                <w:spacing w:val="-2"/>
                <w:sz w:val="24"/>
                <w:szCs w:val="24"/>
              </w:rPr>
            </w:pPr>
            <w:r>
              <w:rPr>
                <w:rFonts w:hint="eastAsia" w:cs="宋体"/>
                <w:spacing w:val="-2"/>
                <w:sz w:val="24"/>
                <w:szCs w:val="24"/>
                <w:lang w:val="en-US" w:eastAsia="zh-CN"/>
              </w:rPr>
              <w:t>250管径</w:t>
            </w:r>
          </w:p>
        </w:tc>
        <w:tc>
          <w:tcPr>
            <w:tcW w:w="1425" w:type="dxa"/>
            <w:vAlign w:val="center"/>
          </w:tcPr>
          <w:p>
            <w:pPr>
              <w:spacing w:before="137"/>
              <w:ind w:firstLine="0" w:firstLineChars="0"/>
              <w:jc w:val="center"/>
              <w:rPr>
                <w:rFonts w:hint="eastAsia" w:eastAsia="宋体" w:cs="宋体"/>
                <w:sz w:val="24"/>
                <w:szCs w:val="24"/>
                <w:lang w:val="en-US" w:eastAsia="zh-CN"/>
              </w:rPr>
            </w:pPr>
            <w:r>
              <w:rPr>
                <w:rFonts w:hint="eastAsia" w:cs="宋体"/>
                <w:sz w:val="24"/>
                <w:szCs w:val="24"/>
                <w:lang w:val="en-US" w:eastAsia="zh-CN"/>
              </w:rPr>
              <w:t>套</w:t>
            </w:r>
          </w:p>
        </w:tc>
        <w:tc>
          <w:tcPr>
            <w:tcW w:w="1489" w:type="dxa"/>
            <w:vAlign w:val="center"/>
          </w:tcPr>
          <w:p>
            <w:pPr>
              <w:spacing w:before="150"/>
              <w:ind w:firstLine="0" w:firstLineChars="0"/>
              <w:jc w:val="center"/>
              <w:rPr>
                <w:rFonts w:hint="default" w:cs="宋体"/>
                <w:sz w:val="24"/>
                <w:szCs w:val="24"/>
                <w:lang w:val="en-US"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jc w:val="center"/>
        </w:trPr>
        <w:tc>
          <w:tcPr>
            <w:tcW w:w="1080" w:type="dxa"/>
            <w:vAlign w:val="center"/>
          </w:tcPr>
          <w:p>
            <w:pPr>
              <w:spacing w:before="150"/>
              <w:ind w:firstLine="0" w:firstLineChars="0"/>
              <w:jc w:val="center"/>
              <w:rPr>
                <w:rFonts w:hint="default" w:eastAsia="宋体" w:cs="宋体"/>
                <w:sz w:val="24"/>
                <w:szCs w:val="24"/>
                <w:lang w:val="en-US" w:eastAsia="zh-CN"/>
              </w:rPr>
            </w:pPr>
            <w:r>
              <w:rPr>
                <w:rFonts w:hint="eastAsia" w:cs="宋体"/>
                <w:sz w:val="24"/>
                <w:szCs w:val="24"/>
                <w:lang w:val="en-US" w:eastAsia="zh-CN"/>
              </w:rPr>
              <w:t>8</w:t>
            </w:r>
          </w:p>
        </w:tc>
        <w:tc>
          <w:tcPr>
            <w:tcW w:w="2581" w:type="dxa"/>
            <w:vAlign w:val="center"/>
          </w:tcPr>
          <w:p>
            <w:pPr>
              <w:spacing w:before="137"/>
              <w:ind w:firstLine="0" w:firstLineChars="0"/>
              <w:jc w:val="center"/>
              <w:rPr>
                <w:rFonts w:hint="default" w:eastAsia="宋体" w:cs="宋体"/>
                <w:spacing w:val="-2"/>
                <w:sz w:val="24"/>
                <w:szCs w:val="24"/>
                <w:lang w:val="en-US" w:eastAsia="zh-CN"/>
              </w:rPr>
            </w:pPr>
            <w:r>
              <w:rPr>
                <w:rFonts w:hint="eastAsia" w:cs="宋体"/>
                <w:spacing w:val="-2"/>
                <w:sz w:val="24"/>
                <w:szCs w:val="24"/>
                <w:lang w:val="en-US" w:eastAsia="zh-CN"/>
              </w:rPr>
              <w:t>90度弯头</w:t>
            </w:r>
          </w:p>
        </w:tc>
        <w:tc>
          <w:tcPr>
            <w:tcW w:w="1396" w:type="dxa"/>
            <w:vAlign w:val="center"/>
          </w:tcPr>
          <w:p>
            <w:pPr>
              <w:spacing w:before="149"/>
              <w:ind w:firstLine="0" w:firstLineChars="0"/>
              <w:jc w:val="center"/>
              <w:rPr>
                <w:rFonts w:hint="eastAsia" w:cs="宋体"/>
                <w:spacing w:val="-2"/>
                <w:sz w:val="24"/>
                <w:szCs w:val="24"/>
              </w:rPr>
            </w:pPr>
            <w:r>
              <w:rPr>
                <w:rFonts w:hint="eastAsia" w:cs="宋体"/>
                <w:spacing w:val="-2"/>
                <w:sz w:val="24"/>
                <w:szCs w:val="24"/>
                <w:lang w:val="en-US" w:eastAsia="zh-CN"/>
              </w:rPr>
              <w:t>250管径</w:t>
            </w:r>
          </w:p>
        </w:tc>
        <w:tc>
          <w:tcPr>
            <w:tcW w:w="1425" w:type="dxa"/>
            <w:vAlign w:val="center"/>
          </w:tcPr>
          <w:p>
            <w:pPr>
              <w:spacing w:before="137"/>
              <w:ind w:firstLine="0" w:firstLineChars="0"/>
              <w:jc w:val="center"/>
              <w:rPr>
                <w:rFonts w:hint="eastAsia" w:eastAsia="宋体" w:cs="宋体"/>
                <w:sz w:val="24"/>
                <w:szCs w:val="24"/>
                <w:lang w:val="en-US" w:eastAsia="zh-CN"/>
              </w:rPr>
            </w:pPr>
            <w:r>
              <w:rPr>
                <w:rFonts w:hint="eastAsia" w:cs="宋体"/>
                <w:sz w:val="24"/>
                <w:szCs w:val="24"/>
                <w:lang w:val="en-US" w:eastAsia="zh-CN"/>
              </w:rPr>
              <w:t>套</w:t>
            </w:r>
          </w:p>
        </w:tc>
        <w:tc>
          <w:tcPr>
            <w:tcW w:w="1489" w:type="dxa"/>
            <w:vAlign w:val="center"/>
          </w:tcPr>
          <w:p>
            <w:pPr>
              <w:spacing w:before="150"/>
              <w:ind w:firstLine="0" w:firstLineChars="0"/>
              <w:jc w:val="center"/>
              <w:rPr>
                <w:rFonts w:hint="default" w:cs="宋体"/>
                <w:sz w:val="24"/>
                <w:szCs w:val="24"/>
                <w:lang w:val="en-US" w:eastAsia="zh-CN"/>
              </w:rPr>
            </w:pPr>
            <w:r>
              <w:rPr>
                <w:rFonts w:hint="eastAsia" w:cs="宋体"/>
                <w:sz w:val="24"/>
                <w:szCs w:val="24"/>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jc w:val="center"/>
        </w:trPr>
        <w:tc>
          <w:tcPr>
            <w:tcW w:w="1080" w:type="dxa"/>
            <w:vAlign w:val="center"/>
          </w:tcPr>
          <w:p>
            <w:pPr>
              <w:spacing w:before="153"/>
              <w:ind w:firstLine="0" w:firstLineChars="0"/>
              <w:jc w:val="center"/>
              <w:rPr>
                <w:rFonts w:hint="default" w:ascii="宋体" w:hAnsi="宋体" w:eastAsia="宋体" w:cs="宋体"/>
                <w:kern w:val="2"/>
                <w:sz w:val="24"/>
                <w:szCs w:val="24"/>
                <w:lang w:val="en-US" w:eastAsia="zh-CN" w:bidi="ar-SA"/>
              </w:rPr>
            </w:pPr>
            <w:r>
              <w:rPr>
                <w:rFonts w:hint="eastAsia" w:cs="宋体"/>
                <w:sz w:val="24"/>
                <w:szCs w:val="24"/>
                <w:lang w:val="en-US" w:eastAsia="zh-CN"/>
              </w:rPr>
              <w:t>9</w:t>
            </w:r>
          </w:p>
        </w:tc>
        <w:tc>
          <w:tcPr>
            <w:tcW w:w="2581" w:type="dxa"/>
            <w:vAlign w:val="center"/>
          </w:tcPr>
          <w:p>
            <w:pPr>
              <w:spacing w:before="139"/>
              <w:ind w:firstLine="0" w:firstLineChars="0"/>
              <w:jc w:val="center"/>
              <w:rPr>
                <w:rFonts w:cs="宋体"/>
                <w:sz w:val="24"/>
                <w:szCs w:val="24"/>
              </w:rPr>
            </w:pPr>
            <w:r>
              <w:rPr>
                <w:rFonts w:hint="eastAsia" w:cs="宋体"/>
                <w:spacing w:val="-4"/>
                <w:sz w:val="24"/>
                <w:szCs w:val="24"/>
              </w:rPr>
              <w:t>黑</w:t>
            </w:r>
            <w:r>
              <w:rPr>
                <w:rFonts w:hint="eastAsia" w:cs="宋体"/>
                <w:spacing w:val="-3"/>
                <w:sz w:val="24"/>
                <w:szCs w:val="24"/>
              </w:rPr>
              <w:t>球</w:t>
            </w:r>
            <w:r>
              <w:rPr>
                <w:rFonts w:hint="eastAsia" w:cs="宋体"/>
                <w:spacing w:val="-2"/>
                <w:sz w:val="24"/>
                <w:szCs w:val="24"/>
              </w:rPr>
              <w:t>传感器</w:t>
            </w:r>
          </w:p>
        </w:tc>
        <w:tc>
          <w:tcPr>
            <w:tcW w:w="1396" w:type="dxa"/>
            <w:vAlign w:val="center"/>
          </w:tcPr>
          <w:p>
            <w:pPr>
              <w:spacing w:before="152"/>
              <w:ind w:firstLine="0" w:firstLineChars="0"/>
              <w:jc w:val="center"/>
              <w:rPr>
                <w:rFonts w:cs="宋体"/>
                <w:sz w:val="24"/>
                <w:szCs w:val="24"/>
              </w:rPr>
            </w:pPr>
            <w:r>
              <w:rPr>
                <w:rFonts w:hint="eastAsia" w:cs="宋体"/>
                <w:sz w:val="24"/>
                <w:szCs w:val="24"/>
              </w:rPr>
              <w:t>SCGSPTC/C</w:t>
            </w:r>
          </w:p>
        </w:tc>
        <w:tc>
          <w:tcPr>
            <w:tcW w:w="1425" w:type="dxa"/>
            <w:vAlign w:val="center"/>
          </w:tcPr>
          <w:p>
            <w:pPr>
              <w:spacing w:before="138"/>
              <w:ind w:firstLine="0" w:firstLineChars="0"/>
              <w:jc w:val="center"/>
              <w:rPr>
                <w:rFonts w:cs="宋体"/>
                <w:sz w:val="24"/>
                <w:szCs w:val="24"/>
              </w:rPr>
            </w:pPr>
            <w:r>
              <w:rPr>
                <w:rFonts w:hint="eastAsia" w:cs="宋体"/>
                <w:sz w:val="24"/>
                <w:szCs w:val="24"/>
              </w:rPr>
              <w:t>个</w:t>
            </w:r>
          </w:p>
        </w:tc>
        <w:tc>
          <w:tcPr>
            <w:tcW w:w="1489" w:type="dxa"/>
            <w:vAlign w:val="center"/>
          </w:tcPr>
          <w:p>
            <w:pPr>
              <w:spacing w:before="152"/>
              <w:ind w:firstLine="0" w:firstLineChars="0"/>
              <w:jc w:val="center"/>
              <w:rPr>
                <w:rFonts w:hint="eastAsia" w:eastAsia="宋体" w:cs="宋体"/>
                <w:sz w:val="24"/>
                <w:szCs w:val="24"/>
                <w:lang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080" w:type="dxa"/>
            <w:vAlign w:val="center"/>
          </w:tcPr>
          <w:p>
            <w:pPr>
              <w:spacing w:before="151"/>
              <w:ind w:firstLine="0" w:firstLineChars="0"/>
              <w:jc w:val="center"/>
              <w:rPr>
                <w:rFonts w:hint="default" w:ascii="宋体" w:hAnsi="宋体" w:eastAsia="宋体" w:cs="宋体"/>
                <w:kern w:val="2"/>
                <w:sz w:val="24"/>
                <w:szCs w:val="24"/>
                <w:lang w:val="en-US" w:eastAsia="zh-CN" w:bidi="ar-SA"/>
              </w:rPr>
            </w:pPr>
            <w:r>
              <w:rPr>
                <w:rFonts w:hint="eastAsia" w:cs="宋体"/>
                <w:sz w:val="24"/>
                <w:szCs w:val="24"/>
                <w:lang w:val="en-US" w:eastAsia="zh-CN"/>
              </w:rPr>
              <w:t>10</w:t>
            </w:r>
          </w:p>
        </w:tc>
        <w:tc>
          <w:tcPr>
            <w:tcW w:w="2581" w:type="dxa"/>
            <w:vAlign w:val="center"/>
          </w:tcPr>
          <w:p>
            <w:pPr>
              <w:spacing w:before="139"/>
              <w:ind w:firstLine="0" w:firstLineChars="0"/>
              <w:jc w:val="center"/>
              <w:rPr>
                <w:rFonts w:cs="宋体"/>
                <w:spacing w:val="-4"/>
                <w:sz w:val="24"/>
                <w:szCs w:val="24"/>
              </w:rPr>
            </w:pPr>
            <w:r>
              <w:rPr>
                <w:rFonts w:hint="eastAsia" w:cs="宋体"/>
                <w:spacing w:val="-4"/>
                <w:sz w:val="24"/>
                <w:szCs w:val="24"/>
              </w:rPr>
              <w:t>信号传输装置</w:t>
            </w:r>
          </w:p>
        </w:tc>
        <w:tc>
          <w:tcPr>
            <w:tcW w:w="1396" w:type="dxa"/>
            <w:vAlign w:val="center"/>
          </w:tcPr>
          <w:p>
            <w:pPr>
              <w:spacing w:before="152"/>
              <w:ind w:firstLine="0" w:firstLineChars="0"/>
              <w:jc w:val="center"/>
              <w:rPr>
                <w:rFonts w:hint="eastAsia" w:eastAsia="宋体" w:cs="宋体"/>
                <w:sz w:val="24"/>
                <w:szCs w:val="24"/>
                <w:lang w:val="en-US" w:eastAsia="zh-CN"/>
              </w:rPr>
            </w:pPr>
            <w:r>
              <w:rPr>
                <w:rFonts w:hint="eastAsia" w:cs="宋体"/>
                <w:sz w:val="24"/>
                <w:szCs w:val="24"/>
                <w:lang w:val="en-US" w:eastAsia="zh-CN"/>
              </w:rPr>
              <w:t>原装</w:t>
            </w:r>
          </w:p>
        </w:tc>
        <w:tc>
          <w:tcPr>
            <w:tcW w:w="1425" w:type="dxa"/>
            <w:vAlign w:val="center"/>
          </w:tcPr>
          <w:p>
            <w:pPr>
              <w:spacing w:before="138"/>
              <w:ind w:firstLine="0" w:firstLineChars="0"/>
              <w:jc w:val="center"/>
              <w:rPr>
                <w:rFonts w:cs="宋体"/>
                <w:sz w:val="24"/>
                <w:szCs w:val="24"/>
              </w:rPr>
            </w:pPr>
            <w:r>
              <w:rPr>
                <w:rFonts w:hint="eastAsia" w:cs="宋体"/>
                <w:sz w:val="24"/>
                <w:szCs w:val="24"/>
              </w:rPr>
              <w:t>个</w:t>
            </w:r>
          </w:p>
        </w:tc>
        <w:tc>
          <w:tcPr>
            <w:tcW w:w="1489" w:type="dxa"/>
            <w:vAlign w:val="center"/>
          </w:tcPr>
          <w:p>
            <w:pPr>
              <w:spacing w:before="152"/>
              <w:ind w:firstLine="0" w:firstLineChars="0"/>
              <w:jc w:val="center"/>
              <w:rPr>
                <w:rFonts w:hint="eastAsia" w:eastAsia="宋体" w:cs="宋体"/>
                <w:sz w:val="24"/>
                <w:szCs w:val="24"/>
                <w:lang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1080" w:type="dxa"/>
            <w:vAlign w:val="center"/>
          </w:tcPr>
          <w:p>
            <w:pPr>
              <w:spacing w:before="151"/>
              <w:ind w:firstLine="0" w:firstLineChars="0"/>
              <w:jc w:val="center"/>
              <w:rPr>
                <w:rFonts w:hint="eastAsia" w:eastAsia="宋体" w:cs="宋体"/>
                <w:sz w:val="24"/>
                <w:szCs w:val="24"/>
                <w:lang w:val="en-US" w:eastAsia="zh-CN"/>
              </w:rPr>
            </w:pPr>
            <w:r>
              <w:rPr>
                <w:rFonts w:cs="宋体"/>
                <w:sz w:val="24"/>
                <w:szCs w:val="24"/>
              </w:rPr>
              <w:t>1</w:t>
            </w:r>
            <w:r>
              <w:rPr>
                <w:rFonts w:hint="eastAsia" w:cs="宋体"/>
                <w:sz w:val="24"/>
                <w:szCs w:val="24"/>
                <w:lang w:val="en-US" w:eastAsia="zh-CN"/>
              </w:rPr>
              <w:t>1</w:t>
            </w:r>
          </w:p>
        </w:tc>
        <w:tc>
          <w:tcPr>
            <w:tcW w:w="2581" w:type="dxa"/>
            <w:vAlign w:val="center"/>
          </w:tcPr>
          <w:p>
            <w:pPr>
              <w:spacing w:before="139"/>
              <w:ind w:firstLine="0" w:firstLineChars="0"/>
              <w:jc w:val="center"/>
              <w:rPr>
                <w:rFonts w:cs="宋体"/>
                <w:sz w:val="24"/>
                <w:szCs w:val="24"/>
              </w:rPr>
            </w:pPr>
            <w:r>
              <w:rPr>
                <w:rFonts w:hint="eastAsia" w:cs="宋体"/>
                <w:spacing w:val="-4"/>
                <w:sz w:val="24"/>
                <w:szCs w:val="24"/>
              </w:rPr>
              <w:t>总</w:t>
            </w:r>
            <w:r>
              <w:rPr>
                <w:rFonts w:hint="eastAsia" w:cs="宋体"/>
                <w:spacing w:val="-2"/>
                <w:sz w:val="24"/>
                <w:szCs w:val="24"/>
              </w:rPr>
              <w:t>控制系统</w:t>
            </w:r>
          </w:p>
        </w:tc>
        <w:tc>
          <w:tcPr>
            <w:tcW w:w="1396" w:type="dxa"/>
            <w:vAlign w:val="center"/>
          </w:tcPr>
          <w:p>
            <w:pPr>
              <w:spacing w:before="151"/>
              <w:ind w:left="0" w:leftChars="0" w:firstLine="0" w:firstLineChars="0"/>
              <w:jc w:val="center"/>
              <w:rPr>
                <w:rFonts w:hint="eastAsia" w:eastAsia="宋体" w:cs="宋体"/>
                <w:sz w:val="24"/>
                <w:szCs w:val="24"/>
                <w:lang w:val="en-US" w:eastAsia="zh-CN"/>
              </w:rPr>
            </w:pPr>
            <w:r>
              <w:rPr>
                <w:rFonts w:hint="eastAsia" w:cs="宋体"/>
                <w:sz w:val="24"/>
                <w:szCs w:val="24"/>
                <w:lang w:val="en-US" w:eastAsia="zh-CN"/>
              </w:rPr>
              <w:t>原装</w:t>
            </w:r>
          </w:p>
        </w:tc>
        <w:tc>
          <w:tcPr>
            <w:tcW w:w="1425" w:type="dxa"/>
            <w:vAlign w:val="center"/>
          </w:tcPr>
          <w:p>
            <w:pPr>
              <w:spacing w:before="139"/>
              <w:ind w:firstLine="0" w:firstLineChars="0"/>
              <w:jc w:val="center"/>
              <w:rPr>
                <w:rFonts w:cs="宋体"/>
                <w:sz w:val="24"/>
                <w:szCs w:val="24"/>
              </w:rPr>
            </w:pPr>
            <w:r>
              <w:rPr>
                <w:rFonts w:hint="eastAsia" w:cs="宋体"/>
                <w:sz w:val="24"/>
                <w:szCs w:val="24"/>
              </w:rPr>
              <w:t>个</w:t>
            </w:r>
          </w:p>
        </w:tc>
        <w:tc>
          <w:tcPr>
            <w:tcW w:w="1489" w:type="dxa"/>
            <w:vAlign w:val="center"/>
          </w:tcPr>
          <w:p>
            <w:pPr>
              <w:spacing w:before="153"/>
              <w:ind w:firstLine="0" w:firstLineChars="0"/>
              <w:jc w:val="center"/>
              <w:rPr>
                <w:rFonts w:cs="宋体"/>
                <w:sz w:val="24"/>
                <w:szCs w:val="24"/>
              </w:rPr>
            </w:pPr>
            <w:r>
              <w:rPr>
                <w:rFonts w:hint="eastAsia" w:cs="宋体"/>
                <w:sz w:val="24"/>
                <w:szCs w:val="24"/>
              </w:rPr>
              <w:t>1</w:t>
            </w:r>
          </w:p>
        </w:tc>
      </w:tr>
    </w:tbl>
    <w:p>
      <w:pPr>
        <w:widowControl/>
        <w:ind w:firstLine="420"/>
        <w:jc w:val="left"/>
        <w:rPr>
          <w:rFonts w:cs="宋体"/>
          <w:color w:val="000000"/>
          <w:kern w:val="0"/>
          <w:szCs w:val="21"/>
          <w:lang w:bidi="ar"/>
        </w:rPr>
      </w:pPr>
    </w:p>
    <w:p>
      <w:pPr>
        <w:ind w:firstLine="1680" w:firstLineChars="700"/>
        <w:rPr>
          <w:rFonts w:hint="eastAsia" w:cs="宋体"/>
          <w:sz w:val="24"/>
          <w:szCs w:val="24"/>
        </w:rPr>
      </w:pPr>
      <w:r>
        <w:rPr>
          <w:rFonts w:hint="eastAsia" w:cs="宋体"/>
          <w:sz w:val="24"/>
          <w:szCs w:val="24"/>
        </w:rPr>
        <w:t>2.2设计说明及参数 ：</w:t>
      </w:r>
    </w:p>
    <w:tbl>
      <w:tblPr>
        <w:tblStyle w:val="6"/>
        <w:tblpPr w:leftFromText="180" w:rightFromText="180" w:vertAnchor="text" w:horzAnchor="page" w:tblpX="1513" w:tblpY="315"/>
        <w:tblOverlap w:val="never"/>
        <w:tblW w:w="918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2235"/>
        <w:gridCol w:w="2747"/>
        <w:gridCol w:w="3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right"/>
              <w:textAlignment w:val="top"/>
              <w:rPr>
                <w:rFonts w:hint="eastAsia" w:ascii="宋体" w:hAnsi="宋体" w:eastAsia="宋体" w:cs="宋体"/>
                <w:i w:val="0"/>
                <w:iCs w:val="0"/>
                <w:color w:val="000000"/>
                <w:sz w:val="24"/>
                <w:szCs w:val="24"/>
                <w:u w:val="none"/>
              </w:rPr>
            </w:pPr>
            <w:r>
              <w:rPr>
                <w:rStyle w:val="16"/>
                <w:lang w:val="en-US" w:eastAsia="zh-CN" w:bidi="ar"/>
              </w:rPr>
              <w:t>发生器功率</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top"/>
              <w:rPr>
                <w:rFonts w:hint="eastAsia" w:ascii="宋体" w:hAnsi="宋体" w:eastAsia="宋体" w:cs="宋体"/>
                <w:i w:val="0"/>
                <w:iCs w:val="0"/>
                <w:color w:val="000000"/>
                <w:sz w:val="24"/>
                <w:szCs w:val="24"/>
                <w:u w:val="none"/>
              </w:rPr>
            </w:pPr>
            <w:r>
              <w:rPr>
                <w:rStyle w:val="16"/>
                <w:lang w:val="en-US" w:eastAsia="zh-CN" w:bidi="ar"/>
              </w:rPr>
              <w:t>200kw/h</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150kw/h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辐射体表面温度</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260℃-280℃（辐射管表面温度可调节）</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260℃-280℃（辐射管表面温度可调节）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供气压力</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2000-5000pa</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2000-5000pa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燃气接口直径</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DN40</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DN40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运行电功率</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ascii="Arial" w:hAnsi="Arial" w:eastAsia="宋体" w:cs="Arial"/>
                <w:i w:val="0"/>
                <w:iCs w:val="0"/>
                <w:color w:val="000000"/>
                <w:sz w:val="21"/>
                <w:szCs w:val="21"/>
                <w:u w:val="none"/>
              </w:rPr>
            </w:pPr>
            <w:r>
              <w:rPr>
                <w:rStyle w:val="17"/>
                <w:rFonts w:eastAsia="宋体"/>
                <w:lang w:val="en-US" w:eastAsia="zh-CN" w:bidi="ar"/>
              </w:rPr>
              <w:t>4.5kW/380V/50Hz/</w:t>
            </w:r>
            <w:r>
              <w:rPr>
                <w:rStyle w:val="18"/>
                <w:lang w:val="en-US" w:eastAsia="zh-CN" w:bidi="ar"/>
              </w:rPr>
              <w:t>台</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default" w:ascii="Arial" w:hAnsi="Arial" w:eastAsia="宋体" w:cs="Arial"/>
                <w:i w:val="0"/>
                <w:iCs w:val="0"/>
                <w:color w:val="000000"/>
                <w:sz w:val="21"/>
                <w:szCs w:val="21"/>
                <w:u w:val="none"/>
              </w:rPr>
            </w:pPr>
            <w:r>
              <w:rPr>
                <w:rStyle w:val="17"/>
                <w:rFonts w:eastAsia="宋体"/>
                <w:lang w:val="en-US" w:eastAsia="zh-CN" w:bidi="ar"/>
              </w:rPr>
              <w:t>4.5kW/380V/50Hz/</w:t>
            </w:r>
            <w:r>
              <w:rPr>
                <w:rStyle w:val="18"/>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发生器重量</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≤170kg/台</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≤170kg/台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辐射带重量</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≤20kg/米</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≤20kg/米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辐射段长度</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4米/段</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4米/段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6"/>
                <w:lang w:val="en-US" w:eastAsia="zh-CN" w:bidi="ar"/>
              </w:rPr>
              <w:t>耗气量</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default" w:ascii="Arial" w:hAnsi="Arial" w:eastAsia="宋体" w:cs="Arial"/>
                <w:i w:val="0"/>
                <w:iCs w:val="0"/>
                <w:color w:val="000000"/>
                <w:sz w:val="21"/>
                <w:szCs w:val="21"/>
                <w:u w:val="none"/>
              </w:rPr>
            </w:pPr>
            <w:r>
              <w:rPr>
                <w:rStyle w:val="17"/>
                <w:rFonts w:eastAsia="宋体"/>
                <w:lang w:val="en-US" w:eastAsia="zh-CN" w:bidi="ar"/>
              </w:rPr>
              <w:t>G20</w:t>
            </w:r>
            <w:r>
              <w:rPr>
                <w:rStyle w:val="18"/>
                <w:lang w:val="en-US" w:eastAsia="zh-CN" w:bidi="ar"/>
              </w:rPr>
              <w:t>：</w:t>
            </w:r>
            <w:r>
              <w:rPr>
                <w:rStyle w:val="17"/>
                <w:rFonts w:eastAsia="宋体"/>
                <w:lang w:val="en-US" w:eastAsia="zh-CN" w:bidi="ar"/>
              </w:rPr>
              <w:t>20.8m</w:t>
            </w:r>
            <w:r>
              <w:rPr>
                <w:rStyle w:val="19"/>
                <w:rFonts w:eastAsia="宋体"/>
                <w:lang w:val="en-US" w:eastAsia="zh-CN" w:bidi="ar"/>
              </w:rPr>
              <w:t>³</w:t>
            </w:r>
            <w:r>
              <w:rPr>
                <w:rStyle w:val="17"/>
                <w:rFonts w:eastAsia="宋体"/>
                <w:lang w:val="en-US" w:eastAsia="zh-CN" w:bidi="ar"/>
              </w:rPr>
              <w:t>/h</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default" w:ascii="Arial" w:hAnsi="Arial" w:eastAsia="宋体" w:cs="Arial"/>
                <w:i w:val="0"/>
                <w:iCs w:val="0"/>
                <w:color w:val="000000"/>
                <w:sz w:val="21"/>
                <w:szCs w:val="21"/>
                <w:u w:val="none"/>
              </w:rPr>
            </w:pPr>
            <w:r>
              <w:rPr>
                <w:rFonts w:hint="default" w:ascii="Arial" w:hAnsi="Arial" w:eastAsia="宋体" w:cs="Arial"/>
                <w:i w:val="0"/>
                <w:iCs w:val="0"/>
                <w:color w:val="000000"/>
                <w:kern w:val="0"/>
                <w:sz w:val="21"/>
                <w:szCs w:val="21"/>
                <w:u w:val="none"/>
                <w:lang w:val="en-US" w:eastAsia="zh-CN" w:bidi="ar"/>
              </w:rPr>
              <w:t>G20</w:t>
            </w:r>
            <w:r>
              <w:rPr>
                <w:rStyle w:val="18"/>
                <w:lang w:val="en-US" w:eastAsia="zh-CN" w:bidi="ar"/>
              </w:rPr>
              <w:t>：</w:t>
            </w:r>
            <w:r>
              <w:rPr>
                <w:rStyle w:val="17"/>
                <w:rFonts w:eastAsia="宋体"/>
                <w:lang w:val="en-US" w:eastAsia="zh-CN" w:bidi="ar"/>
              </w:rPr>
              <w:t>15.6m</w:t>
            </w:r>
            <w:r>
              <w:rPr>
                <w:rStyle w:val="19"/>
                <w:rFonts w:eastAsia="宋体"/>
                <w:lang w:val="en-US" w:eastAsia="zh-CN" w:bidi="ar"/>
              </w:rPr>
              <w:t>³</w:t>
            </w:r>
            <w:r>
              <w:rPr>
                <w:rStyle w:val="17"/>
                <w:rFonts w:eastAsia="宋体"/>
                <w:lang w:val="en-US" w:eastAsia="zh-CN" w:bidi="ar"/>
              </w:rPr>
              <w:t>/h</w:t>
            </w:r>
          </w:p>
        </w:tc>
      </w:tr>
    </w:tbl>
    <w:p>
      <w:pPr>
        <w:ind w:firstLine="1680" w:firstLineChars="700"/>
        <w:rPr>
          <w:rFonts w:cs="宋体"/>
          <w:sz w:val="24"/>
          <w:szCs w:val="24"/>
        </w:rPr>
      </w:pPr>
      <w:r>
        <w:rPr>
          <w:sz w:val="24"/>
        </w:rPr>
        <w:pict>
          <v:shape id="六角星 1" o:spid="_x0000_s1217" style="position:absolute;left:0pt;margin-left:-14.75pt;margin-top:5.3pt;height:11pt;width:12.05pt;z-index:251838464;v-text-anchor:middle;mso-width-relative:page;mso-height-relative:page;" fillcolor="#4F81BD" filled="t" stroked="t" coordsize="153035,139700" o:gfxdata="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tel4i1gAAAAgBAAAPAAAAAAAAAAEAIAAAACIA&#10;AABkcnMvZG93bnJldi54bWxQSwECFAAUAAAACACHTuJAnRKdRH0CAAABBQAADgAAAAAAAAABACAA&#10;AAAlAQAAZHJzL2Uyb0RvYy54bWxQSwUGAAAAAAYABgBZAQAAFAYAAAAA&#10;" path="m0,34925l51011,34924,76517,0,102023,34924,153034,34925,127530,69850,153034,104775,102023,104775,76517,139700,51011,104775,0,104775,25504,69850xe">
            <v:path o:connectlocs="153034,34925;153034,104775;76517,139700;0,104775;0,34925;76517,0" o:connectangles="0,0,82,164,164,247"/>
            <v:fill on="t" focussize="0,0"/>
            <v:stroke weight="2pt" color="#385D8A" joinstyle="round"/>
            <v:imagedata o:title=""/>
            <o:lock v:ext="edit" aspectratio="f"/>
          </v:shape>
        </w:pict>
      </w:r>
      <w:r>
        <w:rPr>
          <w:rFonts w:hint="eastAsia" w:cs="宋体"/>
          <w:sz w:val="24"/>
          <w:szCs w:val="24"/>
        </w:rPr>
        <w:t>2.</w:t>
      </w:r>
      <w:r>
        <w:rPr>
          <w:rFonts w:cs="宋体"/>
          <w:sz w:val="24"/>
          <w:szCs w:val="24"/>
        </w:rPr>
        <w:t>3</w:t>
      </w:r>
      <w:r>
        <w:rPr>
          <w:rFonts w:hint="eastAsia" w:cs="宋体"/>
          <w:sz w:val="24"/>
          <w:szCs w:val="24"/>
        </w:rPr>
        <w:t>基本要求：</w:t>
      </w:r>
    </w:p>
    <w:tbl>
      <w:tblPr>
        <w:tblStyle w:val="6"/>
        <w:tblpPr w:leftFromText="180" w:rightFromText="180" w:vertAnchor="text" w:horzAnchor="page" w:tblpX="1397" w:tblpY="3826"/>
        <w:tblOverlap w:val="never"/>
        <w:tblW w:w="92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7"/>
        <w:gridCol w:w="2204"/>
        <w:gridCol w:w="6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b/>
                <w:bCs/>
                <w:sz w:val="24"/>
                <w:szCs w:val="24"/>
              </w:rPr>
            </w:pPr>
            <w:r>
              <w:rPr>
                <w:rFonts w:hint="eastAsia" w:ascii="宋体" w:hAnsi="宋体" w:cs="宋体"/>
                <w:b/>
                <w:bCs/>
                <w:sz w:val="24"/>
                <w:szCs w:val="24"/>
              </w:rPr>
              <w:t>序号</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b/>
                <w:bCs/>
                <w:sz w:val="24"/>
                <w:szCs w:val="24"/>
              </w:rPr>
            </w:pPr>
            <w:r>
              <w:rPr>
                <w:rFonts w:hint="eastAsia" w:ascii="宋体" w:hAnsi="宋体" w:cs="宋体"/>
                <w:b/>
                <w:bCs/>
                <w:sz w:val="24"/>
                <w:szCs w:val="24"/>
              </w:rPr>
              <w:t>名称</w:t>
            </w:r>
          </w:p>
        </w:tc>
        <w:tc>
          <w:tcPr>
            <w:tcW w:w="6403" w:type="dxa"/>
            <w:tcMar>
              <w:top w:w="15" w:type="dxa"/>
              <w:left w:w="15" w:type="dxa"/>
              <w:right w:w="15" w:type="dxa"/>
            </w:tcMar>
            <w:vAlign w:val="center"/>
          </w:tcPr>
          <w:p>
            <w:pPr>
              <w:pStyle w:val="4"/>
              <w:ind w:left="0" w:leftChars="0" w:firstLine="0" w:firstLineChars="0"/>
              <w:jc w:val="center"/>
              <w:rPr>
                <w:rFonts w:ascii="宋体" w:hAnsi="宋体" w:cs="宋体"/>
                <w:b/>
                <w:bCs/>
                <w:sz w:val="24"/>
                <w:szCs w:val="24"/>
              </w:rPr>
            </w:pPr>
            <w:r>
              <w:rPr>
                <w:rFonts w:hint="eastAsia" w:ascii="宋体" w:hAnsi="宋体" w:cs="宋体"/>
                <w:b/>
                <w:bCs/>
                <w:sz w:val="24"/>
                <w:szCs w:val="24"/>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1</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发生器外壳</w:t>
            </w:r>
          </w:p>
        </w:tc>
        <w:tc>
          <w:tcPr>
            <w:tcW w:w="6403" w:type="dxa"/>
            <w:tcMar>
              <w:top w:w="15" w:type="dxa"/>
              <w:left w:w="15" w:type="dxa"/>
              <w:right w:w="15" w:type="dxa"/>
            </w:tcMar>
            <w:vAlign w:val="center"/>
          </w:tcPr>
          <w:p>
            <w:pPr>
              <w:pStyle w:val="4"/>
              <w:ind w:left="0" w:leftChars="0" w:firstLine="0" w:firstLineChars="0"/>
              <w:jc w:val="left"/>
              <w:rPr>
                <w:rFonts w:ascii="宋体" w:hAnsi="宋体" w:cs="宋体"/>
                <w:sz w:val="24"/>
                <w:szCs w:val="24"/>
              </w:rPr>
            </w:pPr>
            <w:r>
              <w:rPr>
                <w:rFonts w:hint="eastAsia" w:ascii="宋体" w:hAnsi="宋体" w:cs="宋体"/>
                <w:sz w:val="24"/>
                <w:szCs w:val="24"/>
              </w:rPr>
              <w:t>材质为304不锈钢本色，抗老化、耐腐蚀,永久使用不会发生漆皮掉落、腐蚀生锈的情况，不得采用喷漆材质。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2</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发生器功率</w:t>
            </w:r>
          </w:p>
        </w:tc>
        <w:tc>
          <w:tcPr>
            <w:tcW w:w="6403" w:type="dxa"/>
            <w:tcMar>
              <w:top w:w="15" w:type="dxa"/>
              <w:left w:w="15" w:type="dxa"/>
              <w:right w:w="15" w:type="dxa"/>
            </w:tcMar>
            <w:vAlign w:val="center"/>
          </w:tcPr>
          <w:p>
            <w:pPr>
              <w:pStyle w:val="4"/>
              <w:ind w:left="0" w:leftChars="0" w:firstLine="0" w:firstLineChars="0"/>
              <w:jc w:val="left"/>
              <w:rPr>
                <w:rFonts w:hint="eastAsia" w:ascii="宋体" w:hAnsi="宋体" w:eastAsia="宋体" w:cs="宋体"/>
                <w:b/>
                <w:bCs/>
                <w:sz w:val="24"/>
                <w:szCs w:val="24"/>
                <w:lang w:eastAsia="zh-CN"/>
              </w:rPr>
            </w:pPr>
            <w:r>
              <w:rPr>
                <w:rFonts w:hint="eastAsia" w:ascii="宋体" w:hAnsi="宋体" w:cs="宋体"/>
                <w:spacing w:val="-1"/>
                <w:sz w:val="24"/>
                <w:szCs w:val="24"/>
              </w:rPr>
              <w:t>200</w:t>
            </w:r>
            <w:r>
              <w:rPr>
                <w:rFonts w:hint="eastAsia" w:ascii="宋体" w:hAnsi="宋体" w:cs="宋体"/>
                <w:sz w:val="24"/>
                <w:szCs w:val="24"/>
              </w:rPr>
              <w:t>kw/h</w:t>
            </w:r>
            <w:r>
              <w:rPr>
                <w:rFonts w:hint="eastAsia" w:ascii="宋体" w:hAnsi="宋体" w:cs="宋体"/>
                <w:sz w:val="24"/>
                <w:szCs w:val="24"/>
                <w:lang w:eastAsia="zh-CN"/>
              </w:rPr>
              <w:t>，</w:t>
            </w:r>
            <w:r>
              <w:rPr>
                <w:rFonts w:hint="eastAsia" w:ascii="宋体" w:hAnsi="宋体" w:cs="宋体"/>
                <w:spacing w:val="-1"/>
                <w:sz w:val="24"/>
                <w:szCs w:val="24"/>
                <w:lang w:val="en-US" w:eastAsia="zh-CN"/>
              </w:rPr>
              <w:t>15</w:t>
            </w:r>
            <w:r>
              <w:rPr>
                <w:rFonts w:hint="eastAsia" w:ascii="宋体" w:hAnsi="宋体" w:cs="宋体"/>
                <w:spacing w:val="-1"/>
                <w:sz w:val="24"/>
                <w:szCs w:val="24"/>
              </w:rPr>
              <w:t>0</w:t>
            </w:r>
            <w:r>
              <w:rPr>
                <w:rFonts w:hint="eastAsia" w:ascii="宋体" w:hAnsi="宋体" w:cs="宋体"/>
                <w:sz w:val="24"/>
                <w:szCs w:val="24"/>
              </w:rPr>
              <w:t>kw/h</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3</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辐射段</w:t>
            </w:r>
          </w:p>
        </w:tc>
        <w:tc>
          <w:tcPr>
            <w:tcW w:w="6403" w:type="dxa"/>
            <w:tcMar>
              <w:top w:w="15" w:type="dxa"/>
              <w:left w:w="15" w:type="dxa"/>
              <w:right w:w="15" w:type="dxa"/>
            </w:tcMar>
            <w:vAlign w:val="center"/>
          </w:tcPr>
          <w:p>
            <w:pPr>
              <w:pStyle w:val="4"/>
              <w:ind w:left="0" w:leftChars="0" w:firstLine="0" w:firstLineChars="0"/>
              <w:jc w:val="left"/>
              <w:rPr>
                <w:rFonts w:ascii="宋体" w:hAnsi="宋体" w:cs="宋体"/>
                <w:spacing w:val="-2"/>
                <w:sz w:val="24"/>
                <w:szCs w:val="24"/>
              </w:rPr>
            </w:pPr>
            <w:r>
              <w:rPr>
                <w:rFonts w:hint="eastAsia" w:ascii="宋体" w:hAnsi="宋体" w:cs="宋体"/>
                <w:spacing w:val="-2"/>
                <w:sz w:val="24"/>
                <w:szCs w:val="24"/>
              </w:rPr>
              <w:t>(1)辐射管</w:t>
            </w:r>
            <w:r>
              <w:rPr>
                <w:rFonts w:hint="eastAsia" w:ascii="宋体" w:hAnsi="宋体" w:cs="宋体"/>
                <w:sz w:val="24"/>
                <w:szCs w:val="24"/>
              </w:rPr>
              <w:t>长度4米/段，</w:t>
            </w:r>
            <w:r>
              <w:rPr>
                <w:rFonts w:hint="eastAsia" w:ascii="宋体" w:hAnsi="宋体" w:cs="宋体"/>
                <w:spacing w:val="-2"/>
                <w:sz w:val="24"/>
                <w:szCs w:val="24"/>
              </w:rPr>
              <w:t>为黑灰色渗铝合金钢材质，管径为≤250mm，壁厚0.7mm，</w:t>
            </w:r>
            <w:r>
              <w:rPr>
                <w:rFonts w:hint="eastAsia" w:ascii="宋体" w:hAnsi="宋体" w:cs="宋体"/>
                <w:sz w:val="24"/>
                <w:szCs w:val="24"/>
              </w:rPr>
              <w:t>辐射段每延米总重量≤2</w:t>
            </w:r>
            <w:r>
              <w:rPr>
                <w:rFonts w:hint="eastAsia" w:cs="宋体"/>
                <w:sz w:val="24"/>
                <w:szCs w:val="24"/>
              </w:rPr>
              <w:t>0</w:t>
            </w:r>
            <w:r>
              <w:rPr>
                <w:rFonts w:hint="eastAsia" w:ascii="宋体" w:hAnsi="宋体" w:cs="宋体"/>
                <w:sz w:val="24"/>
                <w:szCs w:val="24"/>
              </w:rPr>
              <w:t>kg，</w:t>
            </w:r>
            <w:r>
              <w:rPr>
                <w:rFonts w:hint="eastAsia" w:ascii="宋体" w:hAnsi="宋体" w:cs="宋体"/>
                <w:spacing w:val="-2"/>
                <w:sz w:val="24"/>
                <w:szCs w:val="24"/>
              </w:rPr>
              <w:t>不得使用喷涂管道及不锈钢管。</w:t>
            </w:r>
          </w:p>
          <w:p>
            <w:pPr>
              <w:pStyle w:val="4"/>
              <w:ind w:left="0" w:leftChars="0" w:firstLine="0" w:firstLineChars="0"/>
              <w:jc w:val="left"/>
              <w:rPr>
                <w:rFonts w:ascii="宋体" w:hAnsi="宋体" w:cs="宋体"/>
                <w:sz w:val="24"/>
                <w:szCs w:val="24"/>
              </w:rPr>
            </w:pPr>
            <w:r>
              <w:rPr>
                <w:rFonts w:hint="eastAsia" w:ascii="宋体" w:hAnsi="宋体" w:cs="宋体"/>
                <w:sz w:val="24"/>
                <w:szCs w:val="24"/>
              </w:rPr>
              <w:t>(2）辐射管的布置方式为水平吊挂。</w:t>
            </w:r>
          </w:p>
          <w:p>
            <w:pPr>
              <w:pStyle w:val="4"/>
              <w:ind w:left="0" w:leftChars="0" w:firstLine="0" w:firstLineChars="0"/>
              <w:jc w:val="left"/>
              <w:rPr>
                <w:rFonts w:ascii="宋体" w:hAnsi="宋体" w:cs="宋体"/>
                <w:sz w:val="24"/>
                <w:szCs w:val="24"/>
              </w:rPr>
            </w:pPr>
            <w:r>
              <w:rPr>
                <w:rFonts w:hint="eastAsia" w:ascii="宋体" w:hAnsi="宋体" w:cs="宋体"/>
                <w:sz w:val="24"/>
                <w:szCs w:val="24"/>
              </w:rPr>
              <w:t>(3)每一个4米辐射段设置一个石墨柔性软连接。</w:t>
            </w:r>
          </w:p>
          <w:p>
            <w:pPr>
              <w:pStyle w:val="4"/>
              <w:ind w:left="0" w:leftChars="0" w:firstLine="0" w:firstLineChars="0"/>
              <w:jc w:val="left"/>
              <w:rPr>
                <w:rFonts w:ascii="宋体" w:hAnsi="宋体" w:cs="宋体"/>
                <w:sz w:val="24"/>
                <w:szCs w:val="24"/>
              </w:rPr>
            </w:pPr>
            <w:r>
              <w:rPr>
                <w:rFonts w:hint="eastAsia" w:ascii="宋体" w:hAnsi="宋体" w:cs="宋体"/>
                <w:sz w:val="24"/>
                <w:szCs w:val="24"/>
              </w:rPr>
              <w:t>(4)为保证温度均匀性及线缆等的使用安全性，辐射管表面温度260℃-280℃，</w:t>
            </w:r>
            <w:r>
              <w:rPr>
                <w:rFonts w:hint="eastAsia" w:ascii="宋体" w:hAnsi="宋体" w:cs="宋体"/>
                <w:spacing w:val="-2"/>
                <w:sz w:val="24"/>
                <w:szCs w:val="24"/>
              </w:rPr>
              <w:t>辐射管表面温度可调</w:t>
            </w:r>
            <w:r>
              <w:rPr>
                <w:rFonts w:hint="eastAsia"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4</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石磨柔性软连接</w:t>
            </w:r>
          </w:p>
        </w:tc>
        <w:tc>
          <w:tcPr>
            <w:tcW w:w="6403" w:type="dxa"/>
            <w:tcMar>
              <w:top w:w="15" w:type="dxa"/>
              <w:left w:w="15" w:type="dxa"/>
              <w:right w:w="15" w:type="dxa"/>
            </w:tcMar>
            <w:vAlign w:val="center"/>
          </w:tcPr>
          <w:p>
            <w:pPr>
              <w:ind w:firstLine="0" w:firstLineChars="0"/>
              <w:rPr>
                <w:rFonts w:cs="宋体"/>
                <w:sz w:val="24"/>
                <w:szCs w:val="24"/>
              </w:rPr>
            </w:pPr>
            <w:r>
              <w:rPr>
                <w:rFonts w:hint="eastAsia" w:cs="宋体"/>
                <w:sz w:val="24"/>
                <w:szCs w:val="24"/>
              </w:rPr>
              <w:t>辐射管线具备一定的伸缩余量，应采用</w:t>
            </w:r>
            <w:r>
              <w:rPr>
                <w:rFonts w:hint="eastAsia" w:cs="宋体"/>
                <w:spacing w:val="-2"/>
                <w:sz w:val="24"/>
                <w:szCs w:val="24"/>
              </w:rPr>
              <w:t>技术成熟</w:t>
            </w:r>
            <w:r>
              <w:rPr>
                <w:rFonts w:hint="eastAsia" w:cs="宋体"/>
                <w:spacing w:val="-1"/>
                <w:sz w:val="24"/>
                <w:szCs w:val="24"/>
              </w:rPr>
              <w:t>的石墨柔性软连接（即</w:t>
            </w:r>
            <w:r>
              <w:rPr>
                <w:rFonts w:hint="eastAsia" w:cs="宋体"/>
                <w:sz w:val="24"/>
                <w:szCs w:val="24"/>
              </w:rPr>
              <w:t>承插式软连接接头＋耐高温石墨柔性密封圈），保证辐射管道气密性，</w:t>
            </w:r>
            <w:r>
              <w:rPr>
                <w:rFonts w:hint="eastAsia" w:cs="宋体"/>
                <w:spacing w:val="-2"/>
                <w:sz w:val="24"/>
                <w:szCs w:val="24"/>
              </w:rPr>
              <w:t>以适应管材的形变。</w:t>
            </w:r>
            <w:r>
              <w:rPr>
                <w:rFonts w:hint="eastAsia" w:cs="宋体"/>
                <w:sz w:val="24"/>
                <w:szCs w:val="24"/>
              </w:rPr>
              <w:t>具有自主吸收热膨胀，不会发生由于过度膨胀而产生的接头断裂。运行期间无异响并可根据建筑物需求随意拆装。不能采用硬链接方式，同时也不得采用打钉和打密封胶方式。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5</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燃气阀组</w:t>
            </w:r>
          </w:p>
        </w:tc>
        <w:tc>
          <w:tcPr>
            <w:tcW w:w="6403" w:type="dxa"/>
            <w:tcMar>
              <w:top w:w="15" w:type="dxa"/>
              <w:left w:w="15" w:type="dxa"/>
              <w:right w:w="15" w:type="dxa"/>
            </w:tcMar>
            <w:vAlign w:val="center"/>
          </w:tcPr>
          <w:p>
            <w:pPr>
              <w:pStyle w:val="4"/>
              <w:ind w:left="0" w:leftChars="0" w:firstLine="0" w:firstLineChars="0"/>
              <w:jc w:val="left"/>
              <w:rPr>
                <w:rFonts w:ascii="宋体" w:hAnsi="宋体" w:cs="宋体"/>
                <w:sz w:val="24"/>
                <w:szCs w:val="24"/>
              </w:rPr>
            </w:pPr>
            <w:r>
              <w:rPr>
                <w:rFonts w:hint="eastAsia" w:ascii="宋体" w:hAnsi="宋体" w:cs="宋体"/>
                <w:sz w:val="24"/>
                <w:szCs w:val="24"/>
              </w:rPr>
              <w:t>采用冬斯DUNGS燃气阀组</w:t>
            </w:r>
            <w:r>
              <w:rPr>
                <w:rFonts w:hint="eastAsia" w:ascii="宋体" w:hAnsi="宋体" w:cs="宋体"/>
                <w:sz w:val="24"/>
                <w:szCs w:val="24"/>
                <w:lang w:eastAsia="zh-CN"/>
              </w:rPr>
              <w:t>（</w:t>
            </w:r>
            <w:r>
              <w:rPr>
                <w:rFonts w:hint="eastAsia" w:ascii="宋体" w:hAnsi="宋体" w:cs="宋体"/>
                <w:sz w:val="24"/>
                <w:szCs w:val="24"/>
                <w:lang w:val="en-US" w:eastAsia="zh-CN"/>
              </w:rPr>
              <w:t>同知名品牌</w:t>
            </w:r>
            <w:r>
              <w:rPr>
                <w:rFonts w:hint="eastAsia" w:ascii="宋体" w:hAnsi="宋体" w:cs="宋体"/>
                <w:sz w:val="24"/>
                <w:szCs w:val="24"/>
                <w:lang w:eastAsia="zh-CN"/>
              </w:rPr>
              <w:t>）</w:t>
            </w:r>
            <w:r>
              <w:rPr>
                <w:rFonts w:hint="eastAsia" w:ascii="宋体" w:hAnsi="宋体" w:cs="宋体"/>
                <w:sz w:val="24"/>
                <w:szCs w:val="24"/>
              </w:rPr>
              <w:t>须为双级多功能组合燃气阀且确保密封严实。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6</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引风机</w:t>
            </w:r>
          </w:p>
        </w:tc>
        <w:tc>
          <w:tcPr>
            <w:tcW w:w="6403" w:type="dxa"/>
            <w:tcMar>
              <w:top w:w="15" w:type="dxa"/>
              <w:left w:w="15" w:type="dxa"/>
              <w:right w:w="15" w:type="dxa"/>
            </w:tcMar>
            <w:vAlign w:val="center"/>
          </w:tcPr>
          <w:p>
            <w:pPr>
              <w:pStyle w:val="4"/>
              <w:ind w:left="0" w:leftChars="0" w:firstLine="0" w:firstLineChars="0"/>
              <w:jc w:val="left"/>
              <w:rPr>
                <w:rFonts w:ascii="宋体" w:hAnsi="宋体" w:cs="宋体"/>
                <w:sz w:val="24"/>
                <w:szCs w:val="24"/>
              </w:rPr>
            </w:pPr>
            <w:r>
              <w:rPr>
                <w:rFonts w:hint="eastAsia" w:ascii="宋体" w:hAnsi="宋体" w:cs="宋体"/>
                <w:sz w:val="24"/>
                <w:szCs w:val="24"/>
              </w:rPr>
              <w:t>需选取特殊耐高温风机，使用寿命长，额定功率额定功率4.5kw。（380V/50Hz）。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7</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反射罩</w:t>
            </w:r>
          </w:p>
        </w:tc>
        <w:tc>
          <w:tcPr>
            <w:tcW w:w="6403" w:type="dxa"/>
            <w:tcMar>
              <w:top w:w="15" w:type="dxa"/>
              <w:left w:w="15" w:type="dxa"/>
              <w:right w:w="15" w:type="dxa"/>
            </w:tcMar>
            <w:vAlign w:val="center"/>
          </w:tcPr>
          <w:p>
            <w:pPr>
              <w:pStyle w:val="4"/>
              <w:ind w:left="0" w:leftChars="0" w:firstLine="0" w:firstLineChars="0"/>
              <w:jc w:val="left"/>
              <w:rPr>
                <w:rFonts w:ascii="宋体" w:hAnsi="宋体" w:cs="宋体"/>
                <w:sz w:val="24"/>
                <w:szCs w:val="24"/>
              </w:rPr>
            </w:pPr>
            <w:r>
              <w:rPr>
                <w:rFonts w:hint="eastAsia" w:ascii="宋体" w:hAnsi="宋体" w:cs="宋体"/>
                <w:sz w:val="24"/>
                <w:szCs w:val="24"/>
              </w:rPr>
              <w:t>反射率不小于85%，环保级保温棉，耐高温。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8</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排气管</w:t>
            </w:r>
          </w:p>
        </w:tc>
        <w:tc>
          <w:tcPr>
            <w:tcW w:w="6403" w:type="dxa"/>
            <w:tcMar>
              <w:top w:w="15" w:type="dxa"/>
              <w:left w:w="15" w:type="dxa"/>
              <w:right w:w="15" w:type="dxa"/>
            </w:tcMar>
            <w:vAlign w:val="center"/>
          </w:tcPr>
          <w:p>
            <w:pPr>
              <w:widowControl/>
              <w:ind w:firstLine="0" w:firstLineChars="0"/>
              <w:jc w:val="left"/>
              <w:rPr>
                <w:rFonts w:cs="宋体"/>
                <w:sz w:val="24"/>
                <w:szCs w:val="24"/>
              </w:rPr>
            </w:pPr>
            <w:r>
              <w:rPr>
                <w:rFonts w:hint="eastAsia" w:cs="宋体"/>
                <w:sz w:val="24"/>
                <w:szCs w:val="24"/>
              </w:rPr>
              <w:t>材质为304不锈钢本色并设置有防护装置，直径</w:t>
            </w:r>
            <w:r>
              <w:rPr>
                <w:rFonts w:hint="eastAsia" w:cs="宋体"/>
                <w:color w:val="000000"/>
                <w:kern w:val="0"/>
                <w:szCs w:val="21"/>
                <w:lang w:bidi="ar"/>
              </w:rPr>
              <w:t>≦</w:t>
            </w:r>
            <w:r>
              <w:rPr>
                <w:rFonts w:hint="eastAsia" w:cs="宋体"/>
                <w:sz w:val="24"/>
                <w:szCs w:val="24"/>
              </w:rPr>
              <w:t>1</w:t>
            </w:r>
            <w:r>
              <w:rPr>
                <w:rFonts w:hint="eastAsia" w:cs="宋体"/>
                <w:sz w:val="24"/>
                <w:szCs w:val="24"/>
                <w:lang w:val="en-US" w:eastAsia="zh-CN"/>
              </w:rPr>
              <w:t>5</w:t>
            </w:r>
            <w:r>
              <w:rPr>
                <w:rFonts w:hint="eastAsia" w:cs="宋体"/>
                <w:sz w:val="24"/>
                <w:szCs w:val="24"/>
              </w:rPr>
              <w:t>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9</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控制系统</w:t>
            </w:r>
          </w:p>
        </w:tc>
        <w:tc>
          <w:tcPr>
            <w:tcW w:w="6403" w:type="dxa"/>
            <w:tcMar>
              <w:top w:w="15" w:type="dxa"/>
              <w:left w:w="15" w:type="dxa"/>
              <w:right w:w="15" w:type="dxa"/>
            </w:tcMar>
            <w:vAlign w:val="center"/>
          </w:tcPr>
          <w:p>
            <w:pPr>
              <w:ind w:firstLine="0" w:firstLineChars="0"/>
              <w:rPr>
                <w:rFonts w:cs="宋体"/>
                <w:sz w:val="24"/>
                <w:szCs w:val="24"/>
              </w:rPr>
            </w:pPr>
            <w:r>
              <w:rPr>
                <w:rFonts w:hint="eastAsia" w:cs="宋体"/>
                <w:sz w:val="24"/>
                <w:szCs w:val="24"/>
              </w:rPr>
              <w:t>（1）燃气辐射供暖系统自带控制系统，采用</w:t>
            </w:r>
            <w:r>
              <w:rPr>
                <w:rFonts w:hint="eastAsia" w:cs="宋体"/>
                <w:sz w:val="24"/>
                <w:szCs w:val="24"/>
                <w:lang w:val="en-US" w:eastAsia="zh-CN"/>
              </w:rPr>
              <w:t>设备原装</w:t>
            </w:r>
            <w:r>
              <w:rPr>
                <w:rFonts w:hint="eastAsia" w:cs="宋体"/>
                <w:sz w:val="24"/>
                <w:szCs w:val="24"/>
              </w:rPr>
              <w:t>（电脑）智能远程集中控制箱，每个设备带有一个黑球温感装置距地面1.5-1.8米处。</w:t>
            </w:r>
          </w:p>
          <w:p>
            <w:pPr>
              <w:ind w:firstLine="0" w:firstLineChars="0"/>
              <w:rPr>
                <w:rFonts w:cs="宋体"/>
                <w:sz w:val="24"/>
                <w:szCs w:val="24"/>
              </w:rPr>
            </w:pPr>
            <w:r>
              <w:rPr>
                <w:rFonts w:hint="eastAsia" w:cs="宋体"/>
                <w:sz w:val="24"/>
                <w:szCs w:val="24"/>
              </w:rPr>
              <w:t>（2）集中远程控制箱带液晶显示，电脑智能远程控制。</w:t>
            </w:r>
          </w:p>
          <w:p>
            <w:pPr>
              <w:ind w:firstLine="0" w:firstLineChars="0"/>
              <w:rPr>
                <w:rFonts w:cs="宋体"/>
                <w:sz w:val="24"/>
                <w:szCs w:val="24"/>
              </w:rPr>
            </w:pPr>
            <w:r>
              <w:rPr>
                <w:rFonts w:hint="eastAsia" w:cs="宋体"/>
                <w:sz w:val="24"/>
                <w:szCs w:val="24"/>
              </w:rPr>
              <w:t>（3）可实现按机位控制。</w:t>
            </w:r>
          </w:p>
          <w:p>
            <w:pPr>
              <w:ind w:firstLine="0" w:firstLineChars="0"/>
              <w:rPr>
                <w:rFonts w:cs="宋体"/>
                <w:sz w:val="24"/>
                <w:szCs w:val="24"/>
              </w:rPr>
            </w:pPr>
            <w:r>
              <w:rPr>
                <w:rFonts w:hint="eastAsia" w:cs="宋体"/>
                <w:sz w:val="24"/>
                <w:szCs w:val="24"/>
              </w:rPr>
              <w:t>（4）应具有安全保护的自检功能，自动关闭功能。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637"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10</w:t>
            </w:r>
          </w:p>
        </w:tc>
        <w:tc>
          <w:tcPr>
            <w:tcW w:w="2204" w:type="dxa"/>
            <w:tcMar>
              <w:top w:w="15" w:type="dxa"/>
              <w:left w:w="15" w:type="dxa"/>
              <w:right w:w="15" w:type="dxa"/>
            </w:tcMar>
            <w:vAlign w:val="center"/>
          </w:tcPr>
          <w:p>
            <w:pPr>
              <w:pStyle w:val="4"/>
              <w:ind w:left="0" w:leftChars="0" w:firstLine="0" w:firstLineChars="0"/>
              <w:jc w:val="center"/>
              <w:rPr>
                <w:rFonts w:ascii="宋体" w:hAnsi="宋体" w:cs="宋体"/>
                <w:sz w:val="24"/>
                <w:szCs w:val="24"/>
              </w:rPr>
            </w:pPr>
            <w:r>
              <w:rPr>
                <w:rFonts w:hint="eastAsia" w:ascii="宋体" w:hAnsi="宋体" w:cs="宋体"/>
                <w:sz w:val="24"/>
                <w:szCs w:val="24"/>
              </w:rPr>
              <w:t>其他</w:t>
            </w:r>
          </w:p>
        </w:tc>
        <w:tc>
          <w:tcPr>
            <w:tcW w:w="6403" w:type="dxa"/>
            <w:tcMar>
              <w:top w:w="15" w:type="dxa"/>
              <w:left w:w="15" w:type="dxa"/>
              <w:right w:w="15" w:type="dxa"/>
            </w:tcMar>
            <w:vAlign w:val="center"/>
          </w:tcPr>
          <w:p>
            <w:pPr>
              <w:pStyle w:val="4"/>
              <w:spacing w:after="0"/>
              <w:ind w:left="0" w:leftChars="0" w:firstLine="0" w:firstLineChars="0"/>
              <w:jc w:val="left"/>
              <w:rPr>
                <w:rFonts w:ascii="宋体" w:hAnsi="宋体" w:cs="宋体"/>
                <w:sz w:val="24"/>
                <w:szCs w:val="24"/>
              </w:rPr>
            </w:pPr>
            <w:r>
              <w:rPr>
                <w:rFonts w:hint="eastAsia" w:ascii="宋体" w:hAnsi="宋体" w:cs="宋体"/>
                <w:sz w:val="24"/>
                <w:szCs w:val="24"/>
              </w:rPr>
              <w:t>（1）设备龙骨框架应选取一体化特定型材，无焊接，不能选用角钢、型钢等焊接而成，材质性能为不锈钢。</w:t>
            </w:r>
          </w:p>
        </w:tc>
      </w:tr>
    </w:tbl>
    <w:p>
      <w:pPr>
        <w:pStyle w:val="4"/>
        <w:ind w:left="0" w:leftChars="0" w:firstLine="0" w:firstLineChars="0"/>
        <w:rPr>
          <w:rFonts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0" w:firstLineChars="0"/>
        <w:rPr>
          <w:rFonts w:hint="eastAsia" w:ascii="宋体" w:hAnsi="宋体" w:cs="宋体"/>
          <w:bCs/>
          <w:sz w:val="24"/>
          <w:szCs w:val="24"/>
        </w:rPr>
      </w:pPr>
    </w:p>
    <w:p>
      <w:pPr>
        <w:pStyle w:val="4"/>
        <w:ind w:left="0" w:leftChars="0" w:firstLine="1680" w:firstLineChars="700"/>
        <w:rPr>
          <w:rFonts w:ascii="宋体" w:hAnsi="宋体" w:cs="宋体"/>
          <w:bCs/>
          <w:sz w:val="24"/>
          <w:szCs w:val="24"/>
        </w:rPr>
      </w:pPr>
      <w:r>
        <w:rPr>
          <w:rFonts w:hint="eastAsia" w:ascii="宋体" w:hAnsi="宋体" w:cs="宋体"/>
          <w:bCs/>
          <w:sz w:val="24"/>
          <w:szCs w:val="24"/>
        </w:rPr>
        <w:t>2.3设计要求</w:t>
      </w:r>
    </w:p>
    <w:p>
      <w:pPr>
        <w:pStyle w:val="4"/>
        <w:ind w:left="0" w:leftChars="0" w:firstLine="1200" w:firstLineChars="500"/>
        <w:rPr>
          <w:rFonts w:ascii="宋体" w:hAnsi="宋体" w:cs="宋体"/>
          <w:bCs/>
          <w:sz w:val="24"/>
          <w:szCs w:val="24"/>
        </w:rPr>
      </w:pPr>
      <w:r>
        <w:rPr>
          <w:rFonts w:hint="eastAsia" w:ascii="宋体" w:hAnsi="宋体" w:cs="宋体"/>
          <w:bCs/>
          <w:sz w:val="24"/>
          <w:szCs w:val="24"/>
        </w:rPr>
        <w:t>（1）燃气种类：天然气。</w:t>
      </w:r>
    </w:p>
    <w:p>
      <w:pPr>
        <w:pStyle w:val="4"/>
        <w:ind w:left="0" w:leftChars="0" w:firstLine="1200" w:firstLineChars="500"/>
        <w:rPr>
          <w:rFonts w:ascii="宋体" w:hAnsi="宋体" w:cs="宋体"/>
          <w:bCs/>
          <w:sz w:val="24"/>
          <w:szCs w:val="24"/>
        </w:rPr>
      </w:pPr>
      <w:r>
        <w:rPr>
          <w:rFonts w:hint="eastAsia" w:ascii="宋体" w:hAnsi="宋体" w:cs="宋体"/>
          <w:bCs/>
          <w:sz w:val="24"/>
          <w:szCs w:val="24"/>
        </w:rPr>
        <w:t>（2）设备供气压力范围：2000pa-5000pa。</w:t>
      </w:r>
    </w:p>
    <w:p>
      <w:pPr>
        <w:pStyle w:val="4"/>
        <w:ind w:left="0" w:leftChars="0" w:firstLine="1200" w:firstLineChars="500"/>
        <w:rPr>
          <w:rFonts w:ascii="宋体" w:hAnsi="宋体" w:cs="宋体"/>
          <w:bCs/>
          <w:sz w:val="24"/>
          <w:szCs w:val="24"/>
        </w:rPr>
      </w:pPr>
      <w:r>
        <w:rPr>
          <w:rFonts w:hint="eastAsia" w:ascii="宋体" w:hAnsi="宋体" w:cs="宋体"/>
          <w:bCs/>
          <w:sz w:val="24"/>
          <w:szCs w:val="24"/>
        </w:rPr>
        <w:t>（3）设备节能设计：满足节能环保要求。</w:t>
      </w:r>
    </w:p>
    <w:p>
      <w:pPr>
        <w:pStyle w:val="4"/>
        <w:ind w:left="0" w:leftChars="0" w:firstLine="1200" w:firstLineChars="500"/>
        <w:rPr>
          <w:rFonts w:hint="eastAsia" w:ascii="宋体" w:hAnsi="宋体" w:cs="宋体"/>
          <w:bCs/>
          <w:sz w:val="24"/>
          <w:szCs w:val="24"/>
        </w:rPr>
      </w:pPr>
      <w:r>
        <w:rPr>
          <w:rFonts w:hint="eastAsia" w:ascii="宋体" w:hAnsi="宋体" w:cs="宋体"/>
          <w:bCs/>
          <w:sz w:val="24"/>
          <w:szCs w:val="24"/>
        </w:rPr>
        <w:t>（4）设备布置方式：燃气发生器在</w:t>
      </w:r>
      <w:r>
        <w:rPr>
          <w:rFonts w:hint="eastAsia" w:ascii="宋体" w:hAnsi="宋体" w:cs="宋体"/>
          <w:bCs/>
          <w:sz w:val="24"/>
          <w:szCs w:val="24"/>
          <w:highlight w:val="none"/>
        </w:rPr>
        <w:t>屋顶安</w:t>
      </w:r>
      <w:r>
        <w:rPr>
          <w:rFonts w:hint="eastAsia" w:ascii="宋体" w:hAnsi="宋体" w:cs="宋体"/>
          <w:bCs/>
          <w:sz w:val="24"/>
          <w:szCs w:val="24"/>
        </w:rPr>
        <w:t>装、辐射管</w:t>
      </w:r>
      <w:r>
        <w:rPr>
          <w:rFonts w:hint="eastAsia" w:ascii="宋体" w:hAnsi="宋体" w:cs="宋体"/>
          <w:bCs/>
          <w:sz w:val="24"/>
          <w:szCs w:val="24"/>
          <w:highlight w:val="none"/>
        </w:rPr>
        <w:t>在</w:t>
      </w:r>
      <w:r>
        <w:rPr>
          <w:rFonts w:hint="eastAsia" w:ascii="宋体" w:hAnsi="宋体" w:cs="宋体"/>
          <w:bCs/>
          <w:sz w:val="24"/>
          <w:szCs w:val="24"/>
          <w:highlight w:val="none"/>
          <w:lang w:val="en-US" w:eastAsia="zh-CN"/>
        </w:rPr>
        <w:t>室内屋顶</w:t>
      </w:r>
      <w:r>
        <w:rPr>
          <w:rFonts w:hint="eastAsia" w:ascii="宋体" w:hAnsi="宋体" w:cs="宋体"/>
          <w:bCs/>
          <w:sz w:val="24"/>
          <w:szCs w:val="24"/>
          <w:highlight w:val="none"/>
        </w:rPr>
        <w:t>吊</w:t>
      </w:r>
      <w:r>
        <w:rPr>
          <w:rFonts w:hint="eastAsia" w:ascii="宋体" w:hAnsi="宋体" w:cs="宋体"/>
          <w:bCs/>
          <w:sz w:val="24"/>
          <w:szCs w:val="24"/>
        </w:rPr>
        <w:t>挂。设备布置必须保证</w:t>
      </w:r>
    </w:p>
    <w:p>
      <w:pPr>
        <w:pStyle w:val="4"/>
        <w:ind w:left="0" w:leftChars="0" w:firstLine="1440" w:firstLineChars="600"/>
        <w:rPr>
          <w:rFonts w:ascii="宋体" w:hAnsi="宋体" w:cs="宋体"/>
          <w:bCs/>
          <w:sz w:val="24"/>
          <w:szCs w:val="24"/>
        </w:rPr>
      </w:pPr>
      <w:r>
        <w:rPr>
          <w:rFonts w:hint="eastAsia" w:ascii="宋体" w:hAnsi="宋体" w:cs="宋体"/>
          <w:bCs/>
          <w:sz w:val="24"/>
          <w:szCs w:val="24"/>
        </w:rPr>
        <w:t>不对其它设施损害，并不影响生产运行，否则要考虑防护措施。</w:t>
      </w:r>
    </w:p>
    <w:p>
      <w:pPr>
        <w:pStyle w:val="4"/>
        <w:ind w:left="0" w:leftChars="0" w:firstLine="1440" w:firstLineChars="600"/>
        <w:rPr>
          <w:rFonts w:ascii="宋体" w:hAnsi="宋体" w:cs="宋体"/>
          <w:bCs/>
          <w:sz w:val="24"/>
          <w:szCs w:val="24"/>
        </w:rPr>
      </w:pPr>
      <w:r>
        <w:rPr>
          <w:rFonts w:hint="eastAsia" w:ascii="宋体" w:hAnsi="宋体" w:cs="宋体"/>
          <w:bCs/>
          <w:sz w:val="24"/>
          <w:szCs w:val="24"/>
        </w:rPr>
        <w:t>（5）设备空气采集方式：采暖设备天然气混合的空气全部采用室外采集。</w:t>
      </w:r>
    </w:p>
    <w:p>
      <w:pPr>
        <w:pStyle w:val="4"/>
        <w:ind w:left="0" w:leftChars="0" w:firstLine="1440" w:firstLineChars="600"/>
        <w:rPr>
          <w:rFonts w:ascii="宋体" w:hAnsi="宋体" w:cs="宋体"/>
          <w:bCs/>
          <w:sz w:val="24"/>
          <w:szCs w:val="24"/>
        </w:rPr>
      </w:pPr>
      <w:r>
        <w:rPr>
          <w:rFonts w:hint="eastAsia" w:ascii="宋体" w:hAnsi="宋体" w:cs="宋体"/>
          <w:bCs/>
          <w:sz w:val="24"/>
          <w:szCs w:val="24"/>
        </w:rPr>
        <w:t>（6）设备排气方式：尾气必须室外排放，所有外排尾气管要单独设置。</w:t>
      </w:r>
    </w:p>
    <w:p>
      <w:pPr>
        <w:pStyle w:val="4"/>
        <w:ind w:left="0" w:leftChars="0" w:firstLine="1200" w:firstLineChars="500"/>
        <w:rPr>
          <w:rFonts w:hint="eastAsia" w:ascii="宋体" w:hAnsi="宋体" w:cs="宋体"/>
          <w:bCs/>
          <w:sz w:val="24"/>
          <w:szCs w:val="24"/>
        </w:rPr>
      </w:pPr>
      <w:r>
        <w:rPr>
          <w:rFonts w:hint="eastAsia" w:ascii="宋体" w:hAnsi="宋体" w:cs="宋体"/>
          <w:bCs/>
          <w:sz w:val="24"/>
          <w:szCs w:val="24"/>
        </w:rPr>
        <w:t>（7）燃气入口压力应与燃烧器所需压力相适应。燃料应充分气化，燃气管道均设置于室外，</w:t>
      </w:r>
    </w:p>
    <w:p>
      <w:pPr>
        <w:pStyle w:val="4"/>
        <w:ind w:left="0" w:leftChars="0" w:firstLine="1200" w:firstLineChars="500"/>
        <w:rPr>
          <w:rFonts w:ascii="宋体" w:hAnsi="宋体" w:cs="宋体"/>
          <w:bCs/>
          <w:sz w:val="24"/>
          <w:szCs w:val="24"/>
        </w:rPr>
      </w:pPr>
      <w:r>
        <w:rPr>
          <w:rFonts w:hint="eastAsia" w:ascii="宋体" w:hAnsi="宋体" w:cs="宋体"/>
          <w:bCs/>
          <w:sz w:val="24"/>
          <w:szCs w:val="24"/>
        </w:rPr>
        <w:t>并应符合《城镇燃气设计规范》的相关要求。</w:t>
      </w:r>
    </w:p>
    <w:p>
      <w:pPr>
        <w:ind w:firstLine="1440" w:firstLineChars="600"/>
        <w:rPr>
          <w:rFonts w:cs="宋体"/>
          <w:sz w:val="24"/>
          <w:szCs w:val="24"/>
        </w:rPr>
      </w:pPr>
      <w:r>
        <w:rPr>
          <w:rFonts w:hint="eastAsia" w:cs="宋体"/>
          <w:sz w:val="24"/>
          <w:szCs w:val="24"/>
        </w:rPr>
        <w:t>2.4安装要求</w:t>
      </w:r>
    </w:p>
    <w:p>
      <w:pPr>
        <w:pStyle w:val="2"/>
        <w:ind w:firstLine="1440" w:firstLineChars="600"/>
        <w:rPr>
          <w:rFonts w:hint="eastAsia" w:ascii="宋体" w:hAnsi="宋体" w:eastAsia="宋体" w:cs="宋体"/>
          <w:bCs w:val="0"/>
          <w:sz w:val="24"/>
          <w:szCs w:val="24"/>
        </w:rPr>
      </w:pPr>
      <w:bookmarkStart w:id="38" w:name="_Toc3887"/>
    </w:p>
    <w:p>
      <w:pPr>
        <w:pStyle w:val="2"/>
        <w:ind w:firstLine="1440" w:firstLineChars="600"/>
        <w:rPr>
          <w:rFonts w:hint="eastAsia" w:ascii="宋体" w:hAnsi="宋体" w:eastAsia="宋体" w:cs="宋体"/>
          <w:bCs w:val="0"/>
          <w:sz w:val="24"/>
          <w:szCs w:val="24"/>
        </w:rPr>
      </w:pPr>
    </w:p>
    <w:p>
      <w:pPr>
        <w:pStyle w:val="2"/>
        <w:ind w:firstLine="1440" w:firstLineChars="600"/>
        <w:rPr>
          <w:rFonts w:hint="eastAsia" w:ascii="宋体" w:hAnsi="宋体" w:eastAsia="宋体" w:cs="宋体"/>
          <w:bCs w:val="0"/>
          <w:sz w:val="24"/>
          <w:szCs w:val="24"/>
        </w:rPr>
      </w:pPr>
    </w:p>
    <w:p>
      <w:pPr>
        <w:pStyle w:val="2"/>
        <w:ind w:firstLine="1440" w:firstLineChars="600"/>
        <w:rPr>
          <w:rFonts w:ascii="宋体" w:hAnsi="宋体" w:eastAsia="宋体" w:cs="宋体"/>
          <w:bCs w:val="0"/>
          <w:sz w:val="24"/>
          <w:szCs w:val="24"/>
        </w:rPr>
      </w:pPr>
      <w:r>
        <w:rPr>
          <w:rFonts w:hint="eastAsia" w:ascii="宋体" w:hAnsi="宋体" w:eastAsia="宋体" w:cs="宋体"/>
          <w:bCs w:val="0"/>
          <w:sz w:val="24"/>
          <w:szCs w:val="24"/>
        </w:rPr>
        <w:t>2.4.1发生器的安装：</w:t>
      </w:r>
      <w:bookmarkEnd w:id="38"/>
    </w:p>
    <w:p>
      <w:pPr>
        <w:ind w:firstLine="1620" w:firstLineChars="675"/>
      </w:pPr>
      <w:r>
        <w:t>a.发生器</w:t>
      </w:r>
      <w:r>
        <w:rPr>
          <w:rFonts w:hint="eastAsia"/>
        </w:rPr>
        <w:t>均安装在室外</w:t>
      </w:r>
      <w:r>
        <w:t>，要保证发生器稳定。发生器与屋顶之间应具有密封性。</w:t>
      </w:r>
    </w:p>
    <w:p>
      <w:pPr>
        <w:ind w:firstLine="1620" w:firstLineChars="675"/>
      </w:pPr>
      <w:r>
        <w:t>b.发生器与燃气管道的连接由燃气专业负责。</w:t>
      </w:r>
    </w:p>
    <w:p>
      <w:pPr>
        <w:pStyle w:val="2"/>
        <w:ind w:firstLine="1440" w:firstLineChars="600"/>
        <w:rPr>
          <w:rFonts w:ascii="宋体" w:hAnsi="宋体" w:eastAsia="宋体" w:cs="宋体"/>
          <w:bCs w:val="0"/>
          <w:sz w:val="24"/>
          <w:szCs w:val="24"/>
        </w:rPr>
      </w:pPr>
      <w:bookmarkStart w:id="39" w:name="_Toc22349"/>
      <w:r>
        <w:rPr>
          <w:rFonts w:hint="eastAsia" w:ascii="宋体" w:hAnsi="宋体" w:eastAsia="宋体" w:cs="宋体"/>
          <w:bCs w:val="0"/>
          <w:sz w:val="24"/>
          <w:szCs w:val="24"/>
        </w:rPr>
        <w:t>2.4.2辐射管的安装：</w:t>
      </w:r>
      <w:bookmarkEnd w:id="39"/>
    </w:p>
    <w:p>
      <w:pPr>
        <w:ind w:firstLine="1380" w:firstLineChars="575"/>
      </w:pPr>
      <w:r>
        <w:t>a.辐射管</w:t>
      </w:r>
      <w:r>
        <w:rPr>
          <w:rFonts w:hint="eastAsia"/>
        </w:rPr>
        <w:t>水平吊装，</w:t>
      </w:r>
      <w:r>
        <w:t>每4米</w:t>
      </w:r>
      <w:r>
        <w:rPr>
          <w:rFonts w:hint="eastAsia"/>
        </w:rPr>
        <w:t>四</w:t>
      </w:r>
      <w:r>
        <w:t>个吊点</w:t>
      </w:r>
      <w:r>
        <w:rPr>
          <w:rFonts w:hint="eastAsia"/>
        </w:rPr>
        <w:t>，吊装位置可根据现场情况微调</w:t>
      </w:r>
      <w:r>
        <w:t>。</w:t>
      </w:r>
    </w:p>
    <w:p>
      <w:pPr>
        <w:ind w:firstLine="1380" w:firstLineChars="575"/>
      </w:pPr>
      <w:r>
        <w:t>b.辐射管的</w:t>
      </w:r>
      <w:r>
        <w:rPr>
          <w:rFonts w:hint="eastAsia"/>
        </w:rPr>
        <w:t>吊</w:t>
      </w:r>
      <w:r>
        <w:t>链采用</w:t>
      </w:r>
      <w:r>
        <w:rPr>
          <w:rFonts w:hint="eastAsia"/>
        </w:rPr>
        <w:t>镀</w:t>
      </w:r>
      <w:r>
        <w:t>锌吊链，吊链直径不应小于5mm。</w:t>
      </w:r>
    </w:p>
    <w:p>
      <w:pPr>
        <w:ind w:firstLine="1380" w:firstLineChars="575"/>
      </w:pPr>
      <w:r>
        <w:rPr>
          <w:rFonts w:hint="eastAsia"/>
        </w:rPr>
        <w:t>c</w:t>
      </w:r>
      <w:r>
        <w:t>.辐射管</w:t>
      </w:r>
      <w:r>
        <w:rPr>
          <w:rFonts w:hint="eastAsia"/>
        </w:rPr>
        <w:t>悬挂于</w:t>
      </w:r>
      <w:r>
        <w:rPr>
          <w:rFonts w:hint="eastAsia"/>
          <w:lang w:val="en-US" w:eastAsia="zh-CN"/>
        </w:rPr>
        <w:t>室内屋顶</w:t>
      </w:r>
      <w:r>
        <w:rPr>
          <w:rFonts w:hint="eastAsia"/>
        </w:rPr>
        <w:t>内</w:t>
      </w:r>
      <w:r>
        <w:t>。</w:t>
      </w:r>
    </w:p>
    <w:p>
      <w:pPr>
        <w:ind w:firstLine="1380" w:firstLineChars="575"/>
        <w:rPr>
          <w:rFonts w:hint="eastAsia"/>
        </w:rPr>
      </w:pPr>
      <w:r>
        <w:rPr>
          <w:rFonts w:hint="eastAsia"/>
        </w:rPr>
        <w:t>d.辐射采暖系统的设备及附件的安装固定，要求与钢结构厂家配合完成。燃气红外线</w:t>
      </w:r>
    </w:p>
    <w:p>
      <w:pPr>
        <w:ind w:firstLine="1380" w:firstLineChars="575"/>
      </w:pPr>
      <w:r>
        <w:rPr>
          <w:rFonts w:hint="eastAsia"/>
        </w:rPr>
        <w:t>辐射管道吊点安装做法及间距应根据设备特点由设备生产商具体确定。</w:t>
      </w:r>
    </w:p>
    <w:p>
      <w:pPr>
        <w:ind w:firstLine="1440" w:firstLineChars="600"/>
        <w:rPr>
          <w:rFonts w:cs="宋体"/>
          <w:sz w:val="24"/>
          <w:szCs w:val="24"/>
        </w:rPr>
      </w:pPr>
      <w:r>
        <w:rPr>
          <w:rFonts w:hint="eastAsia" w:cs="宋体"/>
          <w:sz w:val="24"/>
          <w:szCs w:val="24"/>
        </w:rPr>
        <w:t>2.4.3控制系统的安装</w:t>
      </w:r>
    </w:p>
    <w:p>
      <w:pPr>
        <w:numPr>
          <w:ilvl w:val="0"/>
          <w:numId w:val="1"/>
        </w:numPr>
        <w:ind w:firstLine="1380" w:firstLineChars="575"/>
        <w:rPr>
          <w:rFonts w:hint="eastAsia"/>
        </w:rPr>
      </w:pPr>
      <w:r>
        <w:rPr>
          <w:rFonts w:hint="eastAsia"/>
        </w:rPr>
        <w:t>控制系统和黑球温度感应装置的安装应由辐射采暖设备施工人员按使用方指定地点进</w:t>
      </w:r>
    </w:p>
    <w:p>
      <w:pPr>
        <w:numPr>
          <w:ilvl w:val="0"/>
          <w:numId w:val="0"/>
        </w:numPr>
        <w:ind w:firstLine="1440" w:firstLineChars="600"/>
      </w:pPr>
      <w:r>
        <w:rPr>
          <w:rFonts w:hint="eastAsia"/>
        </w:rPr>
        <w:t>行安装和固定。</w:t>
      </w:r>
    </w:p>
    <w:p>
      <w:pPr>
        <w:numPr>
          <w:ilvl w:val="0"/>
          <w:numId w:val="1"/>
        </w:numPr>
        <w:ind w:left="0" w:leftChars="0" w:firstLine="1380" w:firstLineChars="575"/>
        <w:rPr>
          <w:rFonts w:hint="eastAsia"/>
        </w:rPr>
      </w:pPr>
      <w:r>
        <w:rPr>
          <w:rFonts w:hint="eastAsia"/>
        </w:rPr>
        <w:t>进行电气安装和接线时，与甲方电气技术人员协商，须切断电源，系统的安装应待合</w:t>
      </w:r>
    </w:p>
    <w:p>
      <w:pPr>
        <w:numPr>
          <w:ilvl w:val="0"/>
          <w:numId w:val="0"/>
        </w:numPr>
        <w:ind w:leftChars="575"/>
      </w:pPr>
      <w:r>
        <w:rPr>
          <w:rFonts w:hint="eastAsia"/>
        </w:rPr>
        <w:t>《电气装置安装工程爆炸和火灾危险环境电气装置施工及验收规苏》以区产品的技术手册。</w:t>
      </w:r>
    </w:p>
    <w:p>
      <w:pPr>
        <w:ind w:firstLine="1380" w:firstLineChars="575"/>
      </w:pPr>
      <w:r>
        <w:rPr>
          <w:rFonts w:hint="eastAsia"/>
        </w:rPr>
        <w:t>c.黑球温度感应装置安装在适宜位置，距离地面在1.5-1.8米，便于操作，</w:t>
      </w:r>
    </w:p>
    <w:p>
      <w:pPr>
        <w:ind w:firstLine="1380" w:firstLineChars="575"/>
      </w:pPr>
      <w:r>
        <w:rPr>
          <w:rFonts w:hint="eastAsia"/>
        </w:rPr>
        <w:t>d.远程控制线须采用屏蔽线，尽可能避免穿越强电、强磁的房间，长度不宜超过1000米。</w:t>
      </w:r>
    </w:p>
    <w:p>
      <w:pPr>
        <w:ind w:firstLine="1680" w:firstLineChars="700"/>
        <w:rPr>
          <w:rFonts w:cs="宋体"/>
          <w:sz w:val="24"/>
          <w:szCs w:val="24"/>
        </w:rPr>
      </w:pPr>
      <w:r>
        <w:rPr>
          <w:rFonts w:hint="eastAsia" w:cs="宋体"/>
          <w:sz w:val="24"/>
          <w:szCs w:val="24"/>
        </w:rPr>
        <w:t>2.4.4通电与设备试运行实验</w:t>
      </w:r>
    </w:p>
    <w:p>
      <w:pPr>
        <w:ind w:firstLine="1200" w:firstLineChars="500"/>
        <w:rPr>
          <w:rFonts w:cs="宋体"/>
          <w:sz w:val="24"/>
          <w:szCs w:val="24"/>
        </w:rPr>
      </w:pPr>
      <w:r>
        <w:rPr>
          <w:rFonts w:hint="eastAsia" w:cs="宋体"/>
          <w:sz w:val="24"/>
          <w:szCs w:val="24"/>
        </w:rPr>
        <w:t>整项工程安装完毕后，必须进行下列项目的检查和测试：</w:t>
      </w:r>
    </w:p>
    <w:p>
      <w:pPr>
        <w:ind w:firstLine="1140" w:firstLineChars="475"/>
      </w:pPr>
      <w:r>
        <w:rPr>
          <w:rFonts w:hint="eastAsia"/>
        </w:rPr>
        <w:t>a.电源线、温感信号线、控制信号线的检查。</w:t>
      </w:r>
    </w:p>
    <w:p>
      <w:pPr>
        <w:ind w:firstLine="1380" w:firstLineChars="575"/>
      </w:pPr>
      <w:r>
        <w:rPr>
          <w:rFonts w:hint="eastAsia"/>
        </w:rPr>
        <w:t>b. 燃气管道的连接气密性。</w:t>
      </w:r>
    </w:p>
    <w:p>
      <w:pPr>
        <w:ind w:firstLine="1140" w:firstLineChars="475"/>
      </w:pPr>
      <w:r>
        <w:rPr>
          <w:rFonts w:hint="eastAsia"/>
        </w:rPr>
        <w:t>C．开启设备有无异常情况。</w:t>
      </w:r>
    </w:p>
    <w:p>
      <w:pPr>
        <w:ind w:firstLine="1380" w:firstLineChars="575"/>
      </w:pPr>
      <w:r>
        <w:rPr>
          <w:rFonts w:hint="eastAsia"/>
        </w:rPr>
        <w:t>d．设备全部启动后，2小时内有无异常。</w:t>
      </w:r>
    </w:p>
    <w:p>
      <w:pPr>
        <w:ind w:firstLine="1440" w:firstLineChars="600"/>
        <w:rPr>
          <w:rFonts w:cs="宋体"/>
          <w:sz w:val="24"/>
          <w:szCs w:val="24"/>
        </w:rPr>
      </w:pPr>
      <w:r>
        <w:rPr>
          <w:rFonts w:hint="eastAsia" w:cs="宋体"/>
          <w:sz w:val="24"/>
          <w:szCs w:val="24"/>
        </w:rPr>
        <w:t>2.4.5其它</w:t>
      </w:r>
    </w:p>
    <w:p>
      <w:pPr>
        <w:ind w:firstLine="1380" w:firstLineChars="575"/>
      </w:pPr>
      <w:r>
        <w:rPr>
          <w:rFonts w:hint="eastAsia"/>
        </w:rPr>
        <w:t>a.施工时应与其它部门密切配合，</w:t>
      </w:r>
    </w:p>
    <w:p>
      <w:pPr>
        <w:ind w:firstLine="1380" w:firstLineChars="575"/>
      </w:pPr>
      <w:r>
        <w:rPr>
          <w:rFonts w:hint="eastAsia"/>
        </w:rPr>
        <w:t>b.如遇图纸与现场不符之处，应与相关人员沟通协商。</w:t>
      </w:r>
    </w:p>
    <w:p>
      <w:pPr>
        <w:ind w:firstLine="1140" w:firstLineChars="475"/>
      </w:pPr>
      <w:r>
        <w:rPr>
          <w:rFonts w:hint="eastAsia"/>
        </w:rPr>
        <w:t>c.设备空气采集方式：采暖设备天然气混合的空气全部采用室外采集。</w:t>
      </w:r>
    </w:p>
    <w:p>
      <w:pPr>
        <w:ind w:firstLine="1140" w:firstLineChars="475"/>
      </w:pPr>
      <w:r>
        <w:rPr>
          <w:rFonts w:hint="eastAsia"/>
          <w:lang w:val="en-US" w:eastAsia="zh-CN"/>
        </w:rPr>
        <w:t>d</w:t>
      </w:r>
      <w:r>
        <w:rPr>
          <w:rFonts w:hint="eastAsia"/>
        </w:rPr>
        <w:t>.设备排气方式：尾气必须室外排放。</w:t>
      </w:r>
    </w:p>
    <w:p>
      <w:pPr>
        <w:ind w:firstLine="1140" w:firstLineChars="475"/>
      </w:pPr>
      <w:r>
        <w:rPr>
          <w:rFonts w:hint="eastAsia"/>
        </w:rPr>
        <w:t>f.设备布置必须保证不对其它设施损害，否则要考虑防护措施。</w:t>
      </w:r>
    </w:p>
    <w:p>
      <w:pPr>
        <w:ind w:firstLine="1380" w:firstLineChars="575"/>
      </w:pPr>
      <w:r>
        <w:rPr>
          <w:rFonts w:hint="eastAsia"/>
          <w:lang w:val="en-US" w:eastAsia="zh-CN"/>
        </w:rPr>
        <w:t>e</w:t>
      </w:r>
      <w:r>
        <w:rPr>
          <w:rFonts w:hint="eastAsia"/>
        </w:rPr>
        <w:t>.设备应为负压运行。</w:t>
      </w:r>
    </w:p>
    <w:p>
      <w:pPr>
        <w:ind w:firstLine="1140" w:firstLineChars="475"/>
        <w:rPr>
          <w:rFonts w:hint="eastAsia"/>
        </w:rPr>
      </w:pPr>
      <w:r>
        <w:rPr>
          <w:rFonts w:hint="eastAsia"/>
          <w:lang w:val="en-US" w:eastAsia="zh-CN"/>
        </w:rPr>
        <w:t>f</w:t>
      </w:r>
      <w:r>
        <w:rPr>
          <w:rFonts w:hint="eastAsia"/>
        </w:rPr>
        <w:t>.针对燃气辐射采暖设备燃烧系统，在寒冷地区天然气燃烧过程中的喷嘴挂蜡问题提出具</w:t>
      </w:r>
    </w:p>
    <w:p>
      <w:pPr>
        <w:ind w:firstLine="1140" w:firstLineChars="475"/>
      </w:pPr>
      <w:r>
        <w:rPr>
          <w:rFonts w:hint="eastAsia"/>
        </w:rPr>
        <w:t>体解决方案。</w:t>
      </w:r>
    </w:p>
    <w:p>
      <w:pPr>
        <w:pStyle w:val="4"/>
        <w:ind w:left="0" w:leftChars="0" w:firstLine="960" w:firstLineChars="400"/>
        <w:outlineLvl w:val="1"/>
        <w:rPr>
          <w:rFonts w:ascii="宋体" w:hAnsi="宋体" w:cs="宋体"/>
          <w:b/>
          <w:bCs/>
          <w:sz w:val="24"/>
          <w:szCs w:val="24"/>
        </w:rPr>
      </w:pPr>
      <w:bookmarkStart w:id="40" w:name="_Toc5535"/>
      <w:bookmarkStart w:id="41" w:name="_Toc12528"/>
      <w:r>
        <w:rPr>
          <w:rFonts w:hint="eastAsia" w:ascii="宋体" w:hAnsi="宋体" w:cs="宋体"/>
          <w:b/>
          <w:bCs/>
          <w:sz w:val="24"/>
          <w:szCs w:val="24"/>
        </w:rPr>
        <w:t>3、规范</w:t>
      </w:r>
      <w:bookmarkEnd w:id="40"/>
      <w:bookmarkEnd w:id="41"/>
    </w:p>
    <w:p>
      <w:pPr>
        <w:pStyle w:val="4"/>
        <w:ind w:left="0" w:leftChars="0" w:firstLine="1200" w:firstLineChars="500"/>
        <w:rPr>
          <w:rFonts w:hint="eastAsia" w:ascii="宋体" w:hAnsi="宋体" w:cs="宋体"/>
          <w:sz w:val="24"/>
          <w:szCs w:val="24"/>
        </w:rPr>
      </w:pPr>
      <w:r>
        <w:rPr>
          <w:rFonts w:hint="eastAsia" w:ascii="宋体" w:hAnsi="宋体" w:cs="宋体"/>
          <w:sz w:val="24"/>
          <w:szCs w:val="24"/>
        </w:rPr>
        <w:t>取暖设备的设计、安装、调试、验收应符合适用的中国最新标准（GB）或在国际范围</w:t>
      </w:r>
    </w:p>
    <w:p>
      <w:pPr>
        <w:pStyle w:val="4"/>
        <w:ind w:left="0" w:leftChars="0" w:firstLine="1200" w:firstLineChars="500"/>
        <w:rPr>
          <w:rFonts w:ascii="宋体" w:hAnsi="宋体" w:cs="宋体"/>
          <w:sz w:val="24"/>
          <w:szCs w:val="24"/>
        </w:rPr>
      </w:pPr>
      <w:r>
        <w:rPr>
          <w:rFonts w:hint="eastAsia" w:ascii="宋体" w:hAnsi="宋体" w:cs="宋体"/>
          <w:sz w:val="24"/>
          <w:szCs w:val="24"/>
        </w:rPr>
        <w:t>内被接受的具有不低于以下标准要求的标准：</w:t>
      </w:r>
    </w:p>
    <w:p>
      <w:pPr>
        <w:pStyle w:val="4"/>
        <w:ind w:left="0" w:leftChars="0" w:firstLine="1200" w:firstLineChars="500"/>
        <w:rPr>
          <w:rFonts w:ascii="宋体" w:hAnsi="宋体" w:cs="宋体"/>
          <w:sz w:val="24"/>
          <w:szCs w:val="24"/>
        </w:rPr>
      </w:pPr>
      <w:r>
        <w:rPr>
          <w:rFonts w:hint="eastAsia" w:ascii="宋体" w:hAnsi="宋体" w:cs="宋体"/>
          <w:sz w:val="24"/>
          <w:szCs w:val="24"/>
        </w:rPr>
        <w:t>《工业建筑供暖通风与空调设计规范》            （GB50019-2015）</w:t>
      </w:r>
    </w:p>
    <w:p>
      <w:pPr>
        <w:pStyle w:val="4"/>
        <w:ind w:left="0" w:leftChars="0" w:firstLine="1200" w:firstLineChars="500"/>
        <w:rPr>
          <w:rFonts w:ascii="宋体" w:hAnsi="宋体" w:cs="宋体"/>
          <w:sz w:val="24"/>
          <w:szCs w:val="24"/>
        </w:rPr>
      </w:pPr>
      <w:r>
        <w:rPr>
          <w:rFonts w:hint="eastAsia" w:ascii="宋体" w:hAnsi="宋体" w:cs="宋体"/>
          <w:sz w:val="24"/>
          <w:szCs w:val="24"/>
        </w:rPr>
        <w:t>《工业金属管道设计规范》                      （GB50316-2000）</w:t>
      </w:r>
    </w:p>
    <w:p>
      <w:pPr>
        <w:pStyle w:val="4"/>
        <w:ind w:left="0" w:leftChars="0" w:firstLine="1200" w:firstLineChars="500"/>
        <w:rPr>
          <w:rFonts w:ascii="宋体" w:hAnsi="宋体" w:cs="宋体"/>
          <w:sz w:val="24"/>
          <w:szCs w:val="24"/>
        </w:rPr>
      </w:pPr>
      <w:r>
        <w:rPr>
          <w:rFonts w:hint="eastAsia" w:ascii="宋体" w:hAnsi="宋体" w:cs="宋体"/>
          <w:sz w:val="24"/>
          <w:szCs w:val="24"/>
        </w:rPr>
        <w:t>《建筑设计防火规范》（2018年版）              （GB50016-2014）</w:t>
      </w:r>
    </w:p>
    <w:p>
      <w:pPr>
        <w:pStyle w:val="4"/>
        <w:ind w:left="0" w:leftChars="0" w:firstLine="1440" w:firstLineChars="600"/>
        <w:rPr>
          <w:rFonts w:ascii="宋体" w:hAnsi="宋体" w:cs="宋体"/>
          <w:sz w:val="24"/>
          <w:szCs w:val="24"/>
        </w:rPr>
      </w:pPr>
      <w:r>
        <w:rPr>
          <w:rFonts w:hint="eastAsia" w:ascii="宋体" w:hAnsi="宋体" w:cs="宋体"/>
          <w:sz w:val="24"/>
          <w:szCs w:val="24"/>
        </w:rPr>
        <w:t>《城镇燃气设计规范》                          （GB50028-2006）</w:t>
      </w:r>
    </w:p>
    <w:p>
      <w:pPr>
        <w:pStyle w:val="4"/>
        <w:ind w:left="0" w:leftChars="0" w:firstLine="1200" w:firstLineChars="500"/>
        <w:rPr>
          <w:rFonts w:ascii="宋体" w:hAnsi="宋体" w:cs="宋体"/>
          <w:sz w:val="24"/>
          <w:szCs w:val="24"/>
        </w:rPr>
      </w:pPr>
      <w:r>
        <w:rPr>
          <w:rFonts w:hint="eastAsia" w:ascii="宋体" w:hAnsi="宋体" w:cs="宋体"/>
          <w:sz w:val="24"/>
          <w:szCs w:val="24"/>
        </w:rPr>
        <w:t>《建筑电气工程施工质量验收规范》              （GBT50303-2015）</w:t>
      </w:r>
    </w:p>
    <w:p>
      <w:pPr>
        <w:pStyle w:val="4"/>
        <w:ind w:left="0" w:leftChars="0" w:firstLine="1200" w:firstLineChars="500"/>
        <w:rPr>
          <w:rFonts w:ascii="宋体" w:hAnsi="宋体" w:cs="宋体"/>
          <w:sz w:val="24"/>
          <w:szCs w:val="24"/>
        </w:rPr>
      </w:pPr>
      <w:r>
        <w:rPr>
          <w:rFonts w:hint="eastAsia" w:ascii="宋体" w:hAnsi="宋体" w:cs="宋体"/>
          <w:sz w:val="24"/>
          <w:szCs w:val="24"/>
        </w:rPr>
        <w:t>《电气装置安装工程施工及验收规范》            （GBT50254-T50259）</w:t>
      </w:r>
    </w:p>
    <w:p>
      <w:pPr>
        <w:pStyle w:val="4"/>
        <w:ind w:left="0" w:leftChars="0" w:firstLine="480"/>
        <w:rPr>
          <w:rFonts w:hint="eastAsia" w:ascii="宋体" w:hAnsi="宋体" w:cs="宋体"/>
          <w:sz w:val="24"/>
          <w:szCs w:val="24"/>
        </w:rPr>
      </w:pPr>
    </w:p>
    <w:p>
      <w:pPr>
        <w:pStyle w:val="4"/>
        <w:ind w:left="0" w:leftChars="0" w:firstLine="480"/>
        <w:rPr>
          <w:rFonts w:hint="eastAsia" w:ascii="宋体" w:hAnsi="宋体" w:cs="宋体"/>
          <w:sz w:val="24"/>
          <w:szCs w:val="24"/>
        </w:rPr>
      </w:pPr>
    </w:p>
    <w:p>
      <w:pPr>
        <w:pStyle w:val="4"/>
        <w:ind w:left="0" w:leftChars="0" w:firstLine="480"/>
        <w:rPr>
          <w:rFonts w:hint="eastAsia" w:ascii="宋体" w:hAnsi="宋体" w:cs="宋体"/>
          <w:sz w:val="24"/>
          <w:szCs w:val="24"/>
        </w:rPr>
      </w:pPr>
    </w:p>
    <w:p>
      <w:pPr>
        <w:pStyle w:val="4"/>
        <w:ind w:left="0" w:leftChars="0" w:firstLine="480"/>
        <w:rPr>
          <w:rFonts w:hint="eastAsia" w:ascii="宋体" w:hAnsi="宋体" w:cs="宋体"/>
          <w:sz w:val="24"/>
          <w:szCs w:val="24"/>
        </w:rPr>
      </w:pPr>
    </w:p>
    <w:p>
      <w:pPr>
        <w:pStyle w:val="4"/>
        <w:ind w:left="0" w:leftChars="0" w:firstLine="480"/>
        <w:rPr>
          <w:rFonts w:hint="eastAsia" w:ascii="宋体" w:hAnsi="宋体" w:cs="宋体"/>
          <w:sz w:val="24"/>
          <w:szCs w:val="24"/>
        </w:rPr>
      </w:pPr>
    </w:p>
    <w:p>
      <w:pPr>
        <w:pStyle w:val="4"/>
        <w:ind w:left="0" w:leftChars="0" w:firstLine="480"/>
        <w:rPr>
          <w:rFonts w:hint="eastAsia" w:ascii="宋体" w:hAnsi="宋体" w:cs="宋体"/>
          <w:sz w:val="24"/>
          <w:szCs w:val="24"/>
        </w:rPr>
      </w:pPr>
    </w:p>
    <w:p>
      <w:pPr>
        <w:pStyle w:val="4"/>
        <w:ind w:left="0" w:leftChars="0" w:firstLine="960" w:firstLineChars="400"/>
        <w:rPr>
          <w:rFonts w:ascii="宋体" w:hAnsi="宋体" w:cs="宋体"/>
          <w:sz w:val="24"/>
          <w:szCs w:val="24"/>
        </w:rPr>
      </w:pPr>
      <w:r>
        <w:rPr>
          <w:rFonts w:hint="eastAsia" w:ascii="宋体" w:hAnsi="宋体" w:cs="宋体"/>
          <w:sz w:val="24"/>
          <w:szCs w:val="24"/>
        </w:rPr>
        <w:t>《燃气红外线辐射供暖系统设计选用及施工安装》  （03K501-1）</w:t>
      </w:r>
    </w:p>
    <w:p>
      <w:pPr>
        <w:pStyle w:val="4"/>
        <w:ind w:left="0" w:leftChars="0" w:firstLine="960" w:firstLineChars="400"/>
        <w:rPr>
          <w:rFonts w:ascii="宋体" w:hAnsi="宋体" w:cs="宋体"/>
          <w:sz w:val="24"/>
          <w:szCs w:val="24"/>
        </w:rPr>
      </w:pPr>
      <w:r>
        <w:rPr>
          <w:rFonts w:hint="eastAsia" w:ascii="宋体" w:hAnsi="宋体" w:cs="宋体"/>
          <w:sz w:val="24"/>
          <w:szCs w:val="24"/>
        </w:rPr>
        <w:t>《环境空气质量标准》                          （GB3095）</w:t>
      </w:r>
    </w:p>
    <w:p>
      <w:pPr>
        <w:pStyle w:val="4"/>
        <w:ind w:left="0" w:leftChars="0" w:firstLine="960" w:firstLineChars="400"/>
        <w:rPr>
          <w:rFonts w:ascii="宋体" w:hAnsi="宋体" w:cs="宋体"/>
          <w:sz w:val="24"/>
          <w:szCs w:val="24"/>
        </w:rPr>
      </w:pPr>
      <w:r>
        <w:rPr>
          <w:rFonts w:hint="eastAsia" w:ascii="宋体" w:hAnsi="宋体" w:cs="宋体"/>
          <w:sz w:val="24"/>
          <w:szCs w:val="24"/>
        </w:rPr>
        <w:t>《可燃气体探测器》                            （GB15322）</w:t>
      </w:r>
    </w:p>
    <w:p>
      <w:pPr>
        <w:pStyle w:val="4"/>
        <w:ind w:left="0" w:leftChars="0" w:firstLine="960" w:firstLineChars="400"/>
        <w:rPr>
          <w:rFonts w:ascii="宋体" w:hAnsi="宋体" w:cs="宋体"/>
          <w:sz w:val="24"/>
          <w:szCs w:val="24"/>
        </w:rPr>
      </w:pPr>
      <w:r>
        <w:rPr>
          <w:rFonts w:hint="eastAsia" w:ascii="宋体" w:hAnsi="宋体" w:cs="宋体"/>
          <w:sz w:val="24"/>
          <w:szCs w:val="24"/>
        </w:rPr>
        <w:t>设备制造厂家的安装规范书</w:t>
      </w:r>
    </w:p>
    <w:p>
      <w:pPr>
        <w:pStyle w:val="4"/>
        <w:ind w:left="0" w:leftChars="0" w:firstLine="1441" w:firstLineChars="600"/>
        <w:outlineLvl w:val="1"/>
        <w:rPr>
          <w:rFonts w:ascii="宋体" w:hAnsi="宋体" w:cs="宋体"/>
          <w:b/>
          <w:bCs/>
          <w:sz w:val="24"/>
          <w:szCs w:val="24"/>
        </w:rPr>
      </w:pPr>
      <w:bookmarkStart w:id="42" w:name="_Toc2569"/>
      <w:bookmarkStart w:id="43" w:name="_Toc24256"/>
      <w:r>
        <w:rPr>
          <w:rFonts w:hint="eastAsia" w:ascii="宋体" w:hAnsi="宋体" w:cs="宋体"/>
          <w:b/>
          <w:bCs/>
          <w:sz w:val="24"/>
          <w:szCs w:val="24"/>
        </w:rPr>
        <w:t>4、配套设施要求</w:t>
      </w:r>
      <w:bookmarkEnd w:id="42"/>
      <w:bookmarkEnd w:id="43"/>
      <w:r>
        <w:rPr>
          <w:rFonts w:hint="eastAsia" w:ascii="宋体" w:hAnsi="宋体" w:cs="宋体"/>
          <w:b/>
          <w:bCs/>
          <w:sz w:val="24"/>
          <w:szCs w:val="24"/>
        </w:rPr>
        <w:t xml:space="preserve"> </w:t>
      </w:r>
    </w:p>
    <w:p>
      <w:pPr>
        <w:pStyle w:val="4"/>
        <w:ind w:left="0" w:leftChars="0" w:firstLine="960" w:firstLineChars="400"/>
        <w:rPr>
          <w:rFonts w:ascii="宋体" w:hAnsi="宋体" w:cs="宋体"/>
          <w:sz w:val="24"/>
          <w:szCs w:val="24"/>
        </w:rPr>
      </w:pPr>
      <w:r>
        <w:rPr>
          <w:rFonts w:hint="eastAsia" w:ascii="宋体" w:hAnsi="宋体" w:cs="宋体"/>
          <w:sz w:val="24"/>
          <w:szCs w:val="24"/>
        </w:rPr>
        <w:t>4.1控制系统：包括温感器、远程控制系统及软件。</w:t>
      </w:r>
    </w:p>
    <w:p>
      <w:pPr>
        <w:pStyle w:val="4"/>
        <w:ind w:left="0" w:leftChars="0" w:firstLine="960" w:firstLineChars="400"/>
        <w:rPr>
          <w:rFonts w:ascii="宋体" w:hAnsi="宋体" w:cs="宋体"/>
          <w:sz w:val="24"/>
          <w:szCs w:val="24"/>
        </w:rPr>
      </w:pPr>
      <w:r>
        <w:rPr>
          <w:rFonts w:hint="eastAsia" w:ascii="宋体" w:hAnsi="宋体" w:cs="宋体"/>
          <w:sz w:val="24"/>
          <w:szCs w:val="24"/>
        </w:rPr>
        <w:t>4.2单元控制：能够实现单台、单元自动控制，温感器布置应能正确反映区域内温度。</w:t>
      </w:r>
    </w:p>
    <w:p>
      <w:pPr>
        <w:pStyle w:val="4"/>
        <w:ind w:left="0" w:leftChars="0" w:firstLine="1200" w:firstLineChars="500"/>
        <w:rPr>
          <w:rFonts w:hint="eastAsia" w:ascii="宋体" w:hAnsi="宋体" w:cs="宋体"/>
          <w:sz w:val="24"/>
          <w:szCs w:val="24"/>
        </w:rPr>
      </w:pPr>
      <w:r>
        <w:rPr>
          <w:rFonts w:hint="eastAsia" w:ascii="宋体" w:hAnsi="宋体" w:cs="宋体"/>
          <w:sz w:val="24"/>
          <w:szCs w:val="24"/>
        </w:rPr>
        <w:t>4.3设备主控制箱应具有液晶显示及控制功能，以防止电脑故障情况下，设备的运行</w:t>
      </w:r>
    </w:p>
    <w:p>
      <w:pPr>
        <w:pStyle w:val="4"/>
        <w:ind w:left="0" w:leftChars="0" w:firstLine="1200" w:firstLineChars="500"/>
        <w:rPr>
          <w:rFonts w:ascii="宋体" w:hAnsi="宋体" w:cs="宋体"/>
          <w:sz w:val="24"/>
          <w:szCs w:val="24"/>
        </w:rPr>
      </w:pPr>
      <w:r>
        <w:rPr>
          <w:rFonts w:hint="eastAsia" w:ascii="宋体" w:hAnsi="宋体" w:cs="宋体"/>
          <w:sz w:val="24"/>
          <w:szCs w:val="24"/>
        </w:rPr>
        <w:t>及操作不受影响。</w:t>
      </w:r>
    </w:p>
    <w:p>
      <w:pPr>
        <w:pStyle w:val="4"/>
        <w:ind w:left="0" w:leftChars="0" w:firstLine="1200" w:firstLineChars="500"/>
        <w:rPr>
          <w:rFonts w:ascii="宋体" w:hAnsi="宋体" w:cs="宋体"/>
          <w:sz w:val="24"/>
          <w:szCs w:val="24"/>
        </w:rPr>
      </w:pPr>
      <w:r>
        <w:rPr>
          <w:rFonts w:hint="eastAsia" w:ascii="宋体" w:hAnsi="宋体" w:cs="宋体"/>
          <w:sz w:val="24"/>
          <w:szCs w:val="24"/>
        </w:rPr>
        <w:t>4.4集中控制：可管理</w:t>
      </w:r>
      <w:r>
        <w:rPr>
          <w:rFonts w:hint="eastAsia" w:ascii="宋体" w:hAnsi="宋体" w:cs="宋体"/>
          <w:sz w:val="24"/>
          <w:szCs w:val="24"/>
          <w:lang w:val="en-US" w:eastAsia="zh-CN"/>
        </w:rPr>
        <w:t>室内</w:t>
      </w:r>
      <w:r>
        <w:rPr>
          <w:rFonts w:hint="eastAsia" w:ascii="宋体" w:hAnsi="宋体" w:cs="宋体"/>
          <w:sz w:val="24"/>
          <w:szCs w:val="24"/>
        </w:rPr>
        <w:t>各单元控制、实现集中控制。</w:t>
      </w:r>
    </w:p>
    <w:p>
      <w:pPr>
        <w:pStyle w:val="4"/>
        <w:ind w:left="0" w:leftChars="0" w:firstLine="960" w:firstLineChars="400"/>
        <w:rPr>
          <w:rFonts w:ascii="宋体" w:hAnsi="宋体" w:cs="宋体"/>
          <w:sz w:val="24"/>
          <w:szCs w:val="24"/>
        </w:rPr>
      </w:pPr>
      <w:r>
        <w:rPr>
          <w:rFonts w:hint="eastAsia" w:ascii="宋体" w:hAnsi="宋体" w:cs="宋体"/>
          <w:sz w:val="24"/>
          <w:szCs w:val="24"/>
        </w:rPr>
        <w:t>4.5燃气系统；根据消防要求燃气管道不得进入</w:t>
      </w:r>
      <w:r>
        <w:rPr>
          <w:rFonts w:hint="eastAsia" w:ascii="宋体" w:hAnsi="宋体" w:cs="宋体"/>
          <w:sz w:val="24"/>
          <w:szCs w:val="24"/>
          <w:lang w:val="en-US" w:eastAsia="zh-CN"/>
        </w:rPr>
        <w:t>室</w:t>
      </w:r>
      <w:r>
        <w:rPr>
          <w:rFonts w:hint="eastAsia" w:ascii="宋体" w:hAnsi="宋体" w:cs="宋体"/>
          <w:sz w:val="24"/>
          <w:szCs w:val="24"/>
        </w:rPr>
        <w:t>内。</w:t>
      </w:r>
    </w:p>
    <w:p>
      <w:pPr>
        <w:pStyle w:val="4"/>
        <w:ind w:left="0" w:leftChars="0" w:firstLine="1200" w:firstLineChars="500"/>
        <w:rPr>
          <w:rFonts w:hint="eastAsia" w:ascii="宋体" w:hAnsi="宋体" w:cs="宋体"/>
          <w:sz w:val="24"/>
          <w:szCs w:val="24"/>
        </w:rPr>
      </w:pPr>
      <w:r>
        <w:rPr>
          <w:rFonts w:hint="eastAsia" w:ascii="宋体" w:hAnsi="宋体" w:cs="宋体"/>
          <w:sz w:val="24"/>
          <w:szCs w:val="24"/>
        </w:rPr>
        <w:t>4.6电力系统：用电布线及控制线的敷设须与使用方电气专业技术人员沟通，</w:t>
      </w:r>
    </w:p>
    <w:p>
      <w:pPr>
        <w:pStyle w:val="4"/>
        <w:ind w:left="0" w:leftChars="0" w:firstLine="1200" w:firstLineChars="500"/>
        <w:rPr>
          <w:rFonts w:ascii="宋体" w:hAnsi="宋体" w:cs="宋体"/>
          <w:sz w:val="24"/>
          <w:szCs w:val="24"/>
        </w:rPr>
      </w:pPr>
      <w:r>
        <w:rPr>
          <w:rFonts w:hint="eastAsia" w:ascii="宋体" w:hAnsi="宋体" w:cs="宋体"/>
          <w:sz w:val="24"/>
          <w:szCs w:val="24"/>
        </w:rPr>
        <w:t>做到合理美观，其配置需得到使用方电气专业技术人员认可。</w:t>
      </w:r>
    </w:p>
    <w:p>
      <w:pPr>
        <w:pStyle w:val="4"/>
        <w:ind w:left="0" w:leftChars="0" w:firstLine="1201" w:firstLineChars="500"/>
        <w:outlineLvl w:val="1"/>
        <w:rPr>
          <w:rFonts w:ascii="宋体" w:hAnsi="宋体" w:cs="宋体"/>
          <w:b/>
          <w:bCs/>
          <w:sz w:val="24"/>
          <w:szCs w:val="24"/>
        </w:rPr>
      </w:pPr>
      <w:bookmarkStart w:id="44" w:name="_Toc29456"/>
      <w:bookmarkStart w:id="45" w:name="_Toc28470"/>
      <w:r>
        <w:rPr>
          <w:rFonts w:hint="eastAsia" w:ascii="宋体" w:hAnsi="宋体" w:cs="宋体"/>
          <w:b/>
          <w:bCs/>
          <w:sz w:val="24"/>
          <w:szCs w:val="24"/>
        </w:rPr>
        <w:t>5</w:t>
      </w:r>
      <w:r>
        <w:rPr>
          <w:rFonts w:hint="eastAsia" w:ascii="宋体" w:hAnsi="宋体" w:eastAsia="宋体" w:cs="宋体"/>
          <w:b/>
          <w:bCs/>
          <w:sz w:val="24"/>
          <w:szCs w:val="24"/>
          <w:lang w:val="en-US" w:eastAsia="zh-CN"/>
        </w:rPr>
        <w:t xml:space="preserve"> </w:t>
      </w:r>
      <w:r>
        <w:rPr>
          <w:rFonts w:hint="eastAsia" w:ascii="宋体" w:hAnsi="宋体" w:cs="宋体"/>
          <w:b/>
          <w:bCs/>
          <w:sz w:val="24"/>
          <w:szCs w:val="24"/>
        </w:rPr>
        <w:t>、此次投标其他要求</w:t>
      </w:r>
      <w:bookmarkEnd w:id="44"/>
      <w:bookmarkEnd w:id="45"/>
    </w:p>
    <w:p>
      <w:pPr>
        <w:pStyle w:val="4"/>
        <w:ind w:left="0" w:leftChars="0" w:firstLine="1200" w:firstLineChars="500"/>
        <w:rPr>
          <w:rFonts w:hint="eastAsia" w:ascii="宋体" w:hAnsi="宋体" w:cs="宋体"/>
          <w:sz w:val="24"/>
          <w:szCs w:val="24"/>
        </w:rPr>
      </w:pPr>
      <w:r>
        <w:rPr>
          <w:rFonts w:hint="eastAsia" w:ascii="宋体" w:hAnsi="宋体" w:cs="宋体"/>
          <w:sz w:val="24"/>
          <w:szCs w:val="24"/>
        </w:rPr>
        <w:t>5.1供应商应保证按照合同规定所提供的设备是全新的、完整的，技术水平是先进的、</w:t>
      </w:r>
    </w:p>
    <w:p>
      <w:pPr>
        <w:pStyle w:val="4"/>
        <w:ind w:left="0" w:leftChars="0" w:firstLine="1200" w:firstLineChars="500"/>
        <w:rPr>
          <w:rFonts w:hint="eastAsia" w:ascii="宋体" w:hAnsi="宋体" w:cs="宋体"/>
          <w:sz w:val="24"/>
          <w:szCs w:val="24"/>
        </w:rPr>
      </w:pPr>
      <w:r>
        <w:rPr>
          <w:rFonts w:hint="eastAsia" w:ascii="宋体" w:hAnsi="宋体" w:cs="宋体"/>
          <w:sz w:val="24"/>
          <w:szCs w:val="24"/>
        </w:rPr>
        <w:t>成熟的，并按特定的标准设计，质量优良，设备要符合寒冷地区的需要、安全可靠、</w:t>
      </w:r>
    </w:p>
    <w:p>
      <w:pPr>
        <w:pStyle w:val="4"/>
        <w:ind w:left="0" w:leftChars="0" w:firstLine="1200" w:firstLineChars="500"/>
        <w:rPr>
          <w:rFonts w:hint="eastAsia" w:ascii="宋体" w:hAnsi="宋体" w:cs="宋体"/>
          <w:sz w:val="24"/>
          <w:szCs w:val="24"/>
        </w:rPr>
      </w:pPr>
      <w:r>
        <w:rPr>
          <w:rFonts w:hint="eastAsia" w:ascii="宋体" w:hAnsi="宋体" w:cs="宋体"/>
          <w:sz w:val="24"/>
          <w:szCs w:val="24"/>
        </w:rPr>
        <w:t>有效运行、长期使用和易于维护的要求，并且在设备部件制造时对设计和材料做过</w:t>
      </w:r>
    </w:p>
    <w:p>
      <w:pPr>
        <w:pStyle w:val="4"/>
        <w:ind w:left="0" w:leftChars="0" w:firstLine="1200" w:firstLineChars="500"/>
        <w:rPr>
          <w:rFonts w:ascii="宋体" w:hAnsi="宋体" w:cs="宋体"/>
          <w:sz w:val="24"/>
          <w:szCs w:val="24"/>
        </w:rPr>
      </w:pPr>
      <w:r>
        <w:rPr>
          <w:rFonts w:hint="eastAsia" w:ascii="宋体" w:hAnsi="宋体" w:cs="宋体"/>
          <w:sz w:val="24"/>
          <w:szCs w:val="24"/>
        </w:rPr>
        <w:t>最新的改进。</w:t>
      </w:r>
    </w:p>
    <w:p>
      <w:pPr>
        <w:pStyle w:val="4"/>
        <w:ind w:firstLine="480" w:firstLineChars="200"/>
        <w:rPr>
          <w:rFonts w:hint="eastAsia" w:ascii="宋体" w:hAnsi="宋体" w:cs="宋体"/>
          <w:sz w:val="24"/>
          <w:szCs w:val="24"/>
        </w:rPr>
      </w:pPr>
      <w:r>
        <w:rPr>
          <w:rFonts w:hint="eastAsia" w:ascii="宋体" w:hAnsi="宋体" w:cs="宋体"/>
          <w:sz w:val="24"/>
          <w:szCs w:val="24"/>
        </w:rPr>
        <w:t>5.2此次投标产品的概念为：热能发生器（含真空风机）+辐射段+石墨柔性软连接+控制</w:t>
      </w:r>
    </w:p>
    <w:p>
      <w:pPr>
        <w:pStyle w:val="4"/>
        <w:ind w:firstLine="480" w:firstLineChars="200"/>
        <w:rPr>
          <w:rFonts w:ascii="宋体" w:hAnsi="宋体" w:cs="宋体"/>
          <w:sz w:val="24"/>
          <w:szCs w:val="24"/>
        </w:rPr>
      </w:pPr>
      <w:r>
        <w:rPr>
          <w:rFonts w:hint="eastAsia" w:ascii="宋体" w:hAnsi="宋体" w:cs="宋体"/>
          <w:sz w:val="24"/>
          <w:szCs w:val="24"/>
        </w:rPr>
        <w:t>系统（黑球温感）。要求各部分应选用技术成熟的部件。</w:t>
      </w:r>
    </w:p>
    <w:p>
      <w:pPr>
        <w:pStyle w:val="4"/>
        <w:ind w:left="0" w:leftChars="0" w:firstLine="960" w:firstLineChars="400"/>
        <w:rPr>
          <w:rFonts w:ascii="宋体" w:hAnsi="宋体" w:cs="宋体"/>
          <w:sz w:val="24"/>
          <w:szCs w:val="24"/>
        </w:rPr>
      </w:pPr>
      <w:r>
        <w:rPr>
          <w:rFonts w:hint="eastAsia" w:ascii="宋体" w:hAnsi="宋体" w:cs="宋体"/>
          <w:sz w:val="24"/>
          <w:szCs w:val="24"/>
        </w:rPr>
        <w:t>5.3按照国际标准及中国国家相关规范要求，符合安全性，经济性，智能性和环保的要求。</w:t>
      </w:r>
    </w:p>
    <w:p>
      <w:pPr>
        <w:pStyle w:val="4"/>
        <w:ind w:left="0" w:leftChars="0" w:firstLine="960" w:firstLineChars="400"/>
        <w:outlineLvl w:val="1"/>
        <w:rPr>
          <w:rFonts w:ascii="宋体" w:hAnsi="宋体" w:cs="宋体"/>
          <w:b/>
          <w:bCs/>
          <w:sz w:val="24"/>
          <w:szCs w:val="24"/>
        </w:rPr>
      </w:pPr>
      <w:bookmarkStart w:id="46" w:name="_Toc13073"/>
      <w:r>
        <w:rPr>
          <w:rFonts w:hint="eastAsia" w:ascii="宋体" w:hAnsi="宋体" w:cs="宋体"/>
          <w:b/>
          <w:bCs/>
          <w:sz w:val="24"/>
          <w:szCs w:val="24"/>
        </w:rPr>
        <w:t>6.与总包的界面划分：</w:t>
      </w:r>
      <w:bookmarkEnd w:id="46"/>
    </w:p>
    <w:p>
      <w:pPr>
        <w:pStyle w:val="4"/>
        <w:ind w:left="0" w:leftChars="0" w:firstLine="960" w:firstLineChars="400"/>
        <w:rPr>
          <w:rFonts w:ascii="宋体" w:hAnsi="宋体" w:cs="宋体"/>
          <w:sz w:val="24"/>
          <w:szCs w:val="24"/>
        </w:rPr>
      </w:pPr>
      <w:r>
        <w:rPr>
          <w:rFonts w:hint="eastAsia" w:ascii="宋体" w:hAnsi="宋体" w:cs="宋体"/>
          <w:sz w:val="24"/>
          <w:szCs w:val="24"/>
        </w:rPr>
        <w:t>a燃气供应部分由燃气公司负责。</w:t>
      </w:r>
    </w:p>
    <w:p>
      <w:pPr>
        <w:pStyle w:val="4"/>
        <w:ind w:left="0" w:leftChars="0" w:firstLine="960" w:firstLineChars="400"/>
        <w:rPr>
          <w:rFonts w:hint="eastAsia" w:ascii="宋体" w:hAnsi="宋体" w:cs="宋体"/>
          <w:sz w:val="24"/>
          <w:szCs w:val="24"/>
        </w:rPr>
      </w:pPr>
      <w:r>
        <w:rPr>
          <w:rFonts w:hint="eastAsia" w:ascii="宋体" w:hAnsi="宋体" w:cs="宋体"/>
          <w:sz w:val="24"/>
          <w:szCs w:val="24"/>
        </w:rPr>
        <w:t>b强电部分由甲方负责协调总包单位按设计图纸施工到位，乙方提供电缆技术参数需设计</w:t>
      </w:r>
    </w:p>
    <w:p>
      <w:pPr>
        <w:pStyle w:val="4"/>
        <w:ind w:left="0" w:leftChars="0" w:firstLine="960" w:firstLineChars="400"/>
        <w:rPr>
          <w:rFonts w:ascii="宋体" w:hAnsi="宋体" w:cs="宋体"/>
          <w:sz w:val="24"/>
          <w:szCs w:val="24"/>
        </w:rPr>
      </w:pPr>
      <w:r>
        <w:rPr>
          <w:rFonts w:hint="eastAsia" w:ascii="宋体" w:hAnsi="宋体" w:cs="宋体"/>
          <w:sz w:val="24"/>
          <w:szCs w:val="24"/>
        </w:rPr>
        <w:t>认可。弱电部分由乙方负责。</w:t>
      </w:r>
    </w:p>
    <w:p>
      <w:pPr>
        <w:pStyle w:val="4"/>
        <w:ind w:left="0" w:leftChars="0" w:firstLine="960" w:firstLineChars="400"/>
        <w:rPr>
          <w:rFonts w:hint="eastAsia" w:ascii="宋体" w:hAnsi="宋体" w:cs="宋体"/>
          <w:sz w:val="24"/>
          <w:szCs w:val="24"/>
        </w:rPr>
      </w:pPr>
      <w:r>
        <w:rPr>
          <w:rFonts w:hint="eastAsia" w:ascii="宋体" w:hAnsi="宋体" w:cs="宋体"/>
          <w:sz w:val="24"/>
          <w:szCs w:val="24"/>
        </w:rPr>
        <w:t>c乙方进入现场后满足总包单位提出的施工现场作业要求。包括不限于进度、安全、</w:t>
      </w:r>
    </w:p>
    <w:p>
      <w:pPr>
        <w:framePr w:w="1967" w:wrap="auto" w:vAnchor="page" w:hAnchor="page" w:x="1243" w:y="129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四）项目说明</w:t>
      </w:r>
    </w:p>
    <w:p>
      <w:pPr>
        <w:framePr w:w="9889" w:wrap="auto" w:vAnchor="page" w:hAnchor="page" w:x="1060" w:y="1330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投标人所投产品应是生产商出厂的原包装，且采用符合国家标准、行业标准、地方标</w:t>
      </w:r>
    </w:p>
    <w:p>
      <w:pPr>
        <w:framePr w:w="9889" w:wrap="auto" w:vAnchor="page" w:hAnchor="page" w:x="1060" w:y="133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准和规范的包装及保护措施，以适应于相应的运输方式，保证产品的安全送达采购人指定地</w:t>
      </w:r>
    </w:p>
    <w:p>
      <w:pPr>
        <w:framePr w:w="9889" w:wrap="auto" w:vAnchor="page" w:hAnchor="page" w:x="1060" w:y="13300"/>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点。</w:t>
      </w:r>
    </w:p>
    <w:p>
      <w:pPr>
        <w:pStyle w:val="4"/>
        <w:ind w:left="0" w:leftChars="0" w:firstLine="960" w:firstLineChars="400"/>
        <w:rPr>
          <w:rFonts w:ascii="宋体" w:hAnsi="宋体" w:cs="宋体"/>
          <w:sz w:val="24"/>
          <w:szCs w:val="24"/>
        </w:rPr>
      </w:pPr>
      <w:r>
        <w:rPr>
          <w:rFonts w:hint="eastAsia" w:ascii="宋体" w:hAnsi="宋体" w:cs="宋体"/>
          <w:sz w:val="24"/>
          <w:szCs w:val="24"/>
        </w:rPr>
        <w:t>文明施工等方面的要求。</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7" w:name="br1_35"/>
      <w:bookmarkEnd w:id="47"/>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pPr>
      <w:bookmarkStart w:id="48" w:name="br1_36"/>
      <w:bookmarkEnd w:id="48"/>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bookmarkStart w:id="49" w:name="br1_37"/>
      <w:bookmarkEnd w:id="49"/>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39</w:t>
      </w:r>
    </w:p>
    <w:p>
      <w:pPr>
        <w:spacing w:line="0" w:lineRule="atLeast"/>
        <w:rPr>
          <w:rFonts w:ascii="Arial" w:hAnsiTheme="minorHAnsi" w:eastAsiaTheme="minorEastAsia" w:cstheme="minorBidi"/>
          <w:color w:val="FF0000"/>
          <w:sz w:val="2"/>
          <w:szCs w:val="22"/>
          <w:lang w:val="en-US" w:eastAsia="en-US" w:bidi="ar-SA"/>
        </w:rPr>
      </w:pPr>
    </w:p>
    <w:p>
      <w:pPr>
        <w:framePr w:w="9889" w:wrap="auto" w:vAnchor="page" w:hAnchor="page" w:x="1118" w:y="100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投标人报价应为人民币含税全包价，包括招标文件规定的完成通过合同验收并正常运</w:t>
      </w:r>
    </w:p>
    <w:p>
      <w:pPr>
        <w:framePr w:w="9889" w:wrap="auto" w:vAnchor="page" w:hAnchor="page" w:x="1118" w:y="100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转所必需的有关产品的设计、生产、包装、保险、运输、装卸、安装、调试、培训、税费、</w:t>
      </w:r>
    </w:p>
    <w:p>
      <w:pPr>
        <w:framePr w:w="9889" w:wrap="auto" w:vAnchor="page" w:hAnchor="page" w:x="1118" w:y="100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验收、保修服务等一切配件、辅材、耗材等，货到采购人指定地点的一切费用（即交钥匙工</w:t>
      </w:r>
    </w:p>
    <w:p>
      <w:pPr>
        <w:framePr w:w="9889" w:wrap="auto" w:vAnchor="page" w:hAnchor="page" w:x="1118" w:y="100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程）。一旦中标，招标人不再追加支付任何费用。</w:t>
      </w:r>
    </w:p>
    <w:p>
      <w:pPr>
        <w:framePr w:w="9884" w:wrap="auto" w:vAnchor="page" w:hAnchor="page" w:x="1222" w:y="291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所投货物及其有关服务必须符合中华人民共和国的设计和制造生产标准或行业标准。</w:t>
      </w:r>
    </w:p>
    <w:p>
      <w:pPr>
        <w:framePr w:w="9884" w:wrap="auto" w:vAnchor="page" w:hAnchor="page" w:x="1222" w:y="291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若中标后，除非另有约定，投标人必须按合同规定完成设备的安装，并达到验收标准。</w:t>
      </w:r>
    </w:p>
    <w:p>
      <w:pPr>
        <w:framePr w:w="9884" w:wrap="auto" w:vAnchor="page" w:hAnchor="page" w:x="1222" w:y="2910"/>
        <w:widowControl w:val="0"/>
        <w:autoSpaceDE w:val="0"/>
        <w:autoSpaceDN w:val="0"/>
        <w:spacing w:before="226"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3"/>
          <w:szCs w:val="22"/>
          <w:lang w:val="en-US" w:eastAsia="en-US" w:bidi="ar-SA"/>
        </w:rPr>
        <w:t>当招标文件中的技术要求以及货物备品备件的互换性标准与国家标准或者行业标准等</w:t>
      </w:r>
    </w:p>
    <w:p>
      <w:pPr>
        <w:framePr w:w="9884" w:wrap="auto" w:vAnchor="page" w:hAnchor="page" w:x="1222" w:y="291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不一致时，应以国家标准或者行业标准等为准。</w:t>
      </w:r>
    </w:p>
    <w:p>
      <w:pPr>
        <w:framePr w:w="9889" w:wrap="auto" w:vAnchor="page" w:hAnchor="page" w:x="1210" w:y="510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投标人应完整、准确的理解采购人采购需求和各项技术指标要求，并逐一予以响应。</w:t>
      </w:r>
    </w:p>
    <w:p>
      <w:pPr>
        <w:framePr w:w="9889" w:wrap="auto" w:vAnchor="page" w:hAnchor="page" w:x="1210" w:y="5102"/>
        <w:widowControl w:val="0"/>
        <w:autoSpaceDE w:val="0"/>
        <w:autoSpaceDN w:val="0"/>
        <w:spacing w:before="22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投标人应承诺响应的技术指标参数与所提供的所有采购标的的技术指标参数相一致。</w:t>
      </w:r>
    </w:p>
    <w:p>
      <w:pPr>
        <w:framePr w:w="9889" w:wrap="auto" w:vAnchor="page" w:hAnchor="page" w:x="1210" w:y="5102"/>
        <w:widowControl w:val="0"/>
        <w:autoSpaceDE w:val="0"/>
        <w:autoSpaceDN w:val="0"/>
        <w:spacing w:before="22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投标人提供的所有采购标的</w:t>
      </w:r>
      <w:r>
        <w:rPr>
          <w:rFonts w:hAnsiTheme="minorHAnsi" w:eastAsiaTheme="minorEastAsia" w:cstheme="minorBidi"/>
          <w:color w:val="000000"/>
          <w:spacing w:val="58"/>
          <w:szCs w:val="22"/>
          <w:lang w:val="en-US" w:eastAsia="en-US" w:bidi="ar-SA"/>
        </w:rPr>
        <w:t xml:space="preserve"> </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pacing w:val="-3"/>
          <w:szCs w:val="22"/>
          <w:lang w:val="en-US" w:eastAsia="en-US" w:bidi="ar-SA"/>
        </w:rPr>
        <w:t>包括所有配件、备件等</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应是全新的、原厂制造，并经检</w:t>
      </w:r>
    </w:p>
    <w:p>
      <w:pPr>
        <w:framePr w:w="9889" w:wrap="auto" w:vAnchor="page" w:hAnchor="page" w:x="1210" w:y="510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验合格的、未使用过的，设备型号、性能指标符合国家质量、技术、环保、安全、节能、保</w:t>
      </w:r>
    </w:p>
    <w:p>
      <w:pPr>
        <w:framePr w:w="9889" w:wrap="auto" w:vAnchor="page" w:hAnchor="page" w:x="1210" w:y="510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密等相关法律、法规和政策要求，满足采购需求提出的有关技术、质量、安全要求。在货物</w:t>
      </w:r>
    </w:p>
    <w:p>
      <w:pPr>
        <w:framePr w:w="1727" w:wrap="auto" w:vAnchor="page" w:hAnchor="page" w:x="1277" w:y="47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6"/>
          <w:szCs w:val="22"/>
          <w:lang w:val="en-US" w:eastAsia="en-US" w:bidi="ar-SA"/>
        </w:rPr>
        <w:t>五</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zCs w:val="22"/>
          <w:lang w:val="en-US" w:eastAsia="en-US" w:bidi="ar-SA"/>
        </w:rPr>
        <w:t>质量要求</w:t>
      </w:r>
    </w:p>
    <w:p>
      <w:pPr>
        <w:framePr w:w="9882" w:wrap="auto" w:vAnchor="page" w:hAnchor="page" w:x="1257" w:y="7469"/>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3"/>
          <w:szCs w:val="22"/>
          <w:lang w:val="en-US" w:eastAsia="en-US" w:bidi="ar-SA"/>
        </w:rPr>
        <w:t>投标人所投产品在安装调试后</w:t>
      </w:r>
      <w:r>
        <w:rPr>
          <w:rFonts w:ascii="仿宋" w:hAnsiTheme="minorHAnsi" w:eastAsiaTheme="minorEastAsia" w:cstheme="minorBidi"/>
          <w:color w:val="000000"/>
          <w:szCs w:val="22"/>
          <w:lang w:val="en-US" w:eastAsia="en-US" w:bidi="ar-SA"/>
        </w:rPr>
        <w:t>15</w:t>
      </w:r>
      <w:r>
        <w:rPr>
          <w:rFonts w:ascii="仿宋" w:hAnsi="仿宋" w:cs="仿宋" w:eastAsiaTheme="minorEastAsia"/>
          <w:color w:val="000000"/>
          <w:spacing w:val="2"/>
          <w:szCs w:val="22"/>
          <w:lang w:val="en-US" w:eastAsia="en-US" w:bidi="ar-SA"/>
        </w:rPr>
        <w:t>日历天内出现故障</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以验收合格之日起开始计算</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，确</w:t>
      </w:r>
    </w:p>
    <w:p>
      <w:pPr>
        <w:framePr w:w="9882" w:wrap="auto" w:vAnchor="page" w:hAnchor="page" w:x="1257" w:y="7469"/>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因产品质量问题的，投标人应免费更换同型号全新整机。</w:t>
      </w:r>
    </w:p>
    <w:p>
      <w:pPr>
        <w:framePr w:w="9883" w:wrap="auto" w:vAnchor="page" w:hAnchor="page" w:x="1256" w:y="845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自验收合格之日起，应提供至少</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年质量保证期。该质量保证期年限不低于同型号设备</w:t>
      </w:r>
    </w:p>
    <w:p>
      <w:pPr>
        <w:framePr w:w="9883" w:wrap="auto" w:vAnchor="page" w:hAnchor="page" w:x="1256" w:y="845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的出厂市场标准质量保证期年限。</w:t>
      </w:r>
    </w:p>
    <w:p>
      <w:pPr>
        <w:framePr w:w="9859" w:wrap="auto" w:vAnchor="page" w:hAnchor="page" w:x="1268" w:y="94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质量保证期内投标人应对由于设计、工艺或者材料的缺陷而发生的任何不足或者故障负责。</w:t>
      </w:r>
    </w:p>
    <w:p>
      <w:pPr>
        <w:framePr w:w="9889" w:wrap="auto" w:vAnchor="page" w:hAnchor="page" w:x="1234" w:y="9805"/>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3"/>
          <w:szCs w:val="22"/>
          <w:lang w:val="en-US" w:eastAsia="en-US" w:bidi="ar-SA"/>
        </w:rPr>
        <w:t>在质量保证期内，确因产品质量问题产生的设备更换、备件、耗材、人工等费用均由</w:t>
      </w:r>
    </w:p>
    <w:p>
      <w:pPr>
        <w:framePr w:w="9889" w:wrap="auto" w:vAnchor="page" w:hAnchor="page" w:x="1234" w:y="980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投标人承担，所有维修更换的配件均由投标人提供，所有维修更换的配件均应为原厂正品配</w:t>
      </w:r>
    </w:p>
    <w:p>
      <w:pPr>
        <w:framePr w:w="9889" w:wrap="auto" w:vAnchor="page" w:hAnchor="page" w:x="1234" w:y="980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件。因人为因素出现的故障不在免费保修范围内。</w:t>
      </w:r>
    </w:p>
    <w:p>
      <w:pPr>
        <w:framePr w:w="9884" w:wrap="auto" w:vAnchor="page" w:hAnchor="page" w:x="1187" w:y="1118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pacing w:val="-6"/>
          <w:szCs w:val="22"/>
          <w:lang w:val="en-US" w:eastAsia="en-US" w:bidi="ar-SA"/>
        </w:rPr>
        <w:t>在质量保证期内，确因产品质量问题，发生故障并维修</w:t>
      </w:r>
      <w:r>
        <w:rPr>
          <w:rFonts w:ascii="仿宋" w:hAnsiTheme="minorHAnsi" w:eastAsiaTheme="minorEastAsia" w:cstheme="minorBidi"/>
          <w:color w:val="000000"/>
          <w:szCs w:val="22"/>
          <w:lang w:val="en-US" w:eastAsia="en-US" w:bidi="ar-SA"/>
        </w:rPr>
        <w:t xml:space="preserve">2 </w:t>
      </w:r>
      <w:r>
        <w:rPr>
          <w:rFonts w:ascii="仿宋" w:hAnsi="仿宋" w:cs="仿宋" w:eastAsiaTheme="minorEastAsia"/>
          <w:color w:val="000000"/>
          <w:szCs w:val="22"/>
          <w:lang w:val="en-US" w:eastAsia="en-US" w:bidi="ar-SA"/>
        </w:rPr>
        <w:t>次及以上仍不能正常使用的，</w:t>
      </w:r>
    </w:p>
    <w:p>
      <w:pPr>
        <w:framePr w:w="9884" w:wrap="auto" w:vAnchor="page" w:hAnchor="page" w:x="1187" w:y="1118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投标人应负责免费更换同型号全新整机。</w:t>
      </w:r>
    </w:p>
    <w:p>
      <w:pPr>
        <w:framePr w:w="9889" w:wrap="auto" w:vAnchor="page" w:hAnchor="page" w:x="1188" w:y="12078"/>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r>
        <w:rPr>
          <w:rFonts w:ascii="仿宋" w:hAnsi="仿宋" w:cs="仿宋" w:eastAsiaTheme="minorEastAsia"/>
          <w:color w:val="000000"/>
          <w:spacing w:val="3"/>
          <w:szCs w:val="22"/>
          <w:lang w:val="en-US" w:eastAsia="en-US" w:bidi="ar-SA"/>
        </w:rPr>
        <w:t>因产品质量问题造成退、换机情况的，由投标人直接办理退换机服务，换机后质量保</w:t>
      </w:r>
    </w:p>
    <w:p>
      <w:pPr>
        <w:framePr w:w="9889" w:wrap="auto" w:vAnchor="page" w:hAnchor="page" w:x="1188" w:y="1207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证期重新计算。若同型号设备停产的，投标人应与采购人协商，更换其他型号的新机，更换</w:t>
      </w:r>
    </w:p>
    <w:p>
      <w:pPr>
        <w:framePr w:w="9889" w:wrap="auto" w:vAnchor="page" w:hAnchor="page" w:x="1188" w:y="1207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的新机型性能不得低于故障机。</w:t>
      </w:r>
    </w:p>
    <w:p>
      <w:pPr>
        <w:framePr w:w="9889" w:wrap="auto" w:vAnchor="page" w:hAnchor="page" w:x="1280" w:y="13355"/>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投标人应提供</w:t>
      </w:r>
      <w:r>
        <w:rPr>
          <w:rFonts w:hAnsiTheme="minorHAnsi" w:eastAsiaTheme="minorEastAsia" w:cstheme="minorBidi"/>
          <w:color w:val="000000"/>
          <w:spacing w:val="59"/>
          <w:szCs w:val="22"/>
          <w:lang w:val="en-US" w:eastAsia="en-US" w:bidi="ar-SA"/>
        </w:rPr>
        <w:t xml:space="preserve"> </w:t>
      </w:r>
      <w:r>
        <w:rPr>
          <w:rFonts w:ascii="仿宋" w:hAnsiTheme="minorHAnsi" w:eastAsiaTheme="minorEastAsia" w:cstheme="minorBidi"/>
          <w:color w:val="000000"/>
          <w:szCs w:val="22"/>
          <w:lang w:val="en-US" w:eastAsia="en-US" w:bidi="ar-SA"/>
        </w:rPr>
        <w:t>5x8</w:t>
      </w:r>
      <w:r>
        <w:rPr>
          <w:rFonts w:ascii="仿宋" w:hAnsi="仿宋" w:cs="仿宋" w:eastAsiaTheme="minorEastAsia"/>
          <w:color w:val="000000"/>
          <w:spacing w:val="-1"/>
          <w:szCs w:val="22"/>
          <w:lang w:val="en-US" w:eastAsia="en-US" w:bidi="ar-SA"/>
        </w:rPr>
        <w:t>小时技术支持服务。技术支持包括</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通过电话技术服务、现场技术服</w:t>
      </w:r>
    </w:p>
    <w:p>
      <w:pPr>
        <w:framePr w:w="9889" w:wrap="auto" w:vAnchor="page" w:hAnchor="page" w:x="1280" w:y="133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务、定期巡查服务等方式，提供故障排除、内外机保养、技术解答等内容，并负责处理直至</w:t>
      </w:r>
    </w:p>
    <w:p>
      <w:pPr>
        <w:framePr w:w="9889" w:wrap="auto" w:vAnchor="page" w:hAnchor="page" w:x="1280" w:y="133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保障设备正常运行。</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0" w:name="br1_38"/>
      <w:bookmarkEnd w:id="50"/>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40</w:t>
      </w:r>
    </w:p>
    <w:p>
      <w:pPr>
        <w:spacing w:line="0" w:lineRule="atLeast"/>
        <w:rPr>
          <w:rFonts w:ascii="Arial" w:hAnsiTheme="minorHAnsi" w:eastAsiaTheme="minorEastAsia" w:cstheme="minorBidi"/>
          <w:color w:val="FF0000"/>
          <w:sz w:val="2"/>
          <w:szCs w:val="22"/>
          <w:lang w:val="en-US" w:eastAsia="en-US" w:bidi="ar-SA"/>
        </w:rPr>
      </w:pPr>
    </w:p>
    <w:p>
      <w:pPr>
        <w:framePr w:w="9919" w:wrap="auto" w:vAnchor="page" w:hAnchor="text" w:x="1142" w:y="1038"/>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电话技术支持服务，响应时间在</w:t>
      </w: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小时内。需要进场维修的应在</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小时内达到现场，并</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小时内排除故障。若故障在</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小时内无法修复，应及时告知采购人并提供质量、性能相当</w:t>
      </w:r>
    </w:p>
    <w:p>
      <w:pPr>
        <w:framePr w:w="9919" w:wrap="auto" w:vAnchor="page" w:hAnchor="text" w:x="1142" w:y="103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的备用设备，以保证在维修与维护期间不影响正常使用，维修与维护完毕后再换回原设备。</w:t>
      </w:r>
    </w:p>
    <w:p>
      <w:pPr>
        <w:framePr w:w="9919" w:wrap="auto" w:vAnchor="page" w:hAnchor="text" w:x="1142" w:y="1038"/>
        <w:widowControl w:val="0"/>
        <w:autoSpaceDE w:val="0"/>
        <w:autoSpaceDN w:val="0"/>
        <w:spacing w:before="225"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r>
        <w:rPr>
          <w:rFonts w:ascii="仿宋" w:hAnsi="仿宋" w:cs="仿宋" w:eastAsiaTheme="minorEastAsia"/>
          <w:color w:val="000000"/>
          <w:szCs w:val="22"/>
          <w:lang w:val="en-US" w:eastAsia="en-US" w:bidi="ar-SA"/>
        </w:rPr>
        <w:t>投标人应承诺，在质量保证期满后继续提供维修服务，并提前告知采购人备件费、上</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门费及服务费等，经采购人同意后进行维修。维修中产生的备件费、上门费及服务费等费用</w:t>
      </w:r>
    </w:p>
    <w:p>
      <w:pPr>
        <w:framePr w:w="9919" w:wrap="auto" w:vAnchor="page" w:hAnchor="text" w:x="1142" w:y="1038"/>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不得高于设备品牌官方标准</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包括但不限于设备品牌官网公示标准、官方热线标准等</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，维修</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收费应提供发票。</w:t>
      </w:r>
    </w:p>
    <w:p>
      <w:pPr>
        <w:framePr w:w="1727" w:wrap="auto" w:vAnchor="page" w:hAnchor="page" w:x="1388" w:y="433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6"/>
          <w:szCs w:val="22"/>
          <w:lang w:val="en-US" w:eastAsia="en-US" w:bidi="ar-SA"/>
        </w:rPr>
        <w:t>八</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
          <w:szCs w:val="22"/>
          <w:lang w:val="en-US" w:eastAsia="en-US" w:bidi="ar-SA"/>
        </w:rPr>
        <w:t>验收要求</w:t>
      </w:r>
    </w:p>
    <w:p>
      <w:pPr>
        <w:framePr w:w="9889" w:wrap="auto" w:vAnchor="page" w:hAnchor="text" w:x="1142" w:y="490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验收内容包括每一项技术和商务要求的履约情况。</w:t>
      </w:r>
      <w:r>
        <w:rPr>
          <w:rFonts w:hint="eastAsia" w:ascii="仿宋" w:hAnsi="仿宋" w:cs="仿宋" w:eastAsiaTheme="minorEastAsia"/>
          <w:color w:val="000000"/>
          <w:spacing w:val="3"/>
          <w:szCs w:val="22"/>
          <w:lang w:val="en-US" w:eastAsia="zh-CN" w:bidi="ar-SA"/>
        </w:rPr>
        <w:t>招标人</w:t>
      </w:r>
      <w:r>
        <w:rPr>
          <w:rFonts w:ascii="仿宋" w:hAnsi="仿宋" w:cs="仿宋" w:eastAsiaTheme="minorEastAsia"/>
          <w:color w:val="000000"/>
          <w:spacing w:val="3"/>
          <w:szCs w:val="22"/>
          <w:lang w:val="en-US" w:eastAsia="en-US" w:bidi="ar-SA"/>
        </w:rPr>
        <w:t>对投标人提供的货物品牌、</w:t>
      </w:r>
    </w:p>
    <w:p>
      <w:pPr>
        <w:framePr w:w="9889" w:wrap="auto" w:vAnchor="page" w:hAnchor="text" w:x="1142" w:y="490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名称、型号、配置、规格、外观、产地、生产厂商、技术性能、数量、服务承诺及结果等，</w:t>
      </w:r>
    </w:p>
    <w:p>
      <w:pPr>
        <w:framePr w:w="9889" w:wrap="auto" w:vAnchor="page" w:hAnchor="text" w:x="1142" w:y="49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对照政府采购合同、投标人投标</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响应</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文件等逐项进行现场检验核对和验收。不得增加合同</w:t>
      </w:r>
    </w:p>
    <w:p>
      <w:pPr>
        <w:framePr w:w="9889" w:wrap="auto" w:vAnchor="page" w:hAnchor="text" w:x="1142" w:y="49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约定以外新的验收内容或标准。</w:t>
      </w:r>
    </w:p>
    <w:p>
      <w:pPr>
        <w:framePr w:w="9840" w:wrap="auto" w:vAnchor="page" w:hAnchor="page" w:x="1199" w:y="67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验收时，</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应当按照政府采购合同的约定对每一项技术、服务、安全标准的履约情况</w:t>
      </w:r>
    </w:p>
    <w:p>
      <w:pPr>
        <w:framePr w:w="9840" w:wrap="auto" w:vAnchor="page" w:hAnchor="page" w:x="1199" w:y="6796"/>
        <w:widowControl w:val="0"/>
        <w:autoSpaceDE w:val="0"/>
        <w:autoSpaceDN w:val="0"/>
        <w:spacing w:before="27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进行确认。验收结束后，应当出具验收单，列明各项标准的验收情况及项目总体评价，</w:t>
      </w:r>
    </w:p>
    <w:p>
      <w:pPr>
        <w:framePr w:w="9840" w:wrap="auto" w:vAnchor="page" w:hAnchor="page" w:x="1199" w:y="6796"/>
        <w:widowControl w:val="0"/>
        <w:autoSpaceDE w:val="0"/>
        <w:autoSpaceDN w:val="0"/>
        <w:spacing w:before="256"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由验收双方共同签署。验收时，中标人必须派代表参加并确认验收结果。</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1" w:name="br1_39"/>
      <w:bookmarkEnd w:id="51"/>
      <w:r>
        <w:rPr>
          <w:rFonts w:ascii="Arial" w:hAnsiTheme="minorHAnsi" w:eastAsiaTheme="minorEastAsia" w:cstheme="minorBidi"/>
          <w:color w:val="FF0000"/>
          <w:sz w:val="2"/>
          <w:szCs w:val="22"/>
          <w:lang w:val="en-US" w:eastAsia="en-US" w:bidi="ar-SA"/>
        </w:rPr>
        <w:t xml:space="preserve"> </w:t>
      </w:r>
    </w:p>
    <w:p>
      <w:pPr>
        <w:framePr w:w="5149" w:wrap="auto" w:vAnchor="margin" w:hAnchor="text" w:x="3514" w:y="5896"/>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第四部分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7"/>
          <w:sz w:val="44"/>
          <w:szCs w:val="22"/>
          <w:lang w:val="en-US" w:eastAsia="en-US" w:bidi="ar-SA"/>
        </w:rPr>
        <w:t>投标文件格式</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2" w:name="br1_40"/>
      <w:bookmarkEnd w:id="52"/>
      <w:r>
        <w:rPr>
          <w:rFonts w:ascii="Arial" w:hAnsiTheme="minorHAnsi" w:eastAsiaTheme="minorEastAsia" w:cstheme="minorBidi"/>
          <w:color w:val="FF0000"/>
          <w:sz w:val="2"/>
          <w:szCs w:val="22"/>
          <w:lang w:val="en-US" w:eastAsia="en-US" w:bidi="ar-SA"/>
        </w:rPr>
        <w:t xml:space="preserve"> </w:t>
      </w:r>
    </w:p>
    <w:p>
      <w:pPr>
        <w:framePr w:w="4687" w:wrap="auto" w:vAnchor="margin" w:hAnchor="text" w:x="162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在此提交的《投标文件》</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包括如下内容：</w:t>
      </w:r>
    </w:p>
    <w:p>
      <w:pPr>
        <w:framePr w:w="4687" w:wrap="auto" w:vAnchor="margin" w:hAnchor="text" w:x="1622" w:y="1335"/>
        <w:widowControl w:val="0"/>
        <w:autoSpaceDE w:val="0"/>
        <w:autoSpaceDN w:val="0"/>
        <w:spacing w:before="255" w:line="240" w:lineRule="exact"/>
        <w:ind w:left="24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一、资格证明文件</w:t>
      </w:r>
    </w:p>
    <w:p>
      <w:pPr>
        <w:framePr w:w="1683"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（一）投标函</w:t>
      </w:r>
    </w:p>
    <w:p>
      <w:pPr>
        <w:framePr w:w="5771" w:wrap="auto" w:vAnchor="margin" w:hAnchor="text" w:x="1622" w:y="28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（二）法定代表人身份证明及法定代表人授权委托书</w:t>
      </w:r>
    </w:p>
    <w:p>
      <w:pPr>
        <w:framePr w:w="5771" w:wrap="auto" w:vAnchor="margin" w:hAnchor="text" w:x="162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（三）营业执照及开户许可证</w:t>
      </w:r>
    </w:p>
    <w:p>
      <w:pPr>
        <w:framePr w:w="5771" w:wrap="auto" w:vAnchor="margin" w:hAnchor="text" w:x="162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（四）财务状况报告</w:t>
      </w:r>
    </w:p>
    <w:p>
      <w:pPr>
        <w:framePr w:w="6252" w:wrap="auto" w:vAnchor="margin" w:hAnchor="text" w:x="162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（五）具备履行合同所必需设备和专业技术能力的声明函</w:t>
      </w:r>
    </w:p>
    <w:p>
      <w:pPr>
        <w:framePr w:w="6252" w:wrap="auto" w:vAnchor="margin" w:hAnchor="text" w:x="162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（六）参加采购活动中没有重大违法记录书面声明</w:t>
      </w:r>
    </w:p>
    <w:p>
      <w:pPr>
        <w:framePr w:w="6252" w:wrap="auto" w:vAnchor="margin" w:hAnchor="text" w:x="162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（七）信用记录查询结果</w:t>
      </w:r>
    </w:p>
    <w:p>
      <w:pPr>
        <w:framePr w:w="6252" w:wrap="auto" w:vAnchor="margin" w:hAnchor="text" w:x="162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（八）招标文件规定的其他资格证明文件</w:t>
      </w:r>
    </w:p>
    <w:p>
      <w:pPr>
        <w:framePr w:w="6252" w:wrap="auto" w:vAnchor="margin" w:hAnchor="text" w:x="162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（九）供应商诚信承诺书</w:t>
      </w:r>
    </w:p>
    <w:p>
      <w:pPr>
        <w:framePr w:w="4568" w:wrap="auto" w:vAnchor="margin" w:hAnchor="text" w:x="162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二、投标文件封面</w:t>
      </w:r>
    </w:p>
    <w:p>
      <w:pPr>
        <w:framePr w:w="1683" w:wrap="auto" w:vAnchor="margin" w:hAnchor="text" w:x="1622" w:y="8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三、商务文件</w:t>
      </w:r>
    </w:p>
    <w:p>
      <w:pPr>
        <w:framePr w:w="2404"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（一）企业基本情况</w:t>
      </w:r>
    </w:p>
    <w:p>
      <w:pPr>
        <w:framePr w:w="3484" w:wrap="auto" w:vAnchor="margin" w:hAnchor="text" w:x="1622" w:y="93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（二）商务条件响应表</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偏离表</w:t>
      </w:r>
    </w:p>
    <w:p>
      <w:pPr>
        <w:framePr w:w="3484" w:wrap="auto" w:vAnchor="margin" w:hAnchor="text" w:x="1622" w:y="933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（三）企业业绩</w:t>
      </w:r>
    </w:p>
    <w:p>
      <w:pPr>
        <w:framePr w:w="3606" w:wrap="auto" w:vAnchor="margin" w:hAnchor="text" w:x="1622" w:y="10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（四）招标文件规定的其他资料</w:t>
      </w:r>
    </w:p>
    <w:p>
      <w:pPr>
        <w:framePr w:w="3606" w:wrap="auto" w:vAnchor="margin" w:hAnchor="text" w:x="162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四、技术文件</w:t>
      </w:r>
    </w:p>
    <w:p>
      <w:pPr>
        <w:framePr w:w="2404" w:wrap="auto" w:vAnchor="margin" w:hAnchor="text" w:x="1502"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（一）技术投标文件</w:t>
      </w:r>
    </w:p>
    <w:p>
      <w:pPr>
        <w:framePr w:w="3484" w:wrap="auto" w:vAnchor="margin" w:hAnchor="text" w:x="1502" w:y="118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（二）技术要求响应表</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偏离表</w:t>
      </w:r>
    </w:p>
    <w:p>
      <w:pPr>
        <w:framePr w:w="3484" w:wrap="auto" w:vAnchor="margin" w:hAnchor="text" w:x="1502" w:y="11844"/>
        <w:widowControl w:val="0"/>
        <w:autoSpaceDE w:val="0"/>
        <w:autoSpaceDN w:val="0"/>
        <w:spacing w:before="256"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五、报价文件</w:t>
      </w:r>
    </w:p>
    <w:p>
      <w:pPr>
        <w:framePr w:w="2163" w:wrap="auto" w:vAnchor="margin" w:hAnchor="text" w:x="1502" w:y="128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（一）开标一览表</w:t>
      </w:r>
    </w:p>
    <w:p>
      <w:pPr>
        <w:framePr w:w="2645" w:wrap="auto" w:vAnchor="margin" w:hAnchor="text" w:x="150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（二）投标分项报价表</w:t>
      </w:r>
    </w:p>
    <w:p>
      <w:pPr>
        <w:framePr w:w="5290" w:wrap="auto" w:vAnchor="margin" w:hAnchor="text" w:x="150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（三）优先类节能产品、环境标志产品统计表</w:t>
      </w:r>
    </w:p>
    <w:p>
      <w:pPr>
        <w:framePr w:w="5290" w:wrap="auto" w:vAnchor="margin" w:hAnchor="text" w:x="150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（四）优先类节能产品、环境标志产品证明材料</w:t>
      </w:r>
    </w:p>
    <w:p>
      <w:pPr>
        <w:framePr w:w="5290" w:wrap="auto" w:vAnchor="margin" w:hAnchor="text" w:x="150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（五）中小企业声明函</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3" w:name="br1_41"/>
      <w:bookmarkEnd w:id="53"/>
      <w:r>
        <w:rPr>
          <w:rFonts w:ascii="Arial" w:hAnsiTheme="minorHAnsi" w:eastAsiaTheme="minorEastAsia" w:cstheme="minorBidi"/>
          <w:color w:val="FF0000"/>
          <w:sz w:val="2"/>
          <w:szCs w:val="22"/>
          <w:lang w:val="en-US" w:eastAsia="en-US" w:bidi="ar-SA"/>
        </w:rPr>
        <w:t xml:space="preserve"> </w:t>
      </w:r>
    </w:p>
    <w:p>
      <w:pPr>
        <w:framePr w:w="4087" w:wrap="auto" w:vAnchor="margin" w:hAnchor="text" w:x="150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（六）小型、微型企业证明材料</w:t>
      </w:r>
    </w:p>
    <w:p>
      <w:pPr>
        <w:framePr w:w="4087" w:wrap="auto" w:vAnchor="margin" w:hAnchor="text" w:x="150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（七）小型、微型企业产品统计表</w:t>
      </w:r>
    </w:p>
    <w:p>
      <w:pPr>
        <w:framePr w:w="4087" w:wrap="auto" w:vAnchor="margin" w:hAnchor="text" w:x="150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（八）残疾人福利性单位声明函</w:t>
      </w:r>
    </w:p>
    <w:p>
      <w:pPr>
        <w:framePr w:w="4087" w:wrap="auto" w:vAnchor="margin" w:hAnchor="text" w:x="150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（九）残疾人福利性单位产品统计表</w:t>
      </w:r>
    </w:p>
    <w:p>
      <w:pPr>
        <w:framePr w:w="4087" w:wrap="auto" w:vAnchor="margin" w:hAnchor="text" w:x="1502" w:y="133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（十）监狱企业声明函</w:t>
      </w:r>
    </w:p>
    <w:p>
      <w:pPr>
        <w:framePr w:w="3366" w:wrap="auto" w:vAnchor="margin" w:hAnchor="text" w:x="1502" w:y="382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（十一）监狱企业产品统计表</w:t>
      </w:r>
    </w:p>
    <w:p>
      <w:pPr>
        <w:framePr w:w="5290" w:wrap="auto" w:vAnchor="margin" w:hAnchor="text" w:x="150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（十二）招标文件规定的其他价格扣除证明材料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4" w:name="br1_42"/>
      <w:bookmarkEnd w:id="54"/>
      <w:r>
        <w:rPr>
          <w:rFonts w:ascii="Arial" w:hAnsiTheme="minorHAnsi" w:eastAsiaTheme="minorEastAsia" w:cstheme="minorBidi"/>
          <w:color w:val="FF0000"/>
          <w:sz w:val="2"/>
          <w:szCs w:val="22"/>
          <w:lang w:val="en-US" w:eastAsia="en-US" w:bidi="ar-SA"/>
        </w:rPr>
        <w:t xml:space="preserve"> </w:t>
      </w:r>
    </w:p>
    <w:p>
      <w:pPr>
        <w:framePr w:w="2853" w:wrap="auto" w:vAnchor="margin" w:hAnchor="text" w:x="4656"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一、资格证明文件</w:t>
      </w:r>
    </w:p>
    <w:p>
      <w:pPr>
        <w:framePr w:w="2853" w:wrap="auto" w:vAnchor="margin" w:hAnchor="text" w:x="4656" w:y="1195"/>
        <w:widowControl w:val="0"/>
        <w:autoSpaceDE w:val="0"/>
        <w:autoSpaceDN w:val="0"/>
        <w:spacing w:before="328" w:line="300" w:lineRule="exact"/>
        <w:ind w:left="376"/>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9"/>
          <w:sz w:val="30"/>
          <w:szCs w:val="22"/>
          <w:lang w:val="en-US" w:eastAsia="en-US" w:bidi="ar-SA"/>
        </w:rPr>
        <w:t>（一）投标函</w:t>
      </w:r>
    </w:p>
    <w:p>
      <w:pPr>
        <w:framePr w:w="720" w:wrap="auto" w:vAnchor="margin" w:hAnchor="text" w:x="1142" w:y="231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4087" w:wrap="auto" w:vAnchor="margin" w:hAnchor="text" w:x="1622" w:y="2311"/>
        <w:widowControl w:val="0"/>
        <w:autoSpaceDE w:val="0"/>
        <w:autoSpaceDN w:val="0"/>
        <w:spacing w:line="240" w:lineRule="exact"/>
        <w:ind w:left="240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w:t>
      </w:r>
    </w:p>
    <w:p>
      <w:pPr>
        <w:framePr w:w="4087" w:wrap="auto" w:vAnchor="margin" w:hAnchor="text" w:x="1622" w:y="2311"/>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我方确认收到贵方提供的项目编号：</w:t>
      </w:r>
    </w:p>
    <w:p>
      <w:pPr>
        <w:framePr w:w="4505" w:wrap="auto" w:vAnchor="margin" w:hAnchor="text" w:x="6519"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《招标文件》的全部内容，我方：</w:t>
      </w:r>
      <w:r>
        <w:rPr>
          <w:rFonts w:hAnsiTheme="minorHAnsi" w:eastAsiaTheme="minorEastAsia" w:cstheme="minorBidi"/>
          <w:color w:val="000000"/>
          <w:spacing w:val="280"/>
          <w:szCs w:val="22"/>
          <w:lang w:val="en-US" w:eastAsia="en-US" w:bidi="ar-SA"/>
        </w:rPr>
        <w:t xml:space="preserve"> </w:t>
      </w:r>
      <w:r>
        <w:rPr>
          <w:rFonts w:ascii="仿宋" w:hAnsi="仿宋" w:cs="仿宋" w:eastAsiaTheme="minorEastAsia"/>
          <w:color w:val="000000"/>
          <w:spacing w:val="1"/>
          <w:szCs w:val="22"/>
          <w:lang w:val="en-US" w:eastAsia="en-US" w:bidi="ar-SA"/>
        </w:rPr>
        <w:t>（供</w:t>
      </w:r>
    </w:p>
    <w:p>
      <w:pPr>
        <w:framePr w:w="3840" w:wrap="auto" w:vAnchor="margin" w:hAnchor="text" w:x="1142"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u w:val="single"/>
          <w:lang w:val="en-US" w:eastAsia="en-US" w:bidi="ar-SA"/>
        </w:rPr>
        <w:t>应商名称）</w:t>
      </w:r>
      <w:r>
        <w:rPr>
          <w:rFonts w:ascii="仿宋" w:hAnsi="仿宋" w:cs="仿宋" w:eastAsiaTheme="minorEastAsia"/>
          <w:color w:val="000000"/>
          <w:szCs w:val="22"/>
          <w:lang w:val="en-US" w:eastAsia="en-US" w:bidi="ar-SA"/>
        </w:rPr>
        <w:t>作为投标单位正式授权</w:t>
      </w:r>
    </w:p>
    <w:p>
      <w:pPr>
        <w:framePr w:w="3840" w:wrap="auto" w:vAnchor="margin" w:hAnchor="text" w:x="1142" w:y="3152"/>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投标的一切事宜。</w:t>
      </w:r>
    </w:p>
    <w:p>
      <w:pPr>
        <w:framePr w:w="5520" w:wrap="auto" w:vAnchor="margin" w:hAnchor="text" w:x="5557"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（授权代表全名、职务）代表我方进行有关本项目</w:t>
      </w:r>
    </w:p>
    <w:p>
      <w:pPr>
        <w:framePr w:w="9898" w:wrap="auto" w:vAnchor="margin" w:hAnchor="text" w:x="1142" w:y="399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我方已完全明白《招标文件》的所有条款要求，并重申以下几点：</w:t>
      </w:r>
    </w:p>
    <w:p>
      <w:pPr>
        <w:framePr w:w="9898" w:wrap="auto" w:vAnchor="margin" w:hAnchor="text" w:x="1142" w:y="3992"/>
        <w:widowControl w:val="0"/>
        <w:autoSpaceDE w:val="0"/>
        <w:autoSpaceDN w:val="0"/>
        <w:spacing w:before="18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（一）我方决定参加项目编号为</w:t>
      </w:r>
      <w:r>
        <w:rPr>
          <w:rFonts w:hAnsiTheme="minorHAnsi" w:eastAsiaTheme="minorEastAsia" w:cstheme="minorBidi"/>
          <w:color w:val="000000"/>
          <w:spacing w:val="659"/>
          <w:szCs w:val="22"/>
          <w:lang w:val="en-US" w:eastAsia="en-US" w:bidi="ar-SA"/>
        </w:rPr>
        <w:t xml:space="preserve"> </w:t>
      </w:r>
      <w:r>
        <w:rPr>
          <w:rFonts w:ascii="仿宋" w:hAnsi="仿宋" w:cs="仿宋" w:eastAsiaTheme="minorEastAsia"/>
          <w:color w:val="000000"/>
          <w:spacing w:val="1"/>
          <w:szCs w:val="22"/>
          <w:lang w:val="en-US" w:eastAsia="en-US" w:bidi="ar-SA"/>
        </w:rPr>
        <w:t>的投标；</w:t>
      </w:r>
    </w:p>
    <w:p>
      <w:pPr>
        <w:framePr w:w="9898" w:wrap="auto" w:vAnchor="margin" w:hAnchor="text" w:x="1142" w:y="3992"/>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（二）本《投标文件》的有效期在投标截止日后</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pacing w:val="-2"/>
          <w:szCs w:val="22"/>
          <w:lang w:val="en-US" w:eastAsia="en-US" w:bidi="ar-SA"/>
        </w:rPr>
        <w:t>天有效，如中标，有效期将延至合同</w:t>
      </w:r>
    </w:p>
    <w:p>
      <w:pPr>
        <w:framePr w:w="9898" w:wrap="auto" w:vAnchor="margin" w:hAnchor="text" w:x="1142" w:y="3992"/>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终止日为止；</w:t>
      </w:r>
    </w:p>
    <w:p>
      <w:pPr>
        <w:framePr w:w="9889" w:wrap="auto" w:vAnchor="margin" w:hAnchor="text" w:x="1142" w:y="56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（三）我方已详细研究了《招标文件》的所有内容包括正文（如果有）和所有已提供的</w:t>
      </w:r>
    </w:p>
    <w:p>
      <w:pPr>
        <w:framePr w:w="9889" w:wrap="auto" w:vAnchor="margin" w:hAnchor="text" w:x="1142" w:y="5674"/>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参考资料以及有关附件并完全明白，我方放弃在此方面提出含糊意见或误解的一切权力。</w:t>
      </w:r>
    </w:p>
    <w:p>
      <w:pPr>
        <w:framePr w:w="9889" w:wrap="auto" w:vAnchor="margin" w:hAnchor="text" w:x="1142" w:y="5674"/>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（四）我方明白并愿意在规定的开标时间和日期之后、投标有效期之内撤回投标。</w:t>
      </w:r>
    </w:p>
    <w:p>
      <w:pPr>
        <w:framePr w:w="9889" w:wrap="auto" w:vAnchor="margin" w:hAnchor="text" w:x="1142" w:y="5674"/>
        <w:widowControl w:val="0"/>
        <w:autoSpaceDE w:val="0"/>
        <w:autoSpaceDN w:val="0"/>
        <w:spacing w:before="181" w:line="240" w:lineRule="exact"/>
        <w:ind w:left="450"/>
        <w:rPr>
          <w:rFonts w:hAnsiTheme="minorHAnsi" w:eastAsiaTheme="minorEastAsia" w:cstheme="minorBidi"/>
          <w:color w:val="000000"/>
          <w:szCs w:val="22"/>
          <w:lang w:val="en-US" w:eastAsia="en-US" w:bidi="ar-SA"/>
        </w:rPr>
      </w:pPr>
      <w:r>
        <w:rPr>
          <w:rFonts w:ascii="仿宋" w:hAnsi="仿宋" w:cs="仿宋" w:eastAsiaTheme="minorEastAsia"/>
          <w:color w:val="000000"/>
          <w:spacing w:val="-17"/>
          <w:szCs w:val="22"/>
          <w:lang w:val="en-US" w:eastAsia="en-US" w:bidi="ar-SA"/>
        </w:rPr>
        <w:t>（五）我方同意按照贵方可能提出的要求而提供与投标有关的任何其它数据或信息。</w:t>
      </w:r>
    </w:p>
    <w:p>
      <w:pPr>
        <w:framePr w:w="9889" w:wrap="auto" w:vAnchor="margin" w:hAnchor="text" w:x="1142" w:y="5674"/>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（六）我方理解贵方不一定接受最低标价或任何贵方可能收到的投标。</w:t>
      </w:r>
    </w:p>
    <w:p>
      <w:pPr>
        <w:framePr w:w="9889" w:wrap="auto" w:vAnchor="margin" w:hAnchor="text" w:x="1142" w:y="5674"/>
        <w:widowControl w:val="0"/>
        <w:autoSpaceDE w:val="0"/>
        <w:autoSpaceDN w:val="0"/>
        <w:spacing w:before="18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（七）我方如果中标，将保证履行《招标文件》及其补充文件中的全部责任和义务，保</w:t>
      </w:r>
    </w:p>
    <w:p>
      <w:pPr>
        <w:framePr w:w="9889" w:wrap="auto" w:vAnchor="margin" w:hAnchor="text" w:x="1142" w:y="5674"/>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质、保量、按期完成合同中的全部任务。</w:t>
      </w:r>
    </w:p>
    <w:p>
      <w:pPr>
        <w:framePr w:w="5530" w:wrap="auto" w:vAnchor="margin" w:hAnchor="text" w:x="1622" w:y="86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（八）投标有关的一切资金往来请使用以下账户：</w:t>
      </w:r>
    </w:p>
    <w:p>
      <w:pPr>
        <w:framePr w:w="1201" w:wrap="auto" w:vAnchor="margin" w:hAnchor="text" w:x="1622" w:y="90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1201" w:wrap="auto" w:vAnchor="margin" w:hAnchor="text" w:x="1622" w:y="9037"/>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号：</w:t>
      </w:r>
    </w:p>
    <w:p>
      <w:pPr>
        <w:framePr w:w="1201" w:wrap="auto" w:vAnchor="margin" w:hAnchor="text" w:x="5587" w:y="90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户</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名：</w:t>
      </w:r>
    </w:p>
    <w:p>
      <w:pPr>
        <w:framePr w:w="5166" w:wrap="auto" w:vAnchor="margin" w:hAnchor="text" w:x="1622"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（九）与本招标有关的函件请发往下列地址：</w:t>
      </w:r>
    </w:p>
    <w:p>
      <w:pPr>
        <w:framePr w:w="5166" w:wrap="auto" w:vAnchor="margin" w:hAnchor="text" w:x="1622" w:y="9878"/>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r>
        <w:rPr>
          <w:rFonts w:hAnsiTheme="minorHAnsi" w:eastAsiaTheme="minorEastAsia" w:cstheme="minorBidi"/>
          <w:color w:val="000000"/>
          <w:spacing w:val="3184"/>
          <w:szCs w:val="22"/>
          <w:lang w:val="en-US" w:eastAsia="en-US" w:bidi="ar-SA"/>
        </w:rPr>
        <w:t xml:space="preserve"> </w:t>
      </w: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话：</w:t>
      </w:r>
    </w:p>
    <w:p>
      <w:pPr>
        <w:framePr w:w="5049" w:wrap="auto" w:vAnchor="margin" w:hAnchor="text" w:x="3304" w:y="11979"/>
        <w:widowControl w:val="0"/>
        <w:autoSpaceDE w:val="0"/>
        <w:autoSpaceDN w:val="0"/>
        <w:spacing w:line="240" w:lineRule="exact"/>
        <w:ind w:left="721"/>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3304" w:y="11979"/>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3304" w:y="11979"/>
        <w:widowControl w:val="0"/>
        <w:autoSpaceDE w:val="0"/>
        <w:autoSpaceDN w:val="0"/>
        <w:spacing w:before="181" w:line="240" w:lineRule="exact"/>
        <w:ind w:left="120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8591" w:y="119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6368"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6969"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45" o:spid="_x0000_s1045" o:spt="75" type="#_x0000_t75" style="position:absolute;left:0pt;margin-left:80.1pt;margin-top:126.35pt;height:2.75pt;width:122.15pt;mso-position-horizontal-relative:page;mso-position-vertical-relative:page;z-index:-251486208;mso-width-relative:page;mso-height-relative:page;" filled="f" o:preferrelative="t" stroked="f" coordsize="21600,21600">
            <v:path/>
            <v:fill on="f" focussize="0,0"/>
            <v:stroke on="f" joinstyle="miter"/>
            <v:imagedata r:id="rId9" o:title=""/>
            <o:lock v:ext="edit" aspectratio="t"/>
          </v:shape>
        </w:pict>
      </w:r>
      <w:r>
        <w:pict>
          <v:shape id="_x0000_s1046" o:spid="_x0000_s1046" o:spt="75" type="#_x0000_t75" style="position:absolute;left:0pt;margin-left:268.6pt;margin-top:147.35pt;height:2.75pt;width:62.1pt;mso-position-horizontal-relative:page;mso-position-vertical-relative:page;z-index:-251489280;mso-width-relative:page;mso-height-relative:page;" filled="f" o:preferrelative="t" stroked="f" coordsize="21600,21600">
            <v:path/>
            <v:fill on="f" focussize="0,0"/>
            <v:stroke on="f" joinstyle="miter"/>
            <v:imagedata r:id="rId10" o:title=""/>
            <o:lock v:ext="edit" aspectratio="t"/>
          </v:shape>
        </w:pict>
      </w:r>
      <w:r>
        <w:pict>
          <v:shape id="_x0000_s1047" o:spid="_x0000_s1047" o:spt="75" type="#_x0000_t75" style="position:absolute;left:0pt;margin-left:493.9pt;margin-top:147.35pt;height:2.75pt;width:47.05pt;mso-position-horizontal-relative:page;mso-position-vertical-relative:page;z-index:-251492352;mso-width-relative:page;mso-height-relative:page;" filled="f" o:preferrelative="t" stroked="f" coordsize="21600,21600">
            <v:path/>
            <v:fill on="f" focussize="0,0"/>
            <v:stroke on="f" joinstyle="miter"/>
            <v:imagedata r:id="rId11" o:title=""/>
            <o:lock v:ext="edit" aspectratio="t"/>
          </v:shape>
        </w:pict>
      </w:r>
      <w:r>
        <w:pict>
          <v:shape id="_x0000_s1048" o:spid="_x0000_s1048" o:spt="75" type="#_x0000_t75" style="position:absolute;left:0pt;margin-left:-1pt;margin-top:-1pt;height:3pt;width:3pt;mso-position-horizontal-relative:page;mso-position-vertical-relative:page;z-index:-251495424;mso-width-relative:page;mso-height-relative:page;" filled="f" o:preferrelative="t" stroked="f" coordsize="21600,21600">
            <v:path/>
            <v:fill on="f" focussize="0,0"/>
            <v:stroke on="f" joinstyle="miter"/>
            <v:imagedata r:id="rId12" o:title=""/>
            <o:lock v:ext="edit" aspectratio="t"/>
          </v:shape>
        </w:pict>
      </w:r>
      <w:r>
        <w:pict>
          <v:shape id="_x0000_s1049" o:spid="_x0000_s1049" o:spt="75" type="#_x0000_t75" style="position:absolute;left:0pt;margin-left:235.55pt;margin-top:168.4pt;height:2.75pt;width:44.05pt;mso-position-horizontal-relative:page;mso-position-vertical-relative:page;z-index:-251498496;mso-width-relative:page;mso-height-relative:page;" filled="f" o:preferrelative="t" stroked="f" coordsize="21600,21600">
            <v:path/>
            <v:fill on="f" focussize="0,0"/>
            <v:stroke on="f" joinstyle="miter"/>
            <v:imagedata r:id="rId13" o:title=""/>
            <o:lock v:ext="edit" aspectratio="t"/>
          </v:shape>
        </w:pict>
      </w:r>
      <w:r>
        <w:pict>
          <v:shape id="_x0000_s1050" o:spid="_x0000_s1050" o:spt="75" type="#_x0000_t75" style="position:absolute;left:0pt;margin-left:248.35pt;margin-top:231.45pt;height:2.75pt;width:38.05pt;mso-position-horizontal-relative:page;mso-position-vertical-relative:page;z-index:-251501568;mso-width-relative:page;mso-height-relative:page;" filled="f" o:preferrelative="t" stroked="f" coordsize="21600,21600">
            <v:path/>
            <v:fill on="f" focussize="0,0"/>
            <v:stroke on="f" joinstyle="miter"/>
            <v:imagedata r:id="rId14" o:title=""/>
            <o:lock v:ext="edit" aspectratio="t"/>
          </v:shape>
        </w:pict>
      </w:r>
      <w:r>
        <w:pict>
          <v:shape id="_x0000_s1051" o:spid="_x0000_s1051" o:spt="75" type="#_x0000_t75" style="position:absolute;left:0pt;margin-left:128.2pt;margin-top:462.65pt;height:2.75pt;width:140.2pt;mso-position-horizontal-relative:page;mso-position-vertical-relative:page;z-index:-251505664;mso-width-relative:page;mso-height-relative:page;" filled="f" o:preferrelative="t" stroked="f" coordsize="21600,21600">
            <v:path/>
            <v:fill on="f" focussize="0,0"/>
            <v:stroke on="f" joinstyle="miter"/>
            <v:imagedata r:id="rId15" o:title=""/>
            <o:lock v:ext="edit" aspectratio="t"/>
          </v:shape>
        </w:pict>
      </w:r>
      <w:r>
        <w:pict>
          <v:shape id="_x0000_s1052" o:spid="_x0000_s1052" o:spt="75" type="#_x0000_t75" style="position:absolute;left:0pt;margin-left:326.45pt;margin-top:462.65pt;height:2.75pt;width:152.15pt;mso-position-horizontal-relative:page;mso-position-vertical-relative:page;z-index:-251513856;mso-width-relative:page;mso-height-relative:page;" filled="f" o:preferrelative="t" stroked="f" coordsize="21600,21600">
            <v:path/>
            <v:fill on="f" focussize="0,0"/>
            <v:stroke on="f" joinstyle="miter"/>
            <v:imagedata r:id="rId16" o:title=""/>
            <o:lock v:ext="edit" aspectratio="t"/>
          </v:shape>
        </w:pict>
      </w:r>
      <w:r>
        <w:pict>
          <v:shape id="_x0000_s1053" o:spid="_x0000_s1053" o:spt="75" type="#_x0000_t75" style="position:absolute;left:0pt;margin-left:128.2pt;margin-top:483.7pt;height:2.75pt;width:140.2pt;mso-position-horizontal-relative:page;mso-position-vertical-relative:page;z-index:-251523072;mso-width-relative:page;mso-height-relative:page;" filled="f" o:preferrelative="t" stroked="f" coordsize="21600,21600">
            <v:path/>
            <v:fill on="f" focussize="0,0"/>
            <v:stroke on="f" joinstyle="miter"/>
            <v:imagedata r:id="rId15" o:title=""/>
            <o:lock v:ext="edit" aspectratio="t"/>
          </v:shape>
        </w:pict>
      </w:r>
      <w:r>
        <w:pict>
          <v:shape id="_x0000_s1054" o:spid="_x0000_s1054" o:spt="75" type="#_x0000_t75" style="position:absolute;left:0pt;margin-left:128.2pt;margin-top:525.75pt;height:2.75pt;width:140.2pt;mso-position-horizontal-relative:page;mso-position-vertical-relative:page;z-index:-251536384;mso-width-relative:page;mso-height-relative:page;" filled="f" o:preferrelative="t" stroked="f" coordsize="21600,21600">
            <v:path/>
            <v:fill on="f" focussize="0,0"/>
            <v:stroke on="f" joinstyle="miter"/>
            <v:imagedata r:id="rId15" o:title=""/>
            <o:lock v:ext="edit" aspectratio="t"/>
          </v:shape>
        </w:pict>
      </w:r>
      <w:r>
        <w:pict>
          <v:shape id="_x0000_s1055" o:spid="_x0000_s1055" o:spt="75" type="#_x0000_t75" style="position:absolute;left:0pt;margin-left:326.45pt;margin-top:525.75pt;height:2.75pt;width:158.2pt;mso-position-horizontal-relative:page;mso-position-vertical-relative:page;z-index:-251554816;mso-width-relative:page;mso-height-relative:page;" filled="f" o:preferrelative="t" stroked="f" coordsize="21600,21600">
            <v:path/>
            <v:fill on="f" focussize="0,0"/>
            <v:stroke on="f" joinstyle="miter"/>
            <v:imagedata r:id="rId17" o:title=""/>
            <o:lock v:ext="edit" aspectratio="t"/>
          </v:shape>
        </w:pict>
      </w:r>
      <w:r>
        <w:pict>
          <v:shape id="_x0000_s1056" o:spid="_x0000_s1056" o:spt="75" type="#_x0000_t75" style="position:absolute;left:0pt;margin-left:272.35pt;margin-top:609.8pt;height:2.75pt;width:158.2pt;mso-position-horizontal-relative:page;mso-position-vertical-relative:page;z-index:-251575296;mso-width-relative:page;mso-height-relative:page;" filled="f" o:preferrelative="t" stroked="f" coordsize="21600,21600">
            <v:path/>
            <v:fill on="f" focussize="0,0"/>
            <v:stroke on="f" joinstyle="miter"/>
            <v:imagedata r:id="rId17" o:title=""/>
            <o:lock v:ext="edit" aspectratio="t"/>
          </v:shape>
        </w:pict>
      </w:r>
      <w:r>
        <w:pict>
          <v:shape id="_x0000_s1057" o:spid="_x0000_s1057" o:spt="75" type="#_x0000_t75" style="position:absolute;left:0pt;margin-left:404.5pt;margin-top:630.8pt;height:2.75pt;width:74.05pt;mso-position-horizontal-relative:page;mso-position-vertical-relative:page;z-index:-251596800;mso-width-relative:page;mso-height-relative:page;" filled="f" o:preferrelative="t" stroked="f" coordsize="21600,21600">
            <v:path/>
            <v:fill on="f" focussize="0,0"/>
            <v:stroke on="f" joinstyle="miter"/>
            <v:imagedata r:id="rId18" o:title=""/>
            <o:lock v:ext="edit" aspectratio="t"/>
          </v:shape>
        </w:pict>
      </w:r>
      <w:r>
        <w:pict>
          <v:shape id="_x0000_s1058" o:spid="_x0000_s1058" o:spt="75" type="#_x0000_t75" style="position:absolute;left:0pt;margin-left:299.4pt;margin-top:651.85pt;height:2.75pt;width:20pt;mso-position-horizontal-relative:page;mso-position-vertical-relative:page;z-index:-251620352;mso-width-relative:page;mso-height-relative:page;" filled="f" o:preferrelative="t" stroked="f" coordsize="21600,21600">
            <v:path/>
            <v:fill on="f" focussize="0,0"/>
            <v:stroke on="f" joinstyle="miter"/>
            <v:imagedata r:id="rId19" o:title=""/>
            <o:lock v:ext="edit" aspectratio="t"/>
          </v:shape>
        </w:pict>
      </w:r>
      <w:r>
        <w:pict>
          <v:shape id="_x0000_s1059" o:spid="_x0000_s1059" o:spt="75" type="#_x0000_t75" style="position:absolute;left:0pt;margin-left:329.45pt;margin-top:651.85pt;height:2.75pt;width:20pt;mso-position-horizontal-relative:page;mso-position-vertical-relative:page;z-index:-251652096;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5" w:name="br1_43"/>
      <w:bookmarkEnd w:id="55"/>
      <w:r>
        <w:rPr>
          <w:rFonts w:ascii="Arial" w:hAnsiTheme="minorHAnsi" w:eastAsiaTheme="minorEastAsia" w:cstheme="minorBidi"/>
          <w:color w:val="FF0000"/>
          <w:sz w:val="2"/>
          <w:szCs w:val="22"/>
          <w:lang w:val="en-US" w:eastAsia="en-US" w:bidi="ar-SA"/>
        </w:rPr>
        <w:t xml:space="preserve"> </w:t>
      </w:r>
    </w:p>
    <w:p>
      <w:pPr>
        <w:framePr w:w="4205" w:wrap="auto" w:vAnchor="margin" w:hAnchor="text" w:x="39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（二）法定代表人授权委托书</w:t>
      </w:r>
    </w:p>
    <w:p>
      <w:pPr>
        <w:framePr w:w="3245" w:wrap="auto" w:vAnchor="margin" w:hAnchor="text" w:x="4460" w:y="174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1</w:t>
      </w:r>
      <w:r>
        <w:rPr>
          <w:rFonts w:ascii="仿宋" w:hAnsi="仿宋" w:cs="仿宋" w:eastAsiaTheme="minorEastAsia"/>
          <w:color w:val="000000"/>
          <w:spacing w:val="-6"/>
          <w:sz w:val="29"/>
          <w:szCs w:val="22"/>
          <w:lang w:val="en-US" w:eastAsia="en-US" w:bidi="ar-SA"/>
        </w:rPr>
        <w:t>、法定代表人身份证明</w:t>
      </w:r>
    </w:p>
    <w:p>
      <w:pPr>
        <w:framePr w:w="1683"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w:t>
      </w:r>
    </w:p>
    <w:p>
      <w:pPr>
        <w:framePr w:w="1683" w:wrap="auto" w:vAnchor="margin" w:hAnchor="text" w:x="1622" w:y="232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单位性质：</w:t>
      </w:r>
    </w:p>
    <w:p>
      <w:pPr>
        <w:framePr w:w="1683" w:wrap="auto" w:vAnchor="margin" w:hAnchor="text" w:x="1622" w:y="2326"/>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1442" w:wrap="auto" w:vAnchor="margin" w:hAnchor="text" w:x="1622"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成立时间：</w:t>
      </w:r>
    </w:p>
    <w:p>
      <w:pPr>
        <w:framePr w:w="1442" w:wrap="auto" w:vAnchor="margin" w:hAnchor="text" w:x="1622" w:y="4007"/>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经营期限：</w:t>
      </w:r>
    </w:p>
    <w:p>
      <w:pPr>
        <w:framePr w:w="1442" w:wrap="auto" w:vAnchor="margin" w:hAnchor="text" w:x="1622" w:y="4007"/>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480" w:wrap="auto" w:vAnchor="margin" w:hAnchor="text" w:x="3545"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4265"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987"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961" w:wrap="auto" w:vAnchor="margin" w:hAnchor="text" w:x="3545"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性别：</w:t>
      </w:r>
    </w:p>
    <w:p>
      <w:pPr>
        <w:framePr w:w="961" w:wrap="auto" w:vAnchor="margin" w:hAnchor="text" w:x="5227"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年龄：</w:t>
      </w:r>
    </w:p>
    <w:p>
      <w:pPr>
        <w:framePr w:w="961" w:wrap="auto" w:vAnchor="margin" w:hAnchor="text" w:x="6668"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1683" w:wrap="auto" w:vAnchor="margin" w:hAnchor="text" w:x="1622" w:y="568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身份证号码：</w:t>
      </w:r>
    </w:p>
    <w:p>
      <w:pPr>
        <w:framePr w:w="1683" w:wrap="auto" w:vAnchor="margin" w:hAnchor="text" w:x="1622" w:y="5689"/>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系</w:t>
      </w:r>
    </w:p>
    <w:p>
      <w:pPr>
        <w:framePr w:w="3607" w:wrap="auto" w:vAnchor="margin" w:hAnchor="text" w:x="4025" w:y="6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（供应商名称）的法定代表人。</w:t>
      </w:r>
    </w:p>
    <w:p>
      <w:pPr>
        <w:framePr w:w="3607" w:wrap="auto" w:vAnchor="margin" w:hAnchor="text" w:x="4025" w:y="6244"/>
        <w:widowControl w:val="0"/>
        <w:autoSpaceDE w:val="0"/>
        <w:autoSpaceDN w:val="0"/>
        <w:spacing w:before="886" w:line="240" w:lineRule="exact"/>
        <w:ind w:left="192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1683" w:wrap="auto" w:vAnchor="margin" w:hAnchor="text" w:x="1622" w:y="680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特此证明。</w:t>
      </w:r>
    </w:p>
    <w:p>
      <w:pPr>
        <w:framePr w:w="1683" w:wrap="auto" w:vAnchor="margin" w:hAnchor="text" w:x="1622" w:y="6800"/>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w:t>
      </w:r>
    </w:p>
    <w:p>
      <w:pPr>
        <w:framePr w:w="1021" w:wrap="auto" w:vAnchor="margin" w:hAnchor="text" w:x="1622"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604"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3424" w:wrap="auto" w:vAnchor="margin" w:hAnchor="text" w:x="1622" w:y="84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法定代表人身份证明复印件：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60" o:spid="_x0000_s1060" o:spt="75" type="#_x0000_t75" style="position:absolute;left:0pt;margin-left:152.2pt;margin-top:127.1pt;height:2.75pt;width:110.15pt;mso-position-horizontal-relative:page;mso-position-vertical-relative:page;z-index:-251479040;mso-width-relative:page;mso-height-relative:page;" filled="f" o:preferrelative="t" stroked="f" coordsize="21600,21600">
            <v:path/>
            <v:fill on="f" focussize="0,0"/>
            <v:stroke on="f" joinstyle="miter"/>
            <v:imagedata r:id="rId21" o:title=""/>
            <o:lock v:ext="edit" aspectratio="t"/>
          </v:shape>
        </w:pict>
      </w:r>
      <w:r>
        <w:pict>
          <v:shape id="_x0000_s1061" o:spid="_x0000_s1061" o:spt="75" type="#_x0000_t75" style="position:absolute;left:0pt;margin-left:140.2pt;margin-top:154.9pt;height:2.75pt;width:122.15pt;mso-position-horizontal-relative:page;mso-position-vertical-relative:page;z-index:-251481088;mso-width-relative:page;mso-height-relative:page;" filled="f" o:preferrelative="t" stroked="f" coordsize="21600,21600">
            <v:path/>
            <v:fill on="f" focussize="0,0"/>
            <v:stroke on="f" joinstyle="miter"/>
            <v:imagedata r:id="rId9" o:title=""/>
            <o:lock v:ext="edit" aspectratio="t"/>
          </v:shape>
        </w:pict>
      </w:r>
      <w:r>
        <w:pict>
          <v:shape id="_x0000_s1062" o:spid="_x0000_s1062" o:spt="75" type="#_x0000_t75" style="position:absolute;left:0pt;margin-left:116.15pt;margin-top:182.65pt;height:2.75pt;width:146.2pt;mso-position-horizontal-relative:page;mso-position-vertical-relative:page;z-index:-251483136;mso-width-relative:page;mso-height-relative:page;" filled="f" o:preferrelative="t" stroked="f" coordsize="21600,21600">
            <v:path/>
            <v:fill on="f" focussize="0,0"/>
            <v:stroke on="f" joinstyle="miter"/>
            <v:imagedata r:id="rId22" o:title=""/>
            <o:lock v:ext="edit" aspectratio="t"/>
          </v:shape>
        </w:pict>
      </w:r>
      <w:r>
        <w:pict>
          <v:shape id="_x0000_s1063" o:spid="_x0000_s1063" o:spt="75" type="#_x0000_t75" style="position:absolute;left:0pt;margin-left:140.2pt;margin-top:211.2pt;height:2.75pt;width:38.05pt;mso-position-horizontal-relative:page;mso-position-vertical-relative:page;z-index:-251485184;mso-width-relative:page;mso-height-relative:page;" filled="f" o:preferrelative="t" stroked="f" coordsize="21600,21600">
            <v:path/>
            <v:fill on="f" focussize="0,0"/>
            <v:stroke on="f" joinstyle="miter"/>
            <v:imagedata r:id="rId14" o:title=""/>
            <o:lock v:ext="edit" aspectratio="t"/>
          </v:shape>
        </w:pict>
      </w:r>
      <w:r>
        <w:pict>
          <v:shape id="_x0000_s1064" o:spid="_x0000_s1064" o:spt="75" type="#_x0000_t75" style="position:absolute;left:0pt;margin-left:188.25pt;margin-top:211.2pt;height:2.75pt;width:26pt;mso-position-horizontal-relative:page;mso-position-vertical-relative:page;z-index:-251488256;mso-width-relative:page;mso-height-relative:page;" filled="f" o:preferrelative="t" stroked="f" coordsize="21600,21600">
            <v:path/>
            <v:fill on="f" focussize="0,0"/>
            <v:stroke on="f" joinstyle="miter"/>
            <v:imagedata r:id="rId23" o:title=""/>
            <o:lock v:ext="edit" aspectratio="t"/>
          </v:shape>
        </w:pict>
      </w:r>
      <w:r>
        <w:pict>
          <v:shape id="_x0000_s1065" o:spid="_x0000_s1065" o:spt="75" type="#_x0000_t75" style="position:absolute;left:0pt;margin-left:224.3pt;margin-top:211.2pt;height:2.75pt;width:26.05pt;mso-position-horizontal-relative:page;mso-position-vertical-relative:page;z-index:-251491328;mso-width-relative:page;mso-height-relative:page;" filled="f" o:preferrelative="t" stroked="f" coordsize="21600,21600">
            <v:path/>
            <v:fill on="f" focussize="0,0"/>
            <v:stroke on="f" joinstyle="miter"/>
            <v:imagedata r:id="rId24" o:title=""/>
            <o:lock v:ext="edit" aspectratio="t"/>
          </v:shape>
        </w:pict>
      </w:r>
      <w:r>
        <w:pict>
          <v:shape id="_x0000_s1066" o:spid="_x0000_s1066" o:spt="75" type="#_x0000_t75" style="position:absolute;left:0pt;margin-left:140.2pt;margin-top:238.95pt;height:2.75pt;width:74.1pt;mso-position-horizontal-relative:page;mso-position-vertical-relative:page;z-index:-251494400;mso-width-relative:page;mso-height-relative:page;" filled="f" o:preferrelative="t" stroked="f" coordsize="21600,21600">
            <v:path/>
            <v:fill on="f" focussize="0,0"/>
            <v:stroke on="f" joinstyle="miter"/>
            <v:imagedata r:id="rId18" o:title=""/>
            <o:lock v:ext="edit" aspectratio="t"/>
          </v:shape>
        </w:pict>
      </w:r>
      <w:r>
        <w:pict>
          <v:shape id="_x0000_s1067" o:spid="_x0000_s1067" o:spt="75" type="#_x0000_t75" style="position:absolute;left:0pt;margin-left:116.15pt;margin-top:266.7pt;height:2.75pt;width:62.1pt;mso-position-horizontal-relative:page;mso-position-vertical-relative:page;z-index:-251497472;mso-width-relative:page;mso-height-relative:page;" filled="f" o:preferrelative="t" stroked="f" coordsize="21600,21600">
            <v:path/>
            <v:fill on="f" focussize="0,0"/>
            <v:stroke on="f" joinstyle="miter"/>
            <v:imagedata r:id="rId25" o:title=""/>
            <o:lock v:ext="edit" aspectratio="t"/>
          </v:shape>
        </w:pict>
      </w:r>
      <w:r>
        <w:pict>
          <v:shape id="_x0000_s1068" o:spid="_x0000_s1068" o:spt="75" type="#_x0000_t75" style="position:absolute;left:0pt;margin-left:212.3pt;margin-top:266.7pt;height:2.75pt;width:50.05pt;mso-position-horizontal-relative:page;mso-position-vertical-relative:page;z-index:-251500544;mso-width-relative:page;mso-height-relative:page;" filled="f" o:preferrelative="t" stroked="f" coordsize="21600,21600">
            <v:path/>
            <v:fill on="f" focussize="0,0"/>
            <v:stroke on="f" joinstyle="miter"/>
            <v:imagedata r:id="rId26" o:title=""/>
            <o:lock v:ext="edit" aspectratio="t"/>
          </v:shape>
        </w:pict>
      </w:r>
      <w:r>
        <w:pict>
          <v:shape id="_x0000_s1069" o:spid="_x0000_s1069" o:spt="75" type="#_x0000_t75" style="position:absolute;left:0pt;margin-left:296.4pt;margin-top:266.7pt;height:2.75pt;width:38.05pt;mso-position-horizontal-relative:page;mso-position-vertical-relative:page;z-index:-251504640;mso-width-relative:page;mso-height-relative:page;" filled="f" o:preferrelative="t" stroked="f" coordsize="21600,21600">
            <v:path/>
            <v:fill on="f" focussize="0,0"/>
            <v:stroke on="f" joinstyle="miter"/>
            <v:imagedata r:id="rId14" o:title=""/>
            <o:lock v:ext="edit" aspectratio="t"/>
          </v:shape>
        </w:pict>
      </w:r>
      <w:r>
        <w:pict>
          <v:shape id="_x0000_s1070" o:spid="_x0000_s1070" o:spt="75" type="#_x0000_t75" style="position:absolute;left:0pt;margin-left:368.5pt;margin-top:266.7pt;height:2.75pt;width:56.1pt;mso-position-horizontal-relative:page;mso-position-vertical-relative:page;z-index:-251512832;mso-width-relative:page;mso-height-relative:page;" filled="f" o:preferrelative="t" stroked="f" coordsize="21600,21600">
            <v:path/>
            <v:fill on="f" focussize="0,0"/>
            <v:stroke on="f" joinstyle="miter"/>
            <v:imagedata r:id="rId27" o:title=""/>
            <o:lock v:ext="edit" aspectratio="t"/>
          </v:shape>
        </w:pict>
      </w:r>
      <w:r>
        <w:pict>
          <v:shape id="_x0000_s1071" o:spid="_x0000_s1071" o:spt="75" type="#_x0000_t75" style="position:absolute;left:0pt;margin-left:152.2pt;margin-top:295.25pt;height:2.75pt;width:74.05pt;mso-position-horizontal-relative:page;mso-position-vertical-relative:page;z-index:-251522048;mso-width-relative:page;mso-height-relative:page;" filled="f" o:preferrelative="t" stroked="f" coordsize="21600,21600">
            <v:path/>
            <v:fill on="f" focussize="0,0"/>
            <v:stroke on="f" joinstyle="miter"/>
            <v:imagedata r:id="rId18" o:title=""/>
            <o:lock v:ext="edit" aspectratio="t"/>
          </v:shape>
        </w:pict>
      </w:r>
      <w:r>
        <w:pict>
          <v:shape id="_x0000_s1072" o:spid="_x0000_s1072" o:spt="75" type="#_x0000_t75" style="position:absolute;left:0pt;margin-left:92.1pt;margin-top:323.05pt;height:2.75pt;width:110.1pt;mso-position-horizontal-relative:page;mso-position-vertical-relative:page;z-index:-251535360;mso-width-relative:page;mso-height-relative:page;" filled="f" o:preferrelative="t" stroked="f" coordsize="21600,21600">
            <v:path/>
            <v:fill on="f" focussize="0,0"/>
            <v:stroke on="f" joinstyle="miter"/>
            <v:imagedata r:id="rId28" o:title=""/>
            <o:lock v:ext="edit" aspectratio="t"/>
          </v:shape>
        </w:pict>
      </w:r>
      <w:r>
        <w:pict>
          <v:shape id="_x0000_s1073" o:spid="_x0000_s1073" o:spt="75" type="#_x0000_t75" style="position:absolute;left:0pt;margin-left:152.2pt;margin-top:379.35pt;height:2.75pt;width:146.2pt;mso-position-horizontal-relative:page;mso-position-vertical-relative:page;z-index:-251553792;mso-width-relative:page;mso-height-relative:page;" filled="f" o:preferrelative="t" stroked="f" coordsize="21600,21600">
            <v:path/>
            <v:fill on="f" focussize="0,0"/>
            <v:stroke on="f" joinstyle="miter"/>
            <v:imagedata r:id="rId22" o:title=""/>
            <o:lock v:ext="edit" aspectratio="t"/>
          </v:shape>
        </w:pict>
      </w:r>
      <w:r>
        <w:pict>
          <v:shape id="_x0000_s1074" o:spid="_x0000_s1074" o:spt="75" type="#_x0000_t75" style="position:absolute;left:0pt;margin-left:-1pt;margin-top:-1pt;height:3pt;width:3pt;mso-position-horizontal-relative:page;mso-position-vertical-relative:page;z-index:-251574272;mso-width-relative:page;mso-height-relative:page;" filled="f" o:preferrelative="t" stroked="f" coordsize="21600,21600">
            <v:path/>
            <v:fill on="f" focussize="0,0"/>
            <v:stroke on="f" joinstyle="miter"/>
            <v:imagedata r:id="rId12" o:title=""/>
            <o:lock v:ext="edit" aspectratio="t"/>
          </v:shape>
        </w:pict>
      </w:r>
      <w:r>
        <w:pict>
          <v:shape id="_x0000_s1075" o:spid="_x0000_s1075" o:spt="75" type="#_x0000_t75" style="position:absolute;left:0pt;margin-left:119.15pt;margin-top:407.1pt;height:2.75pt;width:26.05pt;mso-position-horizontal-relative:page;mso-position-vertical-relative:page;z-index:-251595776;mso-width-relative:page;mso-height-relative:page;" filled="f" o:preferrelative="t" stroked="f" coordsize="21600,21600">
            <v:path/>
            <v:fill on="f" focussize="0,0"/>
            <v:stroke on="f" joinstyle="miter"/>
            <v:imagedata r:id="rId23" o:title=""/>
            <o:lock v:ext="edit" aspectratio="t"/>
          </v:shape>
        </w:pict>
      </w:r>
      <w:r>
        <w:pict>
          <v:shape id="_x0000_s1076" o:spid="_x0000_s1076" o:spt="75" type="#_x0000_t75" style="position:absolute;left:0pt;margin-left:155.2pt;margin-top:407.1pt;height:2.75pt;width:26pt;mso-position-horizontal-relative:page;mso-position-vertical-relative:page;z-index:-251619328;mso-width-relative:page;mso-height-relative:page;" filled="f" o:preferrelative="t" stroked="f" coordsize="21600,21600">
            <v:path/>
            <v:fill on="f" focussize="0,0"/>
            <v:stroke on="f" joinstyle="miter"/>
            <v:imagedata r:id="rId29" o:title=""/>
            <o:lock v:ext="edit" aspectratio="t"/>
          </v:shape>
        </w:pict>
      </w:r>
      <w:r>
        <w:pict>
          <v:shape id="_x0000_s1077" o:spid="_x0000_s1077" o:spt="75" type="#_x0000_t75" style="position:absolute;left:0pt;margin-left:50.1pt;margin-top:439.4pt;height:184.4pt;width:496.1pt;mso-position-horizontal-relative:page;mso-position-vertical-relative:page;z-index:-251651072;mso-width-relative:page;mso-height-relative:page;" filled="f" o:preferrelative="t" stroked="f" coordsize="21600,21600">
            <v:path/>
            <v:fill on="f" focussize="0,0"/>
            <v:stroke on="f" joinstyle="miter"/>
            <v:imagedata r:id="rId3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6" w:name="br1_44"/>
      <w:bookmarkEnd w:id="56"/>
      <w:r>
        <w:rPr>
          <w:rFonts w:ascii="Arial" w:hAnsiTheme="minorHAnsi" w:eastAsiaTheme="minorEastAsia" w:cstheme="minorBidi"/>
          <w:color w:val="FF0000"/>
          <w:sz w:val="2"/>
          <w:szCs w:val="22"/>
          <w:lang w:val="en-US" w:eastAsia="en-US" w:bidi="ar-SA"/>
        </w:rPr>
        <w:t xml:space="preserve"> </w:t>
      </w:r>
    </w:p>
    <w:p>
      <w:pPr>
        <w:framePr w:w="3830" w:wrap="auto" w:vAnchor="margin" w:hAnchor="text" w:x="4025" w:y="1161"/>
        <w:widowControl w:val="0"/>
        <w:autoSpaceDE w:val="0"/>
        <w:autoSpaceDN w:val="0"/>
        <w:spacing w:line="285" w:lineRule="exact"/>
        <w:ind w:left="300"/>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2</w:t>
      </w:r>
      <w:r>
        <w:rPr>
          <w:rFonts w:ascii="仿宋" w:hAnsi="仿宋" w:cs="仿宋" w:eastAsiaTheme="minorEastAsia"/>
          <w:color w:val="000000"/>
          <w:spacing w:val="-6"/>
          <w:sz w:val="29"/>
          <w:szCs w:val="22"/>
          <w:lang w:val="en-US" w:eastAsia="en-US" w:bidi="ar-SA"/>
        </w:rPr>
        <w:t>、法定代表人授权委托书</w:t>
      </w:r>
    </w:p>
    <w:p>
      <w:pPr>
        <w:framePr w:w="3830" w:wrap="auto" w:vAnchor="margin" w:hAnchor="text" w:x="4025" w:y="1161"/>
        <w:widowControl w:val="0"/>
        <w:autoSpaceDE w:val="0"/>
        <w:autoSpaceDN w:val="0"/>
        <w:spacing w:before="294"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人）</w:t>
      </w:r>
    </w:p>
    <w:p>
      <w:pPr>
        <w:framePr w:w="720" w:wrap="auto" w:vAnchor="margin" w:hAnchor="text" w:x="1142" w:y="17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2640" w:wrap="auto" w:vAnchor="margin" w:hAnchor="text" w:x="1622"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本授权书声明：注册于</w:t>
      </w:r>
    </w:p>
    <w:p>
      <w:pPr>
        <w:framePr w:w="2160" w:wrap="auto" w:vAnchor="margin" w:hAnchor="text" w:x="4957"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（国家或地区）的</w:t>
      </w:r>
    </w:p>
    <w:p>
      <w:pPr>
        <w:framePr w:w="2880" w:wrap="auto" w:vAnchor="margin" w:hAnchor="text" w:x="8170"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名称）的在下面</w:t>
      </w:r>
    </w:p>
    <w:p>
      <w:pPr>
        <w:framePr w:w="961" w:wrap="auto" w:vAnchor="margin" w:hAnchor="text" w:x="1142" w:y="28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签字的</w:t>
      </w:r>
    </w:p>
    <w:p>
      <w:pPr>
        <w:framePr w:w="8657" w:wrap="auto" w:vAnchor="margin" w:hAnchor="text" w:x="1142" w:y="2851"/>
        <w:widowControl w:val="0"/>
        <w:autoSpaceDE w:val="0"/>
        <w:autoSpaceDN w:val="0"/>
        <w:spacing w:line="240" w:lineRule="exact"/>
        <w:ind w:left="1908"/>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（法定代表人姓名、职务）代表本公司授权在下面签字的</w:t>
      </w:r>
    </w:p>
    <w:p>
      <w:pPr>
        <w:framePr w:w="8657" w:wrap="auto" w:vAnchor="margin" w:hAnchor="text" w:x="1142" w:y="2851"/>
        <w:widowControl w:val="0"/>
        <w:autoSpaceDE w:val="0"/>
        <w:autoSpaceDN w:val="0"/>
        <w:spacing w:before="331" w:line="240" w:lineRule="exact"/>
        <w:ind w:left="6263"/>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（项目编号为</w:t>
      </w:r>
    </w:p>
    <w:p>
      <w:pPr>
        <w:framePr w:w="8657" w:wrap="auto" w:vAnchor="margin" w:hAnchor="text" w:x="1142" w:y="2851"/>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标文件》中的项目的投标和合同执行，以我方的名义处理一切与之有关的事宜。</w:t>
      </w:r>
    </w:p>
    <w:p>
      <w:pPr>
        <w:framePr w:w="1232" w:wrap="auto" w:vAnchor="margin" w:hAnchor="text" w:x="9823" w:y="2851"/>
        <w:widowControl w:val="0"/>
        <w:autoSpaceDE w:val="0"/>
        <w:autoSpaceDN w:val="0"/>
        <w:spacing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（被授权</w:t>
      </w:r>
    </w:p>
    <w:p>
      <w:pPr>
        <w:framePr w:w="1232" w:wrap="auto" w:vAnchor="margin" w:hAnchor="text" w:x="9823" w:y="2851"/>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）的《招</w:t>
      </w:r>
    </w:p>
    <w:p>
      <w:pPr>
        <w:framePr w:w="5049" w:wrap="auto" w:vAnchor="margin" w:hAnchor="text" w:x="1142" w:y="34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人的姓名、职务）为本公司的合法代表人，就</w:t>
      </w:r>
    </w:p>
    <w:p>
      <w:pPr>
        <w:framePr w:w="1683" w:wrap="auto" w:vAnchor="margin" w:hAnchor="text" w:x="1622"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本授权书于</w:t>
      </w:r>
    </w:p>
    <w:p>
      <w:pPr>
        <w:framePr w:w="1683" w:wrap="auto" w:vAnchor="margin" w:hAnchor="text" w:x="1622" w:y="45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供应商名称：</w:t>
      </w:r>
    </w:p>
    <w:p>
      <w:pPr>
        <w:framePr w:w="1683" w:wrap="auto" w:vAnchor="margin" w:hAnchor="text" w:x="1622" w:y="4533"/>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480" w:wrap="auto" w:vAnchor="margin" w:hAnchor="text" w:x="3184"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3785"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3124" w:wrap="auto" w:vAnchor="margin" w:hAnchor="text" w:x="4386"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日签字生效，特此声明。</w:t>
      </w:r>
    </w:p>
    <w:p>
      <w:pPr>
        <w:framePr w:w="3124" w:wrap="auto" w:vAnchor="margin" w:hAnchor="text" w:x="4386" w:y="4533"/>
        <w:widowControl w:val="0"/>
        <w:autoSpaceDE w:val="0"/>
        <w:autoSpaceDN w:val="0"/>
        <w:spacing w:before="240" w:line="240" w:lineRule="exact"/>
        <w:ind w:left="192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3366" w:wrap="auto" w:vAnchor="margin" w:hAnchor="text" w:x="1622" w:y="59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法定代表人（签字或盖章）：</w:t>
      </w:r>
    </w:p>
    <w:p>
      <w:pPr>
        <w:framePr w:w="3366" w:wrap="auto" w:vAnchor="margin" w:hAnchor="text" w:x="1622" w:y="5944"/>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3125" w:wrap="auto" w:vAnchor="margin" w:hAnchor="text" w:x="1622" w:y="68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被授权人（签字或盖章）：</w:t>
      </w:r>
    </w:p>
    <w:p>
      <w:pPr>
        <w:framePr w:w="3125" w:wrap="auto" w:vAnchor="margin" w:hAnchor="text" w:x="1622" w:y="686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2944" w:wrap="auto" w:vAnchor="margin" w:hAnchor="text" w:x="1622" w:y="7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被授权人身份证复印件：</w:t>
      </w:r>
    </w:p>
    <w:p>
      <w:pPr>
        <w:framePr w:w="8006" w:wrap="auto" w:vAnchor="margin" w:hAnchor="text" w:x="1142" w:y="142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注：若法定代表人直接参加项目投标只需提供法定代表人身份证明即可。</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78" o:spid="_x0000_s1078" o:spt="75" type="#_x0000_t75" style="position:absolute;left:0pt;margin-left:80.1pt;margin-top:97.85pt;height:2.75pt;width:122.15pt;mso-position-horizontal-relative:page;mso-position-vertical-relative:page;z-index:-251480064;mso-width-relative:page;mso-height-relative:page;" filled="f" o:preferrelative="t" stroked="f" coordsize="21600,21600">
            <v:path/>
            <v:fill on="f" focussize="0,0"/>
            <v:stroke on="f" joinstyle="miter"/>
            <v:imagedata r:id="rId9" o:title=""/>
            <o:lock v:ext="edit" aspectratio="t"/>
          </v:shape>
        </w:pict>
      </w:r>
      <w:r>
        <w:pict>
          <v:shape id="_x0000_s1079" o:spid="_x0000_s1079" o:spt="75" type="#_x0000_t75" style="position:absolute;left:0pt;margin-left:199.5pt;margin-top:125.6pt;height:2.8pt;width:50.05pt;mso-position-horizontal-relative:page;mso-position-vertical-relative:page;z-index:-251482112;mso-width-relative:page;mso-height-relative:page;" filled="f" o:preferrelative="t" stroked="f" coordsize="21600,21600">
            <v:path/>
            <v:fill on="f" focussize="0,0"/>
            <v:stroke on="f" joinstyle="miter"/>
            <v:imagedata r:id="rId31" o:title=""/>
            <o:lock v:ext="edit" aspectratio="t"/>
          </v:shape>
        </w:pict>
      </w:r>
      <w:r>
        <w:pict>
          <v:shape id="_x0000_s1080" o:spid="_x0000_s1080" o:spt="75" type="#_x0000_t75" style="position:absolute;left:0pt;margin-left:342.2pt;margin-top:125.6pt;height:2.8pt;width:68.1pt;mso-position-horizontal-relative:page;mso-position-vertical-relative:page;z-index:-251484160;mso-width-relative:page;mso-height-relative:page;" filled="f" o:preferrelative="t" stroked="f" coordsize="21600,21600">
            <v:path/>
            <v:fill on="f" focussize="0,0"/>
            <v:stroke on="f" joinstyle="miter"/>
            <v:imagedata r:id="rId32" o:title=""/>
            <o:lock v:ext="edit" aspectratio="t"/>
          </v:shape>
        </w:pict>
      </w:r>
      <w:r>
        <w:pict>
          <v:shape id="_x0000_s1081" o:spid="_x0000_s1081" o:spt="75" type="#_x0000_t75" style="position:absolute;left:0pt;margin-left:92.1pt;margin-top:153.35pt;height:2.75pt;width:62.05pt;mso-position-horizontal-relative:page;mso-position-vertical-relative:page;z-index:-251487232;mso-width-relative:page;mso-height-relative:page;" filled="f" o:preferrelative="t" stroked="f" coordsize="21600,21600">
            <v:path/>
            <v:fill on="f" focussize="0,0"/>
            <v:stroke on="f" joinstyle="miter"/>
            <v:imagedata r:id="rId10" o:title=""/>
            <o:lock v:ext="edit" aspectratio="t"/>
          </v:shape>
        </w:pict>
      </w:r>
      <w:r>
        <w:pict>
          <v:shape id="_x0000_s1082" o:spid="_x0000_s1082" o:spt="75" type="#_x0000_t75" style="position:absolute;left:0pt;margin-left:450.35pt;margin-top:153.35pt;height:2.75pt;width:44.05pt;mso-position-horizontal-relative:page;mso-position-vertical-relative:page;z-index:-251490304;mso-width-relative:page;mso-height-relative:page;" filled="f" o:preferrelative="t" stroked="f" coordsize="21600,21600">
            <v:path/>
            <v:fill on="f" focussize="0,0"/>
            <v:stroke on="f" joinstyle="miter"/>
            <v:imagedata r:id="rId13" o:title=""/>
            <o:lock v:ext="edit" aspectratio="t"/>
          </v:shape>
        </w:pict>
      </w:r>
      <w:r>
        <w:pict>
          <v:shape id="_x0000_s1083" o:spid="_x0000_s1083" o:spt="75" type="#_x0000_t75" style="position:absolute;left:0pt;margin-left:296.4pt;margin-top:181.9pt;height:2.75pt;width:74.85pt;mso-position-horizontal-relative:page;mso-position-vertical-relative:page;z-index:-251493376;mso-width-relative:page;mso-height-relative:page;" filled="f" o:preferrelative="t" stroked="f" coordsize="21600,21600">
            <v:path/>
            <v:fill on="f" focussize="0,0"/>
            <v:stroke on="f" joinstyle="miter"/>
            <v:imagedata r:id="rId33" o:title=""/>
            <o:lock v:ext="edit" aspectratio="t"/>
          </v:shape>
        </w:pict>
      </w:r>
      <w:r>
        <w:pict>
          <v:shape id="_x0000_s1084" o:spid="_x0000_s1084" o:spt="75" type="#_x0000_t75" style="position:absolute;left:0pt;margin-left:442.1pt;margin-top:181.9pt;height:2.75pt;width:50.05pt;mso-position-horizontal-relative:page;mso-position-vertical-relative:page;z-index:-251496448;mso-width-relative:page;mso-height-relative:page;" filled="f" o:preferrelative="t" stroked="f" coordsize="21600,21600">
            <v:path/>
            <v:fill on="f" focussize="0,0"/>
            <v:stroke on="f" joinstyle="miter"/>
            <v:imagedata r:id="rId26" o:title=""/>
            <o:lock v:ext="edit" aspectratio="t"/>
          </v:shape>
        </w:pict>
      </w:r>
      <w:r>
        <w:pict>
          <v:shape id="_x0000_s1085" o:spid="_x0000_s1085" o:spt="75" type="#_x0000_t75" style="position:absolute;left:0pt;margin-left:140.2pt;margin-top:237.45pt;height:2.75pt;width:20pt;mso-position-horizontal-relative:page;mso-position-vertical-relative:page;z-index:-251499520;mso-width-relative:page;mso-height-relative:page;" filled="f" o:preferrelative="t" stroked="f" coordsize="21600,21600">
            <v:path/>
            <v:fill on="f" focussize="0,0"/>
            <v:stroke on="f" joinstyle="miter"/>
            <v:imagedata r:id="rId19" o:title=""/>
            <o:lock v:ext="edit" aspectratio="t"/>
          </v:shape>
        </w:pict>
      </w:r>
      <w:r>
        <w:pict>
          <v:shape id="_x0000_s1086" o:spid="_x0000_s1086" o:spt="75" type="#_x0000_t75" style="position:absolute;left:0pt;margin-left:170.25pt;margin-top:237.45pt;height:2.75pt;width:20pt;mso-position-horizontal-relative:page;mso-position-vertical-relative:page;z-index:-251503616;mso-width-relative:page;mso-height-relative:page;" filled="f" o:preferrelative="t" stroked="f" coordsize="21600,21600">
            <v:path/>
            <v:fill on="f" focussize="0,0"/>
            <v:stroke on="f" joinstyle="miter"/>
            <v:imagedata r:id="rId19" o:title=""/>
            <o:lock v:ext="edit" aspectratio="t"/>
          </v:shape>
        </w:pict>
      </w:r>
      <w:r>
        <w:pict>
          <v:shape id="_x0000_s1087" o:spid="_x0000_s1087" o:spt="75" type="#_x0000_t75" style="position:absolute;left:0pt;margin-left:200.25pt;margin-top:237.45pt;height:2.75pt;width:20pt;mso-position-horizontal-relative:page;mso-position-vertical-relative:page;z-index:-251511808;mso-width-relative:page;mso-height-relative:page;" filled="f" o:preferrelative="t" stroked="f" coordsize="21600,21600">
            <v:path/>
            <v:fill on="f" focussize="0,0"/>
            <v:stroke on="f" joinstyle="miter"/>
            <v:imagedata r:id="rId34" o:title=""/>
            <o:lock v:ext="edit" aspectratio="t"/>
          </v:shape>
        </w:pict>
      </w:r>
      <w:r>
        <w:pict>
          <v:shape id="_x0000_s1088" o:spid="_x0000_s1088" o:spt="75" type="#_x0000_t75" style="position:absolute;left:0pt;margin-left:152.2pt;margin-top:261.45pt;height:2.75pt;width:164.2pt;mso-position-horizontal-relative:page;mso-position-vertical-relative:page;z-index:-251521024;mso-width-relative:page;mso-height-relative:page;" filled="f" o:preferrelative="t" stroked="f" coordsize="21600,21600">
            <v:path/>
            <v:fill on="f" focussize="0,0"/>
            <v:stroke on="f" joinstyle="miter"/>
            <v:imagedata r:id="rId35" o:title=""/>
            <o:lock v:ext="edit" aspectratio="t"/>
          </v:shape>
        </w:pict>
      </w:r>
      <w:r>
        <w:pict>
          <v:shape id="_x0000_s1089" o:spid="_x0000_s1089" o:spt="75" type="#_x0000_t75" style="position:absolute;left:0pt;margin-left:116.15pt;margin-top:284.75pt;height:2.75pt;width:86.1pt;mso-position-horizontal-relative:page;mso-position-vertical-relative:page;z-index:-251534336;mso-width-relative:page;mso-height-relative:page;" filled="f" o:preferrelative="t" stroked="f" coordsize="21600,21600">
            <v:path/>
            <v:fill on="f" focussize="0,0"/>
            <v:stroke on="f" joinstyle="miter"/>
            <v:imagedata r:id="rId36" o:title=""/>
            <o:lock v:ext="edit" aspectratio="t"/>
          </v:shape>
        </w:pict>
      </w:r>
      <w:r>
        <w:pict>
          <v:shape id="_x0000_s1090" o:spid="_x0000_s1090" o:spt="75" type="#_x0000_t75" style="position:absolute;left:0pt;margin-left:236.3pt;margin-top:308.05pt;height:2.75pt;width:86.1pt;mso-position-horizontal-relative:page;mso-position-vertical-relative:page;z-index:-251552768;mso-width-relative:page;mso-height-relative:page;" filled="f" o:preferrelative="t" stroked="f" coordsize="21600,21600">
            <v:path/>
            <v:fill on="f" focussize="0,0"/>
            <v:stroke on="f" joinstyle="miter"/>
            <v:imagedata r:id="rId36" o:title=""/>
            <o:lock v:ext="edit" aspectratio="t"/>
          </v:shape>
        </w:pict>
      </w:r>
      <w:r>
        <w:pict>
          <v:shape id="_x0000_s1091" o:spid="_x0000_s1091" o:spt="75" type="#_x0000_t75" style="position:absolute;left:0pt;margin-left:116.15pt;margin-top:330.55pt;height:2.75pt;width:86.1pt;mso-position-horizontal-relative:page;mso-position-vertical-relative:page;z-index:-251573248;mso-width-relative:page;mso-height-relative:page;" filled="f" o:preferrelative="t" stroked="f" coordsize="21600,21600">
            <v:path/>
            <v:fill on="f" focussize="0,0"/>
            <v:stroke on="f" joinstyle="miter"/>
            <v:imagedata r:id="rId36" o:title=""/>
            <o:lock v:ext="edit" aspectratio="t"/>
          </v:shape>
        </w:pict>
      </w:r>
      <w:r>
        <w:pict>
          <v:shape id="_x0000_s1092" o:spid="_x0000_s1092" o:spt="75" type="#_x0000_t75" style="position:absolute;left:0pt;margin-left:224.3pt;margin-top:353.8pt;height:2.75pt;width:86.1pt;mso-position-horizontal-relative:page;mso-position-vertical-relative:page;z-index:-251594752;mso-width-relative:page;mso-height-relative:page;" filled="f" o:preferrelative="t" stroked="f" coordsize="21600,21600">
            <v:path/>
            <v:fill on="f" focussize="0,0"/>
            <v:stroke on="f" joinstyle="miter"/>
            <v:imagedata r:id="rId36" o:title=""/>
            <o:lock v:ext="edit" aspectratio="t"/>
          </v:shape>
        </w:pict>
      </w:r>
      <w:r>
        <w:pict>
          <v:shape id="_x0000_s1093" o:spid="_x0000_s1093" o:spt="75" type="#_x0000_t75" style="position:absolute;left:0pt;margin-left:116.15pt;margin-top:377.1pt;height:2.75pt;width:86.1pt;mso-position-horizontal-relative:page;mso-position-vertical-relative:page;z-index:-251618304;mso-width-relative:page;mso-height-relative:page;" filled="f" o:preferrelative="t" stroked="f" coordsize="21600,21600">
            <v:path/>
            <v:fill on="f" focussize="0,0"/>
            <v:stroke on="f" joinstyle="miter"/>
            <v:imagedata r:id="rId37" o:title=""/>
            <o:lock v:ext="edit" aspectratio="t"/>
          </v:shape>
        </w:pict>
      </w:r>
      <w:r>
        <w:pict>
          <v:shape id="_x0000_s1094" o:spid="_x0000_s1094" o:spt="75" type="#_x0000_t75" style="position:absolute;left:0pt;margin-left:50.1pt;margin-top:402.6pt;height:201.7pt;width:496.1pt;mso-position-horizontal-relative:page;mso-position-vertical-relative:page;z-index:-251650048;mso-width-relative:page;mso-height-relative:page;" filled="f" o:preferrelative="t" stroked="f" coordsize="21600,21600">
            <v:path/>
            <v:fill on="f" focussize="0,0"/>
            <v:stroke on="f" joinstyle="miter"/>
            <v:imagedata r:id="rId3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7" w:name="br1_45"/>
      <w:bookmarkEnd w:id="57"/>
      <w:r>
        <w:rPr>
          <w:rFonts w:ascii="Arial" w:hAnsiTheme="minorHAnsi" w:eastAsiaTheme="minorEastAsia" w:cstheme="minorBidi"/>
          <w:color w:val="FF0000"/>
          <w:sz w:val="2"/>
          <w:szCs w:val="22"/>
          <w:lang w:val="en-US" w:eastAsia="en-US" w:bidi="ar-SA"/>
        </w:rPr>
        <w:t xml:space="preserve"> </w:t>
      </w:r>
    </w:p>
    <w:p>
      <w:pPr>
        <w:framePr w:w="4205" w:wrap="auto" w:vAnchor="margin" w:hAnchor="text" w:x="39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（三）营业执照及开户许可证</w:t>
      </w:r>
    </w:p>
    <w:p>
      <w:pPr>
        <w:framePr w:w="3664" w:wrap="auto" w:vAnchor="margin" w:hAnchor="text" w:x="4251"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（附营业执照及银行开户证明）</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8" w:name="br1_46"/>
      <w:bookmarkEnd w:id="58"/>
      <w:r>
        <w:rPr>
          <w:rFonts w:ascii="Arial" w:hAnsiTheme="minorHAnsi" w:eastAsiaTheme="minorEastAsia" w:cstheme="minorBidi"/>
          <w:color w:val="FF0000"/>
          <w:sz w:val="2"/>
          <w:szCs w:val="22"/>
          <w:lang w:val="en-US" w:eastAsia="en-US" w:bidi="ar-SA"/>
        </w:rPr>
        <w:t xml:space="preserve"> </w:t>
      </w:r>
    </w:p>
    <w:p>
      <w:pPr>
        <w:framePr w:w="3003" w:wrap="auto" w:vAnchor="margin" w:hAnchor="text" w:x="4581"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（四）财务状况报告</w:t>
      </w:r>
    </w:p>
    <w:p>
      <w:pPr>
        <w:framePr w:w="9899" w:wrap="auto" w:vAnchor="margin" w:hAnchor="text" w:x="1142" w:y="35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注：附上一年度财务状况报表或财务审计报告（成立不足半年的公司提供银行资信证明）及</w:t>
      </w:r>
    </w:p>
    <w:p>
      <w:pPr>
        <w:framePr w:w="9899" w:wrap="auto" w:vAnchor="margin" w:hAnchor="text" w:x="1142" w:y="3512"/>
        <w:widowControl w:val="0"/>
        <w:autoSpaceDE w:val="0"/>
        <w:autoSpaceDN w:val="0"/>
        <w:spacing w:before="225" w:line="240" w:lineRule="exact"/>
        <w:ind w:left="359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健全的财务会计制度；</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9" w:name="br1_47"/>
      <w:bookmarkEnd w:id="59"/>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pPr>
      <w:bookmarkStart w:id="60" w:name="br1_48"/>
      <w:bookmarkEnd w:id="60"/>
    </w:p>
    <w:p>
      <w:pPr>
        <w:framePr w:w="7168" w:wrap="auto" w:vAnchor="margin" w:hAnchor="text" w:x="2508" w:y="3947"/>
        <w:widowControl w:val="0"/>
        <w:autoSpaceDE w:val="0"/>
        <w:autoSpaceDN w:val="0"/>
        <w:spacing w:line="240" w:lineRule="exact"/>
        <w:rPr>
          <w:rFonts w:hAnsiTheme="minorHAnsi" w:eastAsiaTheme="minorEastAsia" w:cstheme="minorBidi"/>
          <w:color w:val="000000"/>
          <w:szCs w:val="22"/>
          <w:lang w:val="en-US" w:eastAsia="en-US" w:bidi="ar-SA"/>
        </w:rPr>
      </w:pP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bookmarkStart w:id="61" w:name="br1_49"/>
      <w:bookmarkEnd w:id="61"/>
      <w:r>
        <w:rPr>
          <w:rFonts w:ascii="Arial" w:hAnsiTheme="minorHAnsi" w:eastAsiaTheme="minorEastAsia" w:cstheme="minorBidi"/>
          <w:color w:val="FF0000"/>
          <w:sz w:val="2"/>
          <w:szCs w:val="22"/>
          <w:lang w:val="en-US" w:eastAsia="en-US" w:bidi="ar-SA"/>
        </w:rPr>
        <w:t xml:space="preserve"> </w:t>
      </w:r>
    </w:p>
    <w:p>
      <w:pPr>
        <w:framePr w:w="7826" w:wrap="auto" w:vAnchor="margin" w:hAnchor="text" w:x="2178"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五</w:t>
      </w:r>
      <w:r>
        <w:rPr>
          <w:rFonts w:ascii="仿宋" w:hAnsi="仿宋" w:cs="仿宋" w:eastAsiaTheme="minorEastAsia"/>
          <w:color w:val="000000"/>
          <w:spacing w:val="4"/>
          <w:sz w:val="30"/>
          <w:szCs w:val="22"/>
          <w:lang w:val="en-US" w:eastAsia="en-US" w:bidi="ar-SA"/>
        </w:rPr>
        <w:t>）具备履行合同所必需设备和专业技术能力的声明函</w:t>
      </w:r>
    </w:p>
    <w:p>
      <w:pPr>
        <w:framePr w:w="1727" w:wrap="auto" w:vAnchor="margin" w:hAnchor="text" w:x="5227" w:y="3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（格式自拟）</w:t>
      </w:r>
    </w:p>
    <w:p>
      <w:pPr>
        <w:framePr w:w="5049" w:wrap="auto" w:vAnchor="margin" w:hAnchor="text" w:x="1142" w:y="692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692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692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7269" w:y="69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2883"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9902" w:wrap="auto" w:vAnchor="margin" w:hAnchor="text" w:x="1142" w:y="1044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注：声明函格式自拟，后附履行合同所必需的设备、人员和专业技术能力的相关证明材料；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95" o:spid="_x0000_s1095" o:spt="75" type="#_x0000_t75" style="position:absolute;left:0pt;margin-left:128.2pt;margin-top:356.85pt;height:2.75pt;width:236.3pt;mso-position-horizontal-relative:page;mso-position-vertical-relative:page;z-index:-251551744;mso-width-relative:page;mso-height-relative:page;" filled="f" o:preferrelative="t" stroked="f" coordsize="21600,21600">
            <v:path/>
            <v:fill on="f" focussize="0,0"/>
            <v:stroke on="f" joinstyle="miter"/>
            <v:imagedata r:id="rId39" o:title=""/>
            <o:lock v:ext="edit" aspectratio="t"/>
          </v:shape>
        </w:pict>
      </w:r>
      <w:r>
        <w:pict>
          <v:shape id="_x0000_s1096" o:spid="_x0000_s1096" o:spt="75" type="#_x0000_t75" style="position:absolute;left:0pt;margin-left:296.4pt;margin-top:381.6pt;height:2.75pt;width:74.1pt;mso-position-horizontal-relative:page;mso-position-vertical-relative:page;z-index:-251572224;mso-width-relative:page;mso-height-relative:page;" filled="f" o:preferrelative="t" stroked="f" coordsize="21600,21600">
            <v:path/>
            <v:fill on="f" focussize="0,0"/>
            <v:stroke on="f" joinstyle="miter"/>
            <v:imagedata r:id="rId40" o:title=""/>
            <o:lock v:ext="edit" aspectratio="t"/>
          </v:shape>
        </w:pict>
      </w:r>
      <w:r>
        <w:pict>
          <v:shape id="_x0000_s1097" o:spid="_x0000_s1097" o:spt="75" type="#_x0000_t75" style="position:absolute;left:0pt;margin-left:-1pt;margin-top:-1pt;height:3pt;width:3pt;mso-position-horizontal-relative:page;mso-position-vertical-relative:page;z-index:-251593728;mso-width-relative:page;mso-height-relative:page;" filled="f" o:preferrelative="t" stroked="f" coordsize="21600,21600">
            <v:path/>
            <v:fill on="f" focussize="0,0"/>
            <v:stroke on="f" joinstyle="miter"/>
            <v:imagedata r:id="rId41" o:title=""/>
            <o:lock v:ext="edit" aspectratio="t"/>
          </v:shape>
        </w:pict>
      </w:r>
      <w:r>
        <w:pict>
          <v:shape id="_x0000_s1098" o:spid="_x0000_s1098" o:spt="75" type="#_x0000_t75" style="position:absolute;left:0pt;margin-left:125.15pt;margin-top:407.1pt;height:2.75pt;width:20.05pt;mso-position-horizontal-relative:page;mso-position-vertical-relative:page;z-index:-251617280;mso-width-relative:page;mso-height-relative:page;" filled="f" o:preferrelative="t" stroked="f" coordsize="21600,21600">
            <v:path/>
            <v:fill on="f" focussize="0,0"/>
            <v:stroke on="f" joinstyle="miter"/>
            <v:imagedata r:id="rId19" o:title=""/>
            <o:lock v:ext="edit" aspectratio="t"/>
          </v:shape>
        </w:pict>
      </w:r>
      <w:r>
        <w:pict>
          <v:shape id="_x0000_s1099" o:spid="_x0000_s1099" o:spt="75" type="#_x0000_t75" style="position:absolute;left:0pt;margin-left:155.2pt;margin-top:407.1pt;height:2.75pt;width:20pt;mso-position-horizontal-relative:page;mso-position-vertical-relative:page;z-index:-251649024;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2" w:name="br1_50"/>
      <w:bookmarkEnd w:id="62"/>
      <w:r>
        <w:rPr>
          <w:rFonts w:ascii="Arial" w:hAnsiTheme="minorHAnsi" w:eastAsiaTheme="minorEastAsia" w:cstheme="minorBidi"/>
          <w:color w:val="FF0000"/>
          <w:sz w:val="2"/>
          <w:szCs w:val="22"/>
          <w:lang w:val="en-US" w:eastAsia="en-US" w:bidi="ar-SA"/>
        </w:rPr>
        <w:t xml:space="preserve"> </w:t>
      </w:r>
    </w:p>
    <w:p>
      <w:pPr>
        <w:framePr w:w="6925" w:wrap="auto" w:vAnchor="margin" w:hAnchor="text" w:x="2629"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六</w:t>
      </w:r>
      <w:r>
        <w:rPr>
          <w:rFonts w:ascii="仿宋" w:hAnsi="仿宋" w:cs="仿宋" w:eastAsiaTheme="minorEastAsia"/>
          <w:color w:val="000000"/>
          <w:spacing w:val="4"/>
          <w:sz w:val="30"/>
          <w:szCs w:val="22"/>
          <w:lang w:val="en-US" w:eastAsia="en-US" w:bidi="ar-SA"/>
        </w:rPr>
        <w:t>）参加采购活动中没有重大违法记录书面声明</w:t>
      </w:r>
    </w:p>
    <w:p>
      <w:pPr>
        <w:framePr w:w="1547" w:wrap="auto" w:vAnchor="margin" w:hAnchor="text" w:x="5317" w:y="3373"/>
        <w:widowControl w:val="0"/>
        <w:autoSpaceDE w:val="0"/>
        <w:autoSpaceDN w:val="0"/>
        <w:spacing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9"/>
          <w:sz w:val="21"/>
          <w:szCs w:val="22"/>
          <w:lang w:val="en-US" w:eastAsia="en-US" w:bidi="ar-SA"/>
        </w:rPr>
        <w:t>（格式自拟）</w:t>
      </w:r>
    </w:p>
    <w:p>
      <w:pPr>
        <w:framePr w:w="5049" w:wrap="auto" w:vAnchor="margin" w:hAnchor="text" w:x="1142" w:y="708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708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0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7269" w:y="70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2883" w:y="8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00" o:spid="_x0000_s1100" o:spt="75" type="#_x0000_t75" style="position:absolute;left:0pt;margin-left:128.2pt;margin-top:365.1pt;height:2.75pt;width:236.3pt;mso-position-horizontal-relative:page;mso-position-vertical-relative:page;z-index:-251550720;mso-width-relative:page;mso-height-relative:page;" filled="f" o:preferrelative="t" stroked="f" coordsize="21600,21600">
            <v:path/>
            <v:fill on="f" focussize="0,0"/>
            <v:stroke on="f" joinstyle="miter"/>
            <v:imagedata r:id="rId39" o:title=""/>
            <o:lock v:ext="edit" aspectratio="t"/>
          </v:shape>
        </w:pict>
      </w:r>
      <w:r>
        <w:pict>
          <v:shape id="_x0000_s1101" o:spid="_x0000_s1101" o:spt="75" type="#_x0000_t75" style="position:absolute;left:0pt;margin-left:296.4pt;margin-top:390.6pt;height:2.75pt;width:74.1pt;mso-position-horizontal-relative:page;mso-position-vertical-relative:page;z-index:-251571200;mso-width-relative:page;mso-height-relative:page;" filled="f" o:preferrelative="t" stroked="f" coordsize="21600,21600">
            <v:path/>
            <v:fill on="f" focussize="0,0"/>
            <v:stroke on="f" joinstyle="miter"/>
            <v:imagedata r:id="rId40" o:title=""/>
            <o:lock v:ext="edit" aspectratio="t"/>
          </v:shape>
        </w:pict>
      </w:r>
      <w:r>
        <w:pict>
          <v:shape id="_x0000_s1102" o:spid="_x0000_s1102" o:spt="75" type="#_x0000_t75" style="position:absolute;left:0pt;margin-left:-1pt;margin-top:-1pt;height:3pt;width:3pt;mso-position-horizontal-relative:page;mso-position-vertical-relative:page;z-index:-251592704;mso-width-relative:page;mso-height-relative:page;" filled="f" o:preferrelative="t" stroked="f" coordsize="21600,21600">
            <v:path/>
            <v:fill on="f" focussize="0,0"/>
            <v:stroke on="f" joinstyle="miter"/>
            <v:imagedata r:id="rId41" o:title=""/>
            <o:lock v:ext="edit" aspectratio="t"/>
          </v:shape>
        </w:pict>
      </w:r>
      <w:r>
        <w:pict>
          <v:shape id="_x0000_s1103" o:spid="_x0000_s1103" o:spt="75" type="#_x0000_t75" style="position:absolute;left:0pt;margin-left:125.15pt;margin-top:415.35pt;height:2.75pt;width:20.05pt;mso-position-horizontal-relative:page;mso-position-vertical-relative:page;z-index:-251616256;mso-width-relative:page;mso-height-relative:page;" filled="f" o:preferrelative="t" stroked="f" coordsize="21600,21600">
            <v:path/>
            <v:fill on="f" focussize="0,0"/>
            <v:stroke on="f" joinstyle="miter"/>
            <v:imagedata r:id="rId19" o:title=""/>
            <o:lock v:ext="edit" aspectratio="t"/>
          </v:shape>
        </w:pict>
      </w:r>
      <w:r>
        <w:pict>
          <v:shape id="_x0000_s1104" o:spid="_x0000_s1104" o:spt="75" type="#_x0000_t75" style="position:absolute;left:0pt;margin-left:155.2pt;margin-top:415.35pt;height:2.75pt;width:20pt;mso-position-horizontal-relative:page;mso-position-vertical-relative:page;z-index:-251648000;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3" w:name="br1_51"/>
      <w:bookmarkEnd w:id="63"/>
      <w:r>
        <w:rPr>
          <w:rFonts w:ascii="Arial" w:hAnsiTheme="minorHAnsi" w:eastAsiaTheme="minorEastAsia" w:cstheme="minorBidi"/>
          <w:color w:val="FF0000"/>
          <w:sz w:val="2"/>
          <w:szCs w:val="22"/>
          <w:lang w:val="en-US" w:eastAsia="en-US" w:bidi="ar-SA"/>
        </w:rPr>
        <w:t xml:space="preserve"> </w:t>
      </w:r>
    </w:p>
    <w:p>
      <w:pPr>
        <w:framePr w:w="3605" w:wrap="auto" w:vAnchor="margin" w:hAnchor="text" w:x="42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w:t>
      </w:r>
      <w:r>
        <w:rPr>
          <w:rFonts w:hint="eastAsia" w:ascii="仿宋" w:hAnsi="仿宋" w:cs="仿宋" w:eastAsiaTheme="minorEastAsia"/>
          <w:color w:val="000000"/>
          <w:spacing w:val="6"/>
          <w:sz w:val="30"/>
          <w:szCs w:val="22"/>
          <w:lang w:val="en-US" w:eastAsia="zh-CN" w:bidi="ar-SA"/>
        </w:rPr>
        <w:t>七</w:t>
      </w:r>
      <w:r>
        <w:rPr>
          <w:rFonts w:ascii="仿宋" w:hAnsi="仿宋" w:cs="仿宋" w:eastAsiaTheme="minorEastAsia"/>
          <w:color w:val="000000"/>
          <w:spacing w:val="6"/>
          <w:sz w:val="30"/>
          <w:szCs w:val="22"/>
          <w:lang w:val="en-US" w:eastAsia="en-US" w:bidi="ar-SA"/>
        </w:rPr>
        <w:t>）信用记录查询结果</w:t>
      </w:r>
    </w:p>
    <w:p>
      <w:pPr>
        <w:framePr w:w="9899" w:wrap="auto" w:vAnchor="margin" w:hAnchor="text" w:x="1142" w:y="3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注：未被列入“信用中国”及“中国政府采购网”失信记录书面声明格式自拟，附自招标公</w:t>
      </w:r>
    </w:p>
    <w:p>
      <w:pPr>
        <w:framePr w:w="9899" w:wrap="auto" w:vAnchor="margin" w:hAnchor="text" w:x="1142" w:y="3662"/>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告发布之日起至递交投标文件截止时间前在“信用中国”、“中国政府采购网”网站查询结</w:t>
      </w:r>
    </w:p>
    <w:p>
      <w:pPr>
        <w:framePr w:w="9899" w:wrap="auto" w:vAnchor="margin" w:hAnchor="text" w:x="1142" w:y="3662"/>
        <w:widowControl w:val="0"/>
        <w:autoSpaceDE w:val="0"/>
        <w:autoSpaceDN w:val="0"/>
        <w:spacing w:before="76" w:line="240" w:lineRule="exact"/>
        <w:ind w:left="1667"/>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果，如相关失信记录已失效，供应商需提供相关证明资料。</w:t>
      </w:r>
    </w:p>
    <w:p>
      <w:pPr>
        <w:framePr w:w="4145" w:wrap="auto" w:vAnchor="margin" w:hAnchor="text" w:x="4010" w:y="46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（查询内容详见投标人须知前附表）</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4" w:name="br1_52"/>
      <w:bookmarkEnd w:id="64"/>
      <w:r>
        <w:rPr>
          <w:rFonts w:ascii="Arial" w:hAnsiTheme="minorHAnsi" w:eastAsiaTheme="minorEastAsia" w:cstheme="minorBidi"/>
          <w:color w:val="FF0000"/>
          <w:sz w:val="2"/>
          <w:szCs w:val="22"/>
          <w:lang w:val="en-US" w:eastAsia="en-US" w:bidi="ar-SA"/>
        </w:rPr>
        <w:t xml:space="preserve"> </w:t>
      </w:r>
    </w:p>
    <w:p>
      <w:pPr>
        <w:framePr w:w="5708" w:wrap="auto" w:vAnchor="margin" w:hAnchor="text" w:x="3229"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八</w:t>
      </w:r>
      <w:r>
        <w:rPr>
          <w:rFonts w:ascii="仿宋" w:hAnsi="仿宋" w:cs="仿宋" w:eastAsiaTheme="minorEastAsia"/>
          <w:color w:val="000000"/>
          <w:spacing w:val="4"/>
          <w:sz w:val="30"/>
          <w:szCs w:val="22"/>
          <w:lang w:val="en-US" w:eastAsia="en-US" w:bidi="ar-SA"/>
        </w:rPr>
        <w:t>）招标文件规定的其他资格证明文件</w:t>
      </w:r>
    </w:p>
    <w:p>
      <w:pPr>
        <w:framePr w:w="9463" w:wrap="auto" w:vAnchor="margin" w:hAnchor="text" w:x="1351" w:y="39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注：附供应商须知前附表</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zCs w:val="22"/>
          <w:lang w:val="en-US" w:eastAsia="en-US" w:bidi="ar-SA"/>
        </w:rPr>
        <w:t>8.2</w:t>
      </w:r>
      <w:r>
        <w:rPr>
          <w:rFonts w:ascii="仿宋" w:hAnsi="仿宋" w:cs="仿宋" w:eastAsiaTheme="minorEastAsia"/>
          <w:color w:val="000000"/>
          <w:spacing w:val="2"/>
          <w:szCs w:val="22"/>
          <w:lang w:val="en-US" w:eastAsia="en-US" w:bidi="ar-SA"/>
        </w:rPr>
        <w:t>供应商递交备查的其它证明文件及材料中规定的证明材料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5" w:name="br1_53"/>
      <w:bookmarkEnd w:id="65"/>
      <w:r>
        <w:rPr>
          <w:rFonts w:ascii="Arial" w:hAnsiTheme="minorHAnsi" w:eastAsiaTheme="minorEastAsia" w:cstheme="minorBidi"/>
          <w:color w:val="FF0000"/>
          <w:sz w:val="2"/>
          <w:szCs w:val="22"/>
          <w:lang w:val="en-US" w:eastAsia="en-US" w:bidi="ar-SA"/>
        </w:rPr>
        <w:t xml:space="preserve"> </w:t>
      </w:r>
    </w:p>
    <w:p>
      <w:pPr>
        <w:framePr w:w="3905" w:wrap="auto" w:vAnchor="margin" w:hAnchor="text" w:x="413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w:t>
      </w:r>
      <w:r>
        <w:rPr>
          <w:rFonts w:hint="eastAsia" w:ascii="仿宋" w:hAnsi="仿宋" w:cs="仿宋" w:eastAsiaTheme="minorEastAsia"/>
          <w:color w:val="000000"/>
          <w:spacing w:val="6"/>
          <w:sz w:val="30"/>
          <w:szCs w:val="22"/>
          <w:lang w:val="en-US" w:eastAsia="zh-CN" w:bidi="ar-SA"/>
        </w:rPr>
        <w:t>九</w:t>
      </w:r>
      <w:r>
        <w:rPr>
          <w:rFonts w:ascii="仿宋" w:hAnsi="仿宋" w:cs="仿宋" w:eastAsiaTheme="minorEastAsia"/>
          <w:color w:val="000000"/>
          <w:spacing w:val="6"/>
          <w:sz w:val="30"/>
          <w:szCs w:val="22"/>
          <w:lang w:val="en-US" w:eastAsia="en-US" w:bidi="ar-SA"/>
        </w:rPr>
        <w:t>）供应商诚信承诺书</w:t>
      </w:r>
    </w:p>
    <w:p>
      <w:pPr>
        <w:framePr w:w="1442" w:wrap="auto" w:vAnchor="margin" w:hAnchor="text" w:x="1622" w:y="19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我公司参加</w:t>
      </w:r>
    </w:p>
    <w:p>
      <w:pPr>
        <w:framePr w:w="6279" w:wrap="auto" w:vAnchor="margin" w:hAnchor="text" w:x="4746" w:y="19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（项目名称）的投标过程中，严格遵守相关法律法规并遵</w:t>
      </w:r>
    </w:p>
    <w:p>
      <w:pPr>
        <w:framePr w:w="3847" w:wrap="auto" w:vAnchor="margin" w:hAnchor="text" w:x="1142" w:y="25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循诚信的原则，郑重作如下承诺：</w:t>
      </w:r>
    </w:p>
    <w:p>
      <w:pPr>
        <w:framePr w:w="10080" w:wrap="auto" w:vAnchor="margin" w:hAnchor="text" w:x="1142" w:y="307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一、本单位所提供的一切资料及其数据内容真实有效。本企业将严格遵守国家相关法律、</w:t>
      </w:r>
    </w:p>
    <w:p>
      <w:pPr>
        <w:framePr w:w="10080" w:wrap="auto" w:vAnchor="margin" w:hAnchor="text" w:x="1142" w:y="3077"/>
        <w:widowControl w:val="0"/>
        <w:autoSpaceDE w:val="0"/>
        <w:autoSpaceDN w:val="0"/>
        <w:spacing w:before="33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法规及规定，守法经营，诚实信用，接受各级行政主管部门及相关机构的监管，无伪造编造</w:t>
      </w:r>
    </w:p>
    <w:p>
      <w:pPr>
        <w:framePr w:w="10080" w:wrap="auto" w:vAnchor="margin" w:hAnchor="text" w:x="1142" w:y="3077"/>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篡改和隐瞒等虚假内容，若存在证件及相关资料造假，本单位愿接受招标人作出的取消投标、</w:t>
      </w:r>
    </w:p>
    <w:p>
      <w:pPr>
        <w:framePr w:w="10080" w:wrap="auto" w:vAnchor="margin" w:hAnchor="text" w:x="1142" w:y="3077"/>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中标资格及没收投标、履约保证金的决定同时愿意接受行政主管部门依法作出的其它处罚决</w:t>
      </w:r>
    </w:p>
    <w:p>
      <w:pPr>
        <w:framePr w:w="10080" w:wrap="auto" w:vAnchor="margin" w:hAnchor="text" w:x="1142" w:y="3077"/>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定。</w:t>
      </w:r>
    </w:p>
    <w:p>
      <w:pPr>
        <w:framePr w:w="9889" w:wrap="auto" w:vAnchor="margin" w:hAnchor="text" w:x="1142" w:y="588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二、在投标截止时间前，我方不属于“信用中国”网站、“人民法院执行案件流程管理</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系统信息库”或各级信用信息共享平台查询的失信被执行人，未被列入“失信被执行人、重</w:t>
      </w:r>
    </w:p>
    <w:p>
      <w:pPr>
        <w:framePr w:w="9889" w:wrap="auto" w:vAnchor="margin" w:hAnchor="text" w:x="1142" w:y="5884"/>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大税收违法案件当事人名单、政府采购严重违法失信行为”记录名单；无被暂停或取消投标</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资格，无财产被接管或冻结等情况；如有虚假，我单位愿承担相应责任并自愿按有关规定接</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受处罚。</w:t>
      </w:r>
    </w:p>
    <w:p>
      <w:pPr>
        <w:framePr w:w="9889" w:wrap="auto" w:vAnchor="margin" w:hAnchor="text" w:x="1142" w:y="869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三、若违反本承诺一经查实，本单位愿承担相应责任并接受各级主管部门及相关机构依</w:t>
      </w:r>
    </w:p>
    <w:p>
      <w:pPr>
        <w:framePr w:w="9889" w:wrap="auto" w:vAnchor="margin" w:hAnchor="text" w:x="1142" w:y="8692"/>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据有关法律法规作出的处罚。</w:t>
      </w:r>
    </w:p>
    <w:p>
      <w:pPr>
        <w:framePr w:w="1442" w:wrap="auto" w:vAnchor="margin" w:hAnchor="text" w:x="1622" w:y="98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特此承诺！</w:t>
      </w:r>
    </w:p>
    <w:p>
      <w:pPr>
        <w:framePr w:w="1201" w:wrap="auto" w:vAnchor="margin" w:hAnchor="text" w:x="1622" w:y="10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承诺人：</w:t>
      </w:r>
    </w:p>
    <w:p>
      <w:pPr>
        <w:framePr w:w="1201" w:wrap="auto" w:vAnchor="margin" w:hAnchor="text" w:x="1622" w:y="10929"/>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p>
    <w:p>
      <w:pPr>
        <w:framePr w:w="1201" w:wrap="auto" w:vAnchor="margin" w:hAnchor="text" w:x="4265" w:y="10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24"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3424"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145"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05" o:spid="_x0000_s1105" o:spt="75" type="#_x0000_t75" style="position:absolute;left:0pt;margin-left:140.2pt;margin-top:109.1pt;height:2.75pt;width:98.1pt;mso-position-horizontal-relative:page;mso-position-vertical-relative:page;z-index:-251549696;mso-width-relative:page;mso-height-relative:page;" filled="f" o:preferrelative="t" stroked="f" coordsize="21600,21600">
            <v:path/>
            <v:fill on="f" focussize="0,0"/>
            <v:stroke on="f" joinstyle="miter"/>
            <v:imagedata r:id="rId42" o:title=""/>
            <o:lock v:ext="edit" aspectratio="t"/>
          </v:shape>
        </w:pict>
      </w:r>
      <w:r>
        <w:pict>
          <v:shape id="_x0000_s1106" o:spid="_x0000_s1106" o:spt="75" type="#_x0000_t75" style="position:absolute;left:0pt;margin-left:128.2pt;margin-top:557.25pt;height:2.75pt;width:86.1pt;mso-position-horizontal-relative:page;mso-position-vertical-relative:page;z-index:-251570176;mso-width-relative:page;mso-height-relative:page;" filled="f" o:preferrelative="t" stroked="f" coordsize="21600,21600">
            <v:path/>
            <v:fill on="f" focussize="0,0"/>
            <v:stroke on="f" joinstyle="miter"/>
            <v:imagedata r:id="rId37" o:title=""/>
            <o:lock v:ext="edit" aspectratio="t"/>
          </v:shape>
        </w:pict>
      </w:r>
      <w:r>
        <w:pict>
          <v:shape id="_x0000_s1107" o:spid="_x0000_s1107" o:spt="75" type="#_x0000_t75" style="position:absolute;left:0pt;margin-left:116.15pt;margin-top:585.05pt;height:2.75pt;width:26.05pt;mso-position-horizontal-relative:page;mso-position-vertical-relative:page;z-index:-251591680;mso-width-relative:page;mso-height-relative:page;" filled="f" o:preferrelative="t" stroked="f" coordsize="21600,21600">
            <v:path/>
            <v:fill on="f" focussize="0,0"/>
            <v:stroke on="f" joinstyle="miter"/>
            <v:imagedata r:id="rId24" o:title=""/>
            <o:lock v:ext="edit" aspectratio="t"/>
          </v:shape>
        </w:pict>
      </w:r>
      <w:r>
        <w:pict>
          <v:shape id="_x0000_s1108" o:spid="_x0000_s1108" o:spt="75" type="#_x0000_t75" style="position:absolute;left:0pt;margin-left:152.2pt;margin-top:585.05pt;height:2.75pt;width:20pt;mso-position-horizontal-relative:page;mso-position-vertical-relative:page;z-index:-251615232;mso-width-relative:page;mso-height-relative:page;" filled="f" o:preferrelative="t" stroked="f" coordsize="21600,21600">
            <v:path/>
            <v:fill on="f" focussize="0,0"/>
            <v:stroke on="f" joinstyle="miter"/>
            <v:imagedata r:id="rId34" o:title=""/>
            <o:lock v:ext="edit" aspectratio="t"/>
          </v:shape>
        </w:pict>
      </w:r>
      <w:r>
        <w:pict>
          <v:shape id="_x0000_s1109" o:spid="_x0000_s1109" o:spt="75" type="#_x0000_t75" style="position:absolute;left:0pt;margin-left:182.25pt;margin-top:585.05pt;height:2.75pt;width:26.05pt;mso-position-horizontal-relative:page;mso-position-vertical-relative:page;z-index:-251646976;mso-width-relative:page;mso-height-relative:page;" filled="f" o:preferrelative="t" stroked="f" coordsize="21600,21600">
            <v:path/>
            <v:fill on="f" focussize="0,0"/>
            <v:stroke on="f" joinstyle="miter"/>
            <v:imagedata r:id="rId24"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6" w:name="br1_54"/>
      <w:bookmarkEnd w:id="66"/>
      <w:r>
        <w:rPr>
          <w:rFonts w:ascii="Arial" w:hAnsiTheme="minorHAnsi" w:eastAsiaTheme="minorEastAsia" w:cstheme="minorBidi"/>
          <w:color w:val="FF0000"/>
          <w:sz w:val="2"/>
          <w:szCs w:val="22"/>
          <w:lang w:val="en-US" w:eastAsia="en-US" w:bidi="ar-SA"/>
        </w:rPr>
        <w:t xml:space="preserve"> </w:t>
      </w:r>
    </w:p>
    <w:p>
      <w:pPr>
        <w:framePr w:w="2853" w:wrap="auto" w:vAnchor="margin" w:hAnchor="text" w:x="4656" w:y="170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二、投标文件封面</w:t>
      </w:r>
    </w:p>
    <w:p>
      <w:pPr>
        <w:framePr w:w="2087" w:wrap="auto" w:vAnchor="margin" w:hAnchor="text" w:x="1142" w:y="3063"/>
        <w:widowControl w:val="0"/>
        <w:autoSpaceDE w:val="0"/>
        <w:autoSpaceDN w:val="0"/>
        <w:spacing w:line="360" w:lineRule="exact"/>
        <w:rPr>
          <w:rFonts w:hAnsiTheme="minorHAnsi" w:eastAsiaTheme="minorEastAsia" w:cstheme="minorBidi"/>
          <w:color w:val="000000"/>
          <w:sz w:val="36"/>
          <w:szCs w:val="22"/>
          <w:lang w:val="en-US" w:eastAsia="en-US" w:bidi="ar-SA"/>
        </w:rPr>
      </w:pPr>
      <w:r>
        <w:rPr>
          <w:rFonts w:ascii="仿宋" w:hAnsi="仿宋" w:cs="仿宋" w:eastAsiaTheme="minorEastAsia"/>
          <w:color w:val="000000"/>
          <w:spacing w:val="12"/>
          <w:sz w:val="36"/>
          <w:szCs w:val="22"/>
          <w:lang w:val="en-US" w:eastAsia="en-US" w:bidi="ar-SA"/>
        </w:rPr>
        <w:t>项目名称：</w:t>
      </w:r>
    </w:p>
    <w:p>
      <w:pPr>
        <w:framePr w:w="2087" w:wrap="auto" w:vAnchor="margin" w:hAnchor="text" w:x="1142" w:y="3063"/>
        <w:widowControl w:val="0"/>
        <w:autoSpaceDE w:val="0"/>
        <w:autoSpaceDN w:val="0"/>
        <w:spacing w:before="570" w:line="360" w:lineRule="exact"/>
        <w:rPr>
          <w:rFonts w:hAnsiTheme="minorHAnsi" w:eastAsiaTheme="minorEastAsia" w:cstheme="minorBidi"/>
          <w:color w:val="000000"/>
          <w:sz w:val="36"/>
          <w:szCs w:val="22"/>
          <w:lang w:val="en-US" w:eastAsia="en-US" w:bidi="ar-SA"/>
        </w:rPr>
      </w:pPr>
      <w:r>
        <w:rPr>
          <w:rFonts w:ascii="仿宋" w:hAnsi="仿宋" w:cs="仿宋" w:eastAsiaTheme="minorEastAsia"/>
          <w:color w:val="000000"/>
          <w:spacing w:val="12"/>
          <w:sz w:val="36"/>
          <w:szCs w:val="22"/>
          <w:lang w:val="en-US" w:eastAsia="en-US" w:bidi="ar-SA"/>
        </w:rPr>
        <w:t>项目编号：</w:t>
      </w:r>
    </w:p>
    <w:p>
      <w:pPr>
        <w:framePr w:w="4460" w:wrap="auto" w:vAnchor="margin" w:hAnchor="text" w:x="3830" w:y="6852"/>
        <w:widowControl w:val="0"/>
        <w:autoSpaceDE w:val="0"/>
        <w:autoSpaceDN w:val="0"/>
        <w:spacing w:line="721" w:lineRule="exact"/>
        <w:rPr>
          <w:rFonts w:hAnsiTheme="minorHAnsi" w:eastAsiaTheme="minorEastAsia" w:cstheme="minorBidi"/>
          <w:color w:val="000000"/>
          <w:sz w:val="72"/>
          <w:szCs w:val="22"/>
          <w:lang w:val="en-US" w:eastAsia="en-US" w:bidi="ar-SA"/>
        </w:rPr>
      </w:pPr>
      <w:r>
        <w:rPr>
          <w:rFonts w:ascii="仿宋" w:hAnsi="仿宋" w:cs="仿宋" w:eastAsiaTheme="minorEastAsia"/>
          <w:color w:val="000000"/>
          <w:sz w:val="72"/>
          <w:szCs w:val="22"/>
          <w:lang w:val="en-US" w:eastAsia="en-US" w:bidi="ar-SA"/>
        </w:rPr>
        <w:t>投</w:t>
      </w:r>
      <w:r>
        <w:rPr>
          <w:rFonts w:hAnsiTheme="minorHAnsi" w:eastAsiaTheme="minorEastAsia" w:cstheme="minorBidi"/>
          <w:color w:val="000000"/>
          <w:spacing w:val="272"/>
          <w:sz w:val="72"/>
          <w:szCs w:val="22"/>
          <w:lang w:val="en-US" w:eastAsia="en-US" w:bidi="ar-SA"/>
        </w:rPr>
        <w:t xml:space="preserve"> </w:t>
      </w:r>
      <w:r>
        <w:rPr>
          <w:rFonts w:ascii="仿宋" w:hAnsi="仿宋" w:cs="仿宋" w:eastAsiaTheme="minorEastAsia"/>
          <w:color w:val="000000"/>
          <w:sz w:val="72"/>
          <w:szCs w:val="22"/>
          <w:lang w:val="en-US" w:eastAsia="en-US" w:bidi="ar-SA"/>
        </w:rPr>
        <w:t>标</w:t>
      </w:r>
      <w:r>
        <w:rPr>
          <w:rFonts w:hAnsiTheme="minorHAnsi" w:eastAsiaTheme="minorEastAsia" w:cstheme="minorBidi"/>
          <w:color w:val="000000"/>
          <w:spacing w:val="256"/>
          <w:sz w:val="72"/>
          <w:szCs w:val="22"/>
          <w:lang w:val="en-US" w:eastAsia="en-US" w:bidi="ar-SA"/>
        </w:rPr>
        <w:t xml:space="preserve"> </w:t>
      </w:r>
      <w:r>
        <w:rPr>
          <w:rFonts w:ascii="仿宋" w:hAnsi="仿宋" w:cs="仿宋" w:eastAsiaTheme="minorEastAsia"/>
          <w:color w:val="000000"/>
          <w:sz w:val="72"/>
          <w:szCs w:val="22"/>
          <w:lang w:val="en-US" w:eastAsia="en-US" w:bidi="ar-SA"/>
        </w:rPr>
        <w:t>文</w:t>
      </w:r>
      <w:r>
        <w:rPr>
          <w:rFonts w:hAnsiTheme="minorHAnsi" w:eastAsiaTheme="minorEastAsia" w:cstheme="minorBidi"/>
          <w:color w:val="000000"/>
          <w:spacing w:val="272"/>
          <w:sz w:val="72"/>
          <w:szCs w:val="22"/>
          <w:lang w:val="en-US" w:eastAsia="en-US" w:bidi="ar-SA"/>
        </w:rPr>
        <w:t xml:space="preserve"> </w:t>
      </w:r>
      <w:r>
        <w:rPr>
          <w:rFonts w:ascii="仿宋" w:hAnsi="仿宋" w:cs="仿宋" w:eastAsiaTheme="minorEastAsia"/>
          <w:color w:val="000000"/>
          <w:sz w:val="72"/>
          <w:szCs w:val="22"/>
          <w:lang w:val="en-US" w:eastAsia="en-US" w:bidi="ar-SA"/>
        </w:rPr>
        <w:t>件</w:t>
      </w:r>
    </w:p>
    <w:p>
      <w:pPr>
        <w:framePr w:w="1892" w:wrap="auto" w:vAnchor="margin" w:hAnchor="text" w:x="3214" w:y="1232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4"/>
          <w:sz w:val="32"/>
          <w:szCs w:val="22"/>
          <w:lang w:val="en-US" w:eastAsia="en-US" w:bidi="ar-SA"/>
        </w:rPr>
        <w:t>单位名称：</w:t>
      </w:r>
    </w:p>
    <w:p>
      <w:pPr>
        <w:framePr w:w="1547" w:wrap="auto" w:vAnchor="margin" w:hAnchor="text" w:x="7420" w:y="1232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（盖章）</w:t>
      </w:r>
    </w:p>
    <w:p>
      <w:pPr>
        <w:framePr w:w="4460" w:wrap="auto" w:vAnchor="margin" w:hAnchor="text" w:x="2087" w:y="13161"/>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5"/>
          <w:sz w:val="32"/>
          <w:szCs w:val="22"/>
          <w:lang w:val="en-US" w:eastAsia="en-US" w:bidi="ar-SA"/>
        </w:rPr>
        <w:t>法人代表或被授权人代表人：</w:t>
      </w:r>
    </w:p>
    <w:p>
      <w:pPr>
        <w:framePr w:w="2508" w:wrap="auto" w:vAnchor="margin" w:hAnchor="text" w:x="7585" w:y="13161"/>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5"/>
          <w:sz w:val="32"/>
          <w:szCs w:val="22"/>
          <w:lang w:val="en-US" w:eastAsia="en-US" w:bidi="ar-SA"/>
        </w:rPr>
        <w:t>（签字或盖章）</w:t>
      </w:r>
    </w:p>
    <w:p>
      <w:pPr>
        <w:framePr w:w="4250" w:wrap="auto" w:vAnchor="margin" w:hAnchor="text" w:x="3545" w:y="1398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投标日期：二〇二三年</w:t>
      </w:r>
      <w:r>
        <w:rPr>
          <w:rFonts w:hAnsiTheme="minorHAnsi" w:eastAsiaTheme="minorEastAsia" w:cstheme="minorBidi"/>
          <w:color w:val="000000"/>
          <w:spacing w:val="344"/>
          <w:sz w:val="32"/>
          <w:szCs w:val="22"/>
          <w:lang w:val="en-US" w:eastAsia="en-US" w:bidi="ar-SA"/>
        </w:rPr>
        <w:t xml:space="preserve"> </w:t>
      </w:r>
      <w:r>
        <w:rPr>
          <w:rFonts w:ascii="仿宋" w:hAnsi="仿宋" w:cs="仿宋" w:eastAsiaTheme="minorEastAsia"/>
          <w:color w:val="000000"/>
          <w:sz w:val="32"/>
          <w:szCs w:val="22"/>
          <w:lang w:val="en-US" w:eastAsia="en-US" w:bidi="ar-SA"/>
        </w:rPr>
        <w:t>月</w:t>
      </w:r>
    </w:p>
    <w:p>
      <w:pPr>
        <w:framePr w:w="555" w:wrap="auto" w:vAnchor="margin" w:hAnchor="text" w:x="8050" w:y="1398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10" o:spid="_x0000_s1110" o:spt="75" type="#_x0000_t75" style="position:absolute;left:0pt;margin-left:149.2pt;margin-top:169.9pt;height:2.75pt;width:289.6pt;mso-position-horizontal-relative:page;mso-position-vertical-relative:page;z-index:-251533312;mso-width-relative:page;mso-height-relative:page;" filled="f" o:preferrelative="t" stroked="f" coordsize="21600,21600">
            <v:path/>
            <v:fill on="f" focussize="0,0"/>
            <v:stroke on="f" joinstyle="miter"/>
            <v:imagedata r:id="rId43" o:title=""/>
            <o:lock v:ext="edit" aspectratio="t"/>
          </v:shape>
        </w:pict>
      </w:r>
      <w:r>
        <w:pict>
          <v:shape id="_x0000_s1111" o:spid="_x0000_s1111" o:spt="75" type="#_x0000_t75" style="position:absolute;left:0pt;margin-left:149.2pt;margin-top:216.45pt;height:2.75pt;width:289.6pt;mso-position-horizontal-relative:page;mso-position-vertical-relative:page;z-index:-251548672;mso-width-relative:page;mso-height-relative:page;" filled="f" o:preferrelative="t" stroked="f" coordsize="21600,21600">
            <v:path/>
            <v:fill on="f" focussize="0,0"/>
            <v:stroke on="f" joinstyle="miter"/>
            <v:imagedata r:id="rId43" o:title=""/>
            <o:lock v:ext="edit" aspectratio="t"/>
          </v:shape>
        </w:pict>
      </w:r>
      <w:r>
        <w:pict>
          <v:shape id="_x0000_s1112" o:spid="_x0000_s1112" o:spt="75" type="#_x0000_t75" style="position:absolute;left:0pt;margin-left:242.3pt;margin-top:630.8pt;height:2.75pt;width:129.7pt;mso-position-horizontal-relative:page;mso-position-vertical-relative:page;z-index:-251569152;mso-width-relative:page;mso-height-relative:page;" filled="f" o:preferrelative="t" stroked="f" coordsize="21600,21600">
            <v:path/>
            <v:fill on="f" focussize="0,0"/>
            <v:stroke on="f" joinstyle="miter"/>
            <v:imagedata r:id="rId44" o:title=""/>
            <o:lock v:ext="edit" aspectratio="t"/>
          </v:shape>
        </w:pict>
      </w:r>
      <w:r>
        <w:pict>
          <v:shape id="_x0000_s1113" o:spid="_x0000_s1113" o:spt="75" type="#_x0000_t75" style="position:absolute;left:0pt;margin-left:315.15pt;margin-top:672.85pt;height:2.75pt;width:65.1pt;mso-position-horizontal-relative:page;mso-position-vertical-relative:page;z-index:-251590656;mso-width-relative:page;mso-height-relative:page;" filled="f" o:preferrelative="t" stroked="f" coordsize="21600,21600">
            <v:path/>
            <v:fill on="f" focussize="0,0"/>
            <v:stroke on="f" joinstyle="miter"/>
            <v:imagedata r:id="rId45" o:title=""/>
            <o:lock v:ext="edit" aspectratio="t"/>
          </v:shape>
        </w:pict>
      </w:r>
      <w:r>
        <w:pict>
          <v:shape id="_x0000_s1114" o:spid="_x0000_s1114" o:spt="75" type="#_x0000_t75" style="position:absolute;left:0pt;margin-left:339.2pt;margin-top:714.15pt;height:2.75pt;width:23.75pt;mso-position-horizontal-relative:page;mso-position-vertical-relative:page;z-index:-251614208;mso-width-relative:page;mso-height-relative:page;" filled="f" o:preferrelative="t" stroked="f" coordsize="21600,21600">
            <v:path/>
            <v:fill on="f" focussize="0,0"/>
            <v:stroke on="f" joinstyle="miter"/>
            <v:imagedata r:id="rId46" o:title=""/>
            <o:lock v:ext="edit" aspectratio="t"/>
          </v:shape>
        </w:pict>
      </w:r>
      <w:r>
        <w:pict>
          <v:shape id="_x0000_s1115" o:spid="_x0000_s1115" o:spt="75" type="#_x0000_t75" style="position:absolute;left:0pt;margin-left:378.25pt;margin-top:714.15pt;height:2.75pt;width:25.25pt;mso-position-horizontal-relative:page;mso-position-vertical-relative:page;z-index:-251645952;mso-width-relative:page;mso-height-relative:page;" filled="f" o:preferrelative="t" stroked="f" coordsize="21600,21600">
            <v:path/>
            <v:fill on="f" focussize="0,0"/>
            <v:stroke on="f" joinstyle="miter"/>
            <v:imagedata r:id="rId4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7" w:name="br1_55"/>
      <w:bookmarkEnd w:id="67"/>
      <w:r>
        <w:rPr>
          <w:rFonts w:ascii="Arial" w:hAnsiTheme="minorHAnsi" w:eastAsiaTheme="minorEastAsia" w:cstheme="minorBidi"/>
          <w:color w:val="FF0000"/>
          <w:sz w:val="2"/>
          <w:szCs w:val="22"/>
          <w:lang w:val="en-US" w:eastAsia="en-US" w:bidi="ar-SA"/>
        </w:rPr>
        <w:t xml:space="preserve"> </w:t>
      </w:r>
    </w:p>
    <w:p>
      <w:pPr>
        <w:framePr w:w="2207" w:wrap="auto" w:vAnchor="margin" w:hAnchor="text" w:x="4972"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三、商务文件</w:t>
      </w:r>
    </w:p>
    <w:p>
      <w:pPr>
        <w:framePr w:w="3003" w:wrap="auto" w:vAnchor="margin" w:hAnchor="text" w:x="4581" w:y="1794"/>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（一）企业基本情况</w:t>
      </w:r>
    </w:p>
    <w:p>
      <w:pPr>
        <w:framePr w:w="9889" w:wrap="auto" w:vAnchor="margin" w:hAnchor="text" w:x="1142" w:y="25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兹证明上述声明是真实、正确的，并提供了全部能提供的资料和数据，我们同意遵照贵</w:t>
      </w:r>
    </w:p>
    <w:p>
      <w:pPr>
        <w:framePr w:w="9889" w:wrap="auto" w:vAnchor="margin" w:hAnchor="text" w:x="1142" w:y="25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方要求出示有关证明文件。</w:t>
      </w:r>
    </w:p>
    <w:p>
      <w:pPr>
        <w:framePr w:w="1442" w:wrap="auto" w:vAnchor="margin" w:hAnchor="text" w:x="1142" w:y="35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供应商名称</w:t>
      </w:r>
    </w:p>
    <w:p>
      <w:pPr>
        <w:framePr w:w="1201" w:wrap="auto" w:vAnchor="margin" w:hAnchor="text" w:x="1142" w:y="42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注册地址</w:t>
      </w:r>
    </w:p>
    <w:p>
      <w:pPr>
        <w:framePr w:w="1201" w:wrap="auto" w:vAnchor="margin" w:hAnchor="text" w:x="1142" w:y="4263"/>
        <w:widowControl w:val="0"/>
        <w:autoSpaceDE w:val="0"/>
        <w:autoSpaceDN w:val="0"/>
        <w:spacing w:before="7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联系方式</w:t>
      </w:r>
    </w:p>
    <w:p>
      <w:pPr>
        <w:framePr w:w="1202" w:wrap="auto" w:vAnchor="margin" w:hAnchor="text" w:x="7104" w:y="42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邮政编码</w:t>
      </w:r>
    </w:p>
    <w:p>
      <w:pPr>
        <w:framePr w:w="1202" w:wrap="auto" w:vAnchor="margin" w:hAnchor="text" w:x="7104" w:y="4263"/>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961" w:wrap="auto" w:vAnchor="margin" w:hAnchor="text" w:x="2959" w:y="49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联系人</w:t>
      </w:r>
    </w:p>
    <w:p>
      <w:pPr>
        <w:framePr w:w="961" w:wrap="auto" w:vAnchor="margin" w:hAnchor="text" w:x="2959" w:y="4953"/>
        <w:widowControl w:val="0"/>
        <w:autoSpaceDE w:val="0"/>
        <w:autoSpaceDN w:val="0"/>
        <w:spacing w:before="45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传真</w:t>
      </w:r>
    </w:p>
    <w:p>
      <w:pPr>
        <w:framePr w:w="720" w:wrap="auto" w:vAnchor="margin" w:hAnchor="text" w:x="7104" w:y="56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网址</w:t>
      </w:r>
    </w:p>
    <w:p>
      <w:pPr>
        <w:framePr w:w="1201" w:wrap="auto" w:vAnchor="margin" w:hAnchor="text" w:x="1142" w:y="6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公司类型</w:t>
      </w:r>
    </w:p>
    <w:p>
      <w:pPr>
        <w:framePr w:w="1442" w:wrap="auto" w:vAnchor="margin" w:hAnchor="text" w:x="1142"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法定代表人</w:t>
      </w:r>
    </w:p>
    <w:p>
      <w:pPr>
        <w:framePr w:w="1442" w:wrap="auto" w:vAnchor="margin" w:hAnchor="text" w:x="1142"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质量负责人</w:t>
      </w:r>
    </w:p>
    <w:p>
      <w:pPr>
        <w:framePr w:w="1442" w:wrap="auto" w:vAnchor="margin" w:hAnchor="text" w:x="1142"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成立时间</w:t>
      </w:r>
    </w:p>
    <w:p>
      <w:pPr>
        <w:framePr w:w="720" w:wrap="auto" w:vAnchor="margin" w:hAnchor="text" w:x="2959"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720" w:wrap="auto" w:vAnchor="margin" w:hAnchor="text" w:x="2959"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1201" w:wrap="auto" w:vAnchor="margin" w:hAnchor="text" w:x="5602"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技术职称</w:t>
      </w:r>
    </w:p>
    <w:p>
      <w:pPr>
        <w:framePr w:w="720" w:wrap="auto" w:vAnchor="margin" w:hAnchor="text" w:x="8681"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720" w:wrap="auto" w:vAnchor="margin" w:hAnchor="text" w:x="8681"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1201" w:wrap="auto" w:vAnchor="margin" w:hAnchor="text" w:x="5602" w:y="77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技术职称</w:t>
      </w:r>
    </w:p>
    <w:p>
      <w:pPr>
        <w:framePr w:w="1682" w:wrap="auto" w:vAnchor="margin" w:hAnchor="text" w:x="5602" w:y="84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员工总人数：</w:t>
      </w:r>
    </w:p>
    <w:p>
      <w:pPr>
        <w:framePr w:w="1920" w:wrap="auto" w:vAnchor="margin" w:hAnchor="text" w:x="1142" w:y="89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企业资质（许可</w:t>
      </w:r>
    </w:p>
    <w:p>
      <w:pPr>
        <w:framePr w:w="1920" w:wrap="auto" w:vAnchor="margin" w:hAnchor="text" w:x="1142" w:y="894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证、备案证）</w:t>
      </w:r>
    </w:p>
    <w:p>
      <w:pPr>
        <w:framePr w:w="1442" w:wrap="auto" w:vAnchor="margin" w:hAnchor="text" w:x="7104" w:y="90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项目负责人</w:t>
      </w:r>
    </w:p>
    <w:p>
      <w:pPr>
        <w:framePr w:w="1833" w:wrap="auto" w:vAnchor="margin" w:hAnchor="text" w:x="1142" w:y="96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统一社会信用</w:t>
      </w:r>
    </w:p>
    <w:p>
      <w:pPr>
        <w:framePr w:w="1833" w:wrap="auto" w:vAnchor="margin" w:hAnchor="text" w:x="1142" w:y="963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代码</w:t>
      </w:r>
    </w:p>
    <w:p>
      <w:pPr>
        <w:framePr w:w="1682" w:wrap="auto" w:vAnchor="margin" w:hAnchor="text" w:x="7104" w:y="97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高级职称人员</w:t>
      </w:r>
    </w:p>
    <w:p>
      <w:pPr>
        <w:framePr w:w="1682" w:wrap="auto" w:vAnchor="margin" w:hAnchor="text" w:x="7104" w:y="9788"/>
        <w:widowControl w:val="0"/>
        <w:autoSpaceDE w:val="0"/>
        <w:autoSpaceDN w:val="0"/>
        <w:spacing w:before="45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中级职称人员</w:t>
      </w:r>
    </w:p>
    <w:p>
      <w:pPr>
        <w:framePr w:w="1682" w:wrap="auto" w:vAnchor="margin" w:hAnchor="text" w:x="7104" w:y="9788"/>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初级职称人员</w:t>
      </w:r>
    </w:p>
    <w:p>
      <w:pPr>
        <w:framePr w:w="1201" w:wrap="auto" w:vAnchor="margin" w:hAnchor="text" w:x="1142"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注册资金</w:t>
      </w:r>
    </w:p>
    <w:p>
      <w:pPr>
        <w:framePr w:w="1201" w:wrap="auto" w:vAnchor="margin" w:hAnchor="text" w:x="1142" w:y="10478"/>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开户银行</w:t>
      </w:r>
    </w:p>
    <w:p>
      <w:pPr>
        <w:framePr w:w="720" w:wrap="auto" w:vAnchor="margin" w:hAnchor="text" w:x="5602"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其中</w:t>
      </w:r>
    </w:p>
    <w:p>
      <w:pPr>
        <w:framePr w:w="480" w:wrap="auto" w:vAnchor="margin" w:hAnchor="text" w:x="1142"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p>
    <w:p>
      <w:pPr>
        <w:framePr w:w="480" w:wrap="auto" w:vAnchor="margin" w:hAnchor="text" w:x="1742"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号</w:t>
      </w:r>
    </w:p>
    <w:p>
      <w:pPr>
        <w:framePr w:w="480" w:wrap="auto" w:vAnchor="margin" w:hAnchor="text" w:x="7104"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w:t>
      </w:r>
    </w:p>
    <w:p>
      <w:pPr>
        <w:framePr w:w="480" w:wrap="auto" w:vAnchor="margin" w:hAnchor="text" w:x="8185"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工</w:t>
      </w:r>
    </w:p>
    <w:p>
      <w:pPr>
        <w:framePr w:w="1201" w:wrap="auto" w:vAnchor="margin" w:hAnchor="text" w:x="1142" w:y="1270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经营范围</w:t>
      </w:r>
    </w:p>
    <w:p>
      <w:pPr>
        <w:framePr w:w="720" w:wrap="auto" w:vAnchor="margin" w:hAnchor="text" w:x="3214"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年份</w:t>
      </w:r>
    </w:p>
    <w:p>
      <w:pPr>
        <w:framePr w:w="1923" w:wrap="auto" w:vAnchor="margin" w:hAnchor="text" w:x="4626"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处分或处罚记录</w:t>
      </w:r>
    </w:p>
    <w:p>
      <w:pPr>
        <w:framePr w:w="1201" w:wrap="auto" w:vAnchor="margin" w:hAnchor="text" w:x="7389"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处分单位</w:t>
      </w:r>
    </w:p>
    <w:p>
      <w:pPr>
        <w:framePr w:w="1201" w:wrap="auto" w:vAnchor="margin" w:hAnchor="text" w:x="9402"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相关说明</w:t>
      </w:r>
    </w:p>
    <w:p>
      <w:pPr>
        <w:framePr w:w="1833" w:wrap="auto" w:vAnchor="margin" w:hAnchor="text" w:x="1142" w:y="1381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三年内有无受</w:t>
      </w:r>
    </w:p>
    <w:p>
      <w:pPr>
        <w:framePr w:w="1833" w:wrap="auto" w:vAnchor="margin" w:hAnchor="text" w:x="1142" w:y="13811"/>
        <w:widowControl w:val="0"/>
        <w:autoSpaceDE w:val="0"/>
        <w:autoSpaceDN w:val="0"/>
        <w:spacing w:before="6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各级管理部门</w:t>
      </w:r>
    </w:p>
    <w:p>
      <w:pPr>
        <w:framePr w:w="1833" w:wrap="auto" w:vAnchor="margin" w:hAnchor="text" w:x="1142" w:y="13811"/>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的处分或处罚</w:t>
      </w:r>
    </w:p>
    <w:p>
      <w:pPr>
        <w:framePr w:w="720" w:wrap="auto" w:vAnchor="margin" w:hAnchor="text" w:x="3214" w:y="1405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2020</w:t>
      </w:r>
    </w:p>
    <w:p>
      <w:pPr>
        <w:framePr w:w="720" w:wrap="auto" w:vAnchor="margin" w:hAnchor="text" w:x="3214" w:y="1469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2021</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16" o:spid="_x0000_s1116" o:spt="75" type="#_x0000_t75" style="position:absolute;left:0pt;margin-left:50.1pt;margin-top:166.15pt;height:592.75pt;width:496.1pt;mso-position-horizontal-relative:page;mso-position-vertical-relative:page;z-index:-251644928;mso-width-relative:page;mso-height-relative:page;" filled="f" o:preferrelative="t" stroked="f" coordsize="21600,21600">
            <v:path/>
            <v:fill on="f" focussize="0,0"/>
            <v:stroke on="f" joinstyle="miter"/>
            <v:imagedata r:id="rId4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8" w:name="br1_56"/>
      <w:bookmarkEnd w:id="68"/>
      <w:r>
        <w:rPr>
          <w:rFonts w:ascii="Arial" w:hAnsiTheme="minorHAnsi" w:eastAsiaTheme="minorEastAsia" w:cstheme="minorBidi"/>
          <w:color w:val="FF0000"/>
          <w:sz w:val="2"/>
          <w:szCs w:val="22"/>
          <w:lang w:val="en-US" w:eastAsia="en-US" w:bidi="ar-SA"/>
        </w:rPr>
        <w:t xml:space="preserve"> </w:t>
      </w:r>
    </w:p>
    <w:p>
      <w:pPr>
        <w:framePr w:w="720" w:wrap="auto" w:vAnchor="margin" w:hAnchor="text" w:x="3214" w:y="13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2022</w:t>
      </w:r>
    </w:p>
    <w:p>
      <w:pPr>
        <w:framePr w:w="720" w:wrap="auto" w:vAnchor="margin" w:hAnchor="text" w:x="1142" w:y="19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备注</w:t>
      </w:r>
    </w:p>
    <w:p>
      <w:pPr>
        <w:framePr w:w="9408" w:wrap="auto" w:vAnchor="margin" w:hAnchor="text" w:x="1622" w:y="26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兹证明上述声明是真实、正确的，并提供了全部能提供的资料和数据，我们同意遵照贵</w:t>
      </w:r>
    </w:p>
    <w:p>
      <w:pPr>
        <w:framePr w:w="3126" w:wrap="auto" w:vAnchor="margin" w:hAnchor="text" w:x="1142" w:y="31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方要求出示有关证明文件。</w:t>
      </w:r>
    </w:p>
    <w:p>
      <w:pPr>
        <w:framePr w:w="1682" w:wrap="auto" w:vAnchor="margin" w:hAnchor="text" w:x="1142" w:y="50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202" w:wrap="auto" w:vAnchor="margin" w:hAnchor="text" w:x="7029" w:y="50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5049" w:wrap="auto" w:vAnchor="margin" w:hAnchor="text" w:x="1142" w:y="55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480" w:wrap="auto" w:vAnchor="margin" w:hAnchor="text" w:x="1142"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1502" w:wrap="auto" w:vAnchor="margin" w:hAnchor="text" w:x="2102"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期：</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3725"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325"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58</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17" o:spid="_x0000_s1117" o:spt="75" type="#_x0000_t75" style="position:absolute;left:0pt;margin-left:50.1pt;margin-top:55.8pt;height:66.55pt;width:496.1pt;mso-position-horizontal-relative:page;mso-position-vertical-relative:page;z-index:-251532288;mso-width-relative:page;mso-height-relative:page;" filled="f" o:preferrelative="t" stroked="f" coordsize="21600,21600">
            <v:path/>
            <v:fill on="f" focussize="0,0"/>
            <v:stroke on="f" joinstyle="miter"/>
            <v:imagedata r:id="rId49" o:title=""/>
            <o:lock v:ext="edit" aspectratio="t"/>
          </v:shape>
        </w:pict>
      </w:r>
      <w:r>
        <w:pict>
          <v:shape id="_x0000_s1118" o:spid="_x0000_s1118" o:spt="75" type="#_x0000_t75" style="position:absolute;left:0pt;margin-left:128.2pt;margin-top:261.45pt;height:2.75pt;width:224.3pt;mso-position-horizontal-relative:page;mso-position-vertical-relative:page;z-index:-251547648;mso-width-relative:page;mso-height-relative:page;" filled="f" o:preferrelative="t" stroked="f" coordsize="21600,21600">
            <v:path/>
            <v:fill on="f" focussize="0,0"/>
            <v:stroke on="f" joinstyle="miter"/>
            <v:imagedata r:id="rId50" o:title=""/>
            <o:lock v:ext="edit" aspectratio="t"/>
          </v:shape>
        </w:pict>
      </w:r>
      <w:r>
        <w:pict>
          <v:shape id="_x0000_s1119" o:spid="_x0000_s1119" o:spt="75" type="#_x0000_t75" style="position:absolute;left:0pt;margin-left:296.4pt;margin-top:286.25pt;height:2.75pt;width:62.1pt;mso-position-horizontal-relative:page;mso-position-vertical-relative:page;z-index:-251568128;mso-width-relative:page;mso-height-relative:page;" filled="f" o:preferrelative="t" stroked="f" coordsize="21600,21600">
            <v:path/>
            <v:fill on="f" focussize="0,0"/>
            <v:stroke on="f" joinstyle="miter"/>
            <v:imagedata r:id="rId25" o:title=""/>
            <o:lock v:ext="edit" aspectratio="t"/>
          </v:shape>
        </w:pict>
      </w:r>
      <w:r>
        <w:pict>
          <v:shape id="_x0000_s1120" o:spid="_x0000_s1120" o:spt="75" type="#_x0000_t75" style="position:absolute;left:0pt;margin-left:-1pt;margin-top:-1pt;height:3pt;width:3pt;mso-position-horizontal-relative:page;mso-position-vertical-relative:page;z-index:-251589632;mso-width-relative:page;mso-height-relative:page;" filled="f" o:preferrelative="t" stroked="f" coordsize="21600,21600">
            <v:path/>
            <v:fill on="f" focussize="0,0"/>
            <v:stroke on="f" joinstyle="miter"/>
            <v:imagedata r:id="rId41" o:title=""/>
            <o:lock v:ext="edit" aspectratio="t"/>
          </v:shape>
        </w:pict>
      </w:r>
      <w:r>
        <w:pict>
          <v:shape id="_x0000_s1121" o:spid="_x0000_s1121" o:spt="75" type="#_x0000_t75" style="position:absolute;left:0pt;margin-left:167.25pt;margin-top:311.05pt;height:2.75pt;width:20pt;mso-position-horizontal-relative:page;mso-position-vertical-relative:page;z-index:-251613184;mso-width-relative:page;mso-height-relative:page;" filled="f" o:preferrelative="t" stroked="f" coordsize="21600,21600">
            <v:path/>
            <v:fill on="f" focussize="0,0"/>
            <v:stroke on="f" joinstyle="miter"/>
            <v:imagedata r:id="rId19" o:title=""/>
            <o:lock v:ext="edit" aspectratio="t"/>
          </v:shape>
        </w:pict>
      </w:r>
      <w:r>
        <w:pict>
          <v:shape id="_x0000_s1122" o:spid="_x0000_s1122" o:spt="75" type="#_x0000_t75" style="position:absolute;left:0pt;margin-left:197.25pt;margin-top:311.05pt;height:2.75pt;width:20pt;mso-position-horizontal-relative:page;mso-position-vertical-relative:page;z-index:-251643904;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9" w:name="br1_57"/>
      <w:bookmarkEnd w:id="69"/>
      <w:r>
        <w:rPr>
          <w:rFonts w:ascii="Arial" w:hAnsiTheme="minorHAnsi" w:eastAsiaTheme="minorEastAsia" w:cstheme="minorBidi"/>
          <w:color w:val="FF0000"/>
          <w:sz w:val="2"/>
          <w:szCs w:val="22"/>
          <w:lang w:val="en-US" w:eastAsia="en-US" w:bidi="ar-SA"/>
        </w:rPr>
        <w:t xml:space="preserve"> </w:t>
      </w:r>
    </w:p>
    <w:p>
      <w:pPr>
        <w:framePr w:w="4355" w:wrap="auto" w:vAnchor="margin" w:hAnchor="text" w:x="3905"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（二）商务条件响应表</w:t>
      </w:r>
      <w:r>
        <w:rPr>
          <w:rFonts w:ascii="仿宋" w:hAnsiTheme="minorHAnsi" w:eastAsiaTheme="minorEastAsia" w:cstheme="minorBidi"/>
          <w:color w:val="000000"/>
          <w:sz w:val="30"/>
          <w:szCs w:val="22"/>
          <w:lang w:val="en-US" w:eastAsia="en-US" w:bidi="ar-SA"/>
        </w:rPr>
        <w:t>/</w:t>
      </w:r>
      <w:r>
        <w:rPr>
          <w:rFonts w:ascii="仿宋" w:hAnsi="仿宋" w:cs="仿宋" w:eastAsiaTheme="minorEastAsia"/>
          <w:color w:val="000000"/>
          <w:sz w:val="30"/>
          <w:szCs w:val="22"/>
          <w:lang w:val="en-US" w:eastAsia="en-US" w:bidi="ar-SA"/>
        </w:rPr>
        <w:t>偏离表</w:t>
      </w:r>
    </w:p>
    <w:p>
      <w:pPr>
        <w:framePr w:w="9886" w:wrap="auto" w:vAnchor="margin" w:hAnchor="text" w:x="1142" w:y="19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〔说明〕对照招标文件除“第五部分</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zCs w:val="22"/>
          <w:lang w:val="en-US" w:eastAsia="en-US" w:bidi="ar-SA"/>
        </w:rPr>
        <w:t>项目技术规格、服务标准、验收”外的要求予以</w:t>
      </w:r>
    </w:p>
    <w:p>
      <w:pPr>
        <w:framePr w:w="9886" w:wrap="auto" w:vAnchor="margin" w:hAnchor="text" w:x="1142" w:y="196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说明。有差异的，则在差异表中写明实际响应的具体内容。</w:t>
      </w:r>
    </w:p>
    <w:p>
      <w:pPr>
        <w:framePr w:w="1682" w:wrap="auto" w:vAnchor="margin" w:hAnchor="text" w:x="1142" w:y="30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442" w:wrap="auto" w:vAnchor="margin" w:hAnchor="text" w:x="6548" w:y="30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735" w:wrap="auto" w:vAnchor="margin" w:hAnchor="text" w:x="1232"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727" w:wrap="auto" w:vAnchor="margin" w:hAnchor="text" w:x="2959"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招标文件要求</w:t>
      </w:r>
    </w:p>
    <w:p>
      <w:pPr>
        <w:framePr w:w="1727" w:wrap="auto" w:vAnchor="margin" w:hAnchor="text" w:x="6638"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投标文件内容</w:t>
      </w:r>
    </w:p>
    <w:p>
      <w:pPr>
        <w:framePr w:w="1246" w:wrap="auto" w:vAnchor="margin" w:hAnchor="text" w:x="9597"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偏离情况</w:t>
      </w:r>
    </w:p>
    <w:p>
      <w:pPr>
        <w:framePr w:w="360" w:wrap="auto" w:vAnchor="margin" w:hAnchor="text" w:x="1427" w:y="421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360" w:wrap="auto" w:vAnchor="margin" w:hAnchor="text" w:x="1427" w:y="4218"/>
        <w:widowControl w:val="0"/>
        <w:autoSpaceDE w:val="0"/>
        <w:autoSpaceDN w:val="0"/>
        <w:spacing w:before="330"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427" w:y="535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367" w:y="5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8416" w:wrap="auto" w:vAnchor="margin" w:hAnchor="text" w:x="1142" w:y="105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注：不填写此表，评标委员会在评审过程中有漏记、误判均有投标人自行承担</w:t>
      </w:r>
    </w:p>
    <w:p>
      <w:pPr>
        <w:framePr w:w="5049" w:wrap="auto" w:vAnchor="margin" w:hAnchor="text" w:x="1142" w:y="116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1161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161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626" w:y="116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26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26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59</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23" o:spid="_x0000_s1123" o:spt="75" type="#_x0000_t75" style="position:absolute;left:0pt;margin-left:128.2pt;margin-top:164.65pt;height:2.75pt;width:92.1pt;mso-position-horizontal-relative:page;mso-position-vertical-relative:page;z-index:-251510784;mso-width-relative:page;mso-height-relative:page;" filled="f" o:preferrelative="t" stroked="f" coordsize="21600,21600">
            <v:path/>
            <v:fill on="f" focussize="0,0"/>
            <v:stroke on="f" joinstyle="miter"/>
            <v:imagedata r:id="rId51" o:title=""/>
            <o:lock v:ext="edit" aspectratio="t"/>
          </v:shape>
        </w:pict>
      </w:r>
      <w:r>
        <w:pict>
          <v:shape id="_x0000_s1124" o:spid="_x0000_s1124" o:spt="75" type="#_x0000_t75" style="position:absolute;left:0pt;margin-left:386.5pt;margin-top:164.65pt;height:2.75pt;width:98.1pt;mso-position-horizontal-relative:page;mso-position-vertical-relative:page;z-index:-251520000;mso-width-relative:page;mso-height-relative:page;" filled="f" o:preferrelative="t" stroked="f" coordsize="21600,21600">
            <v:path/>
            <v:fill on="f" focussize="0,0"/>
            <v:stroke on="f" joinstyle="miter"/>
            <v:imagedata r:id="rId42" o:title=""/>
            <o:lock v:ext="edit" aspectratio="t"/>
          </v:shape>
        </w:pict>
      </w:r>
      <w:r>
        <w:pict>
          <v:shape id="_x0000_s1125" o:spid="_x0000_s1125" o:spt="75" type="#_x0000_t75" style="position:absolute;left:0pt;margin-left:50.1pt;margin-top:169.15pt;height:315.8pt;width:496.1pt;mso-position-horizontal-relative:page;mso-position-vertical-relative:page;z-index:-251531264;mso-width-relative:page;mso-height-relative:page;" filled="f" o:preferrelative="t" stroked="f" coordsize="21600,21600">
            <v:path/>
            <v:fill on="f" focussize="0,0"/>
            <v:stroke on="f" joinstyle="miter"/>
            <v:imagedata r:id="rId52" o:title=""/>
            <o:lock v:ext="edit" aspectratio="t"/>
          </v:shape>
        </w:pict>
      </w:r>
      <w:r>
        <w:pict>
          <v:shape id="_x0000_s1126" o:spid="_x0000_s1126" o:spt="75" type="#_x0000_t75" style="position:absolute;left:0pt;margin-left:128.2pt;margin-top:591.8pt;height:2.75pt;width:104.1pt;mso-position-horizontal-relative:page;mso-position-vertical-relative:page;z-index:-251546624;mso-width-relative:page;mso-height-relative:page;" filled="f" o:preferrelative="t" stroked="f" coordsize="21600,21600">
            <v:path/>
            <v:fill on="f" focussize="0,0"/>
            <v:stroke on="f" joinstyle="miter"/>
            <v:imagedata r:id="rId53" o:title=""/>
            <o:lock v:ext="edit" aspectratio="t"/>
          </v:shape>
        </w:pict>
      </w:r>
      <w:r>
        <w:pict>
          <v:shape id="_x0000_s1127" o:spid="_x0000_s1127" o:spt="75" type="#_x0000_t75" style="position:absolute;left:0pt;margin-left:296.4pt;margin-top:617.3pt;height:2.75pt;width:74.1pt;mso-position-horizontal-relative:page;mso-position-vertical-relative:page;z-index:-251567104;mso-width-relative:page;mso-height-relative:page;" filled="f" o:preferrelative="t" stroked="f" coordsize="21600,21600">
            <v:path/>
            <v:fill on="f" focussize="0,0"/>
            <v:stroke on="f" joinstyle="miter"/>
            <v:imagedata r:id="rId40" o:title=""/>
            <o:lock v:ext="edit" aspectratio="t"/>
          </v:shape>
        </w:pict>
      </w:r>
      <w:r>
        <w:pict>
          <v:shape id="_x0000_s1128" o:spid="_x0000_s1128" o:spt="75" type="#_x0000_t75" style="position:absolute;left:0pt;margin-left:-1pt;margin-top:-1pt;height:3pt;width:3pt;mso-position-horizontal-relative:page;mso-position-vertical-relative:page;z-index:-251588608;mso-width-relative:page;mso-height-relative:page;" filled="f" o:preferrelative="t" stroked="f" coordsize="21600,21600">
            <v:path/>
            <v:fill on="f" focussize="0,0"/>
            <v:stroke on="f" joinstyle="miter"/>
            <v:imagedata r:id="rId41" o:title=""/>
            <o:lock v:ext="edit" aspectratio="t"/>
          </v:shape>
        </w:pict>
      </w:r>
      <w:r>
        <w:pict>
          <v:shape id="_x0000_s1129" o:spid="_x0000_s1129" o:spt="75" type="#_x0000_t75" style="position:absolute;left:0pt;margin-left:125.15pt;margin-top:642.1pt;height:2.75pt;width:20.05pt;mso-position-horizontal-relative:page;mso-position-vertical-relative:page;z-index:-251612160;mso-width-relative:page;mso-height-relative:page;" filled="f" o:preferrelative="t" stroked="f" coordsize="21600,21600">
            <v:path/>
            <v:fill on="f" focussize="0,0"/>
            <v:stroke on="f" joinstyle="miter"/>
            <v:imagedata r:id="rId19" o:title=""/>
            <o:lock v:ext="edit" aspectratio="t"/>
          </v:shape>
        </w:pict>
      </w:r>
      <w:r>
        <w:pict>
          <v:shape id="_x0000_s1130" o:spid="_x0000_s1130" o:spt="75" type="#_x0000_t75" style="position:absolute;left:0pt;margin-left:155.2pt;margin-top:642.1pt;height:2.75pt;width:20pt;mso-position-horizontal-relative:page;mso-position-vertical-relative:page;z-index:-251642880;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0" w:name="br1_58"/>
      <w:bookmarkEnd w:id="70"/>
      <w:r>
        <w:rPr>
          <w:rFonts w:ascii="Arial" w:hAnsiTheme="minorHAnsi" w:eastAsiaTheme="minorEastAsia" w:cstheme="minorBidi"/>
          <w:color w:val="FF0000"/>
          <w:sz w:val="2"/>
          <w:szCs w:val="22"/>
          <w:lang w:val="en-US" w:eastAsia="en-US" w:bidi="ar-SA"/>
        </w:rPr>
        <w:t xml:space="preserve"> </w:t>
      </w:r>
    </w:p>
    <w:p>
      <w:pPr>
        <w:framePr w:w="2402" w:wrap="auto" w:vAnchor="margin" w:hAnchor="text" w:x="4881"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10"/>
          <w:sz w:val="30"/>
          <w:szCs w:val="22"/>
          <w:lang w:val="en-US" w:eastAsia="en-US" w:bidi="ar-SA"/>
        </w:rPr>
        <w:t>（三）企业业绩</w:t>
      </w:r>
    </w:p>
    <w:p>
      <w:pPr>
        <w:framePr w:w="720" w:wrap="auto" w:vAnchor="margin" w:hAnchor="text" w:x="1262"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年份</w:t>
      </w:r>
    </w:p>
    <w:p>
      <w:pPr>
        <w:framePr w:w="720" w:wrap="auto" w:vAnchor="margin" w:hAnchor="text" w:x="1262" w:y="1921"/>
        <w:widowControl w:val="0"/>
        <w:autoSpaceDE w:val="0"/>
        <w:autoSpaceDN w:val="0"/>
        <w:spacing w:before="375" w:line="240" w:lineRule="exact"/>
        <w:ind w:left="18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2" w:wrap="auto" w:vAnchor="margin" w:hAnchor="text" w:x="2268"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用户名称</w:t>
      </w:r>
    </w:p>
    <w:p>
      <w:pPr>
        <w:framePr w:w="1201" w:wrap="auto" w:vAnchor="margin" w:hAnchor="text" w:x="3860"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2" w:wrap="auto" w:vAnchor="margin" w:hAnchor="text" w:x="5286"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完成时间</w:t>
      </w:r>
    </w:p>
    <w:p>
      <w:pPr>
        <w:framePr w:w="1202" w:wrap="auto" w:vAnchor="margin" w:hAnchor="text" w:x="6699"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合同金额</w:t>
      </w:r>
    </w:p>
    <w:p>
      <w:pPr>
        <w:framePr w:w="1682" w:wrap="auto" w:vAnchor="margin" w:hAnchor="text" w:x="8201"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是否通过验收</w:t>
      </w:r>
    </w:p>
    <w:p>
      <w:pPr>
        <w:framePr w:w="720" w:wrap="auto" w:vAnchor="margin" w:hAnchor="text" w:x="10138"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备注</w:t>
      </w:r>
    </w:p>
    <w:p>
      <w:pPr>
        <w:framePr w:w="360" w:wrap="auto" w:vAnchor="margin" w:hAnchor="text" w:x="1442" w:y="315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442" w:y="376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382" w:y="43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735" w:wrap="auto" w:vAnchor="margin" w:hAnchor="text" w:x="1142" w:y="107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注：</w:t>
      </w:r>
    </w:p>
    <w:p>
      <w:pPr>
        <w:framePr w:w="8727" w:wrap="auto" w:vAnchor="margin" w:hAnchor="text" w:x="1487" w:y="111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w:t>
      </w:r>
      <w:r>
        <w:rPr>
          <w:rFonts w:ascii="仿宋" w:hAnsi="仿宋" w:cs="仿宋" w:eastAsiaTheme="minorEastAsia"/>
          <w:color w:val="000000"/>
          <w:spacing w:val="2"/>
          <w:szCs w:val="22"/>
          <w:lang w:val="en-US" w:eastAsia="en-US" w:bidi="ar-SA"/>
        </w:rPr>
        <w:t>供应商应如实列出以上情况，如有隐瞒，一经查实将导致其投标申请被拒绝。</w:t>
      </w:r>
    </w:p>
    <w:p>
      <w:pPr>
        <w:framePr w:w="8727" w:wrap="auto" w:vAnchor="margin" w:hAnchor="text" w:x="1487" w:y="11199"/>
        <w:widowControl w:val="0"/>
        <w:autoSpaceDE w:val="0"/>
        <w:autoSpaceDN w:val="0"/>
        <w:spacing w:before="6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2"/>
          <w:szCs w:val="22"/>
          <w:lang w:val="en-US" w:eastAsia="en-US" w:bidi="ar-SA"/>
        </w:rPr>
        <w:t>供应商（仅限于供应商自己实施的）以上业绩需提供有关书面证明材料。</w:t>
      </w:r>
    </w:p>
    <w:p>
      <w:pPr>
        <w:framePr w:w="8727" w:wrap="auto" w:vAnchor="margin" w:hAnchor="text" w:x="1487" w:y="11199"/>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3.</w:t>
      </w:r>
      <w:r>
        <w:rPr>
          <w:rFonts w:ascii="仿宋" w:hAnsi="仿宋" w:cs="仿宋" w:eastAsiaTheme="minorEastAsia"/>
          <w:color w:val="000000"/>
          <w:spacing w:val="2"/>
          <w:szCs w:val="22"/>
          <w:lang w:val="en-US" w:eastAsia="en-US" w:bidi="ar-SA"/>
        </w:rPr>
        <w:t>后附业绩证明材料（证明材料以中标</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pacing w:val="1"/>
          <w:szCs w:val="22"/>
          <w:lang w:val="en-US" w:eastAsia="en-US" w:bidi="ar-SA"/>
        </w:rPr>
        <w:t>成交通知书或合同协议书为准）。</w:t>
      </w:r>
    </w:p>
    <w:p>
      <w:pPr>
        <w:framePr w:w="5049" w:wrap="auto" w:vAnchor="margin" w:hAnchor="text" w:x="1142" w:y="125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1255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255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125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35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35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60</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31" o:spid="_x0000_s1131" o:spt="75" type="#_x0000_t75" style="position:absolute;left:0pt;margin-left:52.35pt;margin-top:85.1pt;height:413.35pt;width:490.9pt;mso-position-horizontal-relative:page;mso-position-vertical-relative:page;z-index:-251530240;mso-width-relative:page;mso-height-relative:page;" filled="f" o:preferrelative="t" stroked="f" coordsize="21600,21600">
            <v:path/>
            <v:fill on="f" focussize="0,0"/>
            <v:stroke on="f" joinstyle="miter"/>
            <v:imagedata r:id="rId54" o:title=""/>
            <o:lock v:ext="edit" aspectratio="t"/>
          </v:shape>
        </w:pict>
      </w:r>
      <w:r>
        <w:pict>
          <v:shape id="_x0000_s1132" o:spid="_x0000_s1132" o:spt="75" type="#_x0000_t75" style="position:absolute;left:0pt;margin-left:128.2pt;margin-top:638.3pt;height:2.75pt;width:110.1pt;mso-position-horizontal-relative:page;mso-position-vertical-relative:page;z-index:-251545600;mso-width-relative:page;mso-height-relative:page;" filled="f" o:preferrelative="t" stroked="f" coordsize="21600,21600">
            <v:path/>
            <v:fill on="f" focussize="0,0"/>
            <v:stroke on="f" joinstyle="miter"/>
            <v:imagedata r:id="rId55" o:title=""/>
            <o:lock v:ext="edit" aspectratio="t"/>
          </v:shape>
        </w:pict>
      </w:r>
      <w:r>
        <w:pict>
          <v:shape id="_x0000_s1133" o:spid="_x0000_s1133" o:spt="75" type="#_x0000_t75" style="position:absolute;left:0pt;margin-left:296.4pt;margin-top:663.85pt;height:2.75pt;width:92.1pt;mso-position-horizontal-relative:page;mso-position-vertical-relative:page;z-index:-251566080;mso-width-relative:page;mso-height-relative:page;" filled="f" o:preferrelative="t" stroked="f" coordsize="21600,21600">
            <v:path/>
            <v:fill on="f" focussize="0,0"/>
            <v:stroke on="f" joinstyle="miter"/>
            <v:imagedata r:id="rId56" o:title=""/>
            <o:lock v:ext="edit" aspectratio="t"/>
          </v:shape>
        </w:pict>
      </w:r>
      <w:r>
        <w:pict>
          <v:shape id="_x0000_s1134" o:spid="_x0000_s1134" o:spt="75" type="#_x0000_t75" style="position:absolute;left:0pt;margin-left:-1pt;margin-top:-1pt;height:3pt;width:3pt;mso-position-horizontal-relative:page;mso-position-vertical-relative:page;z-index:-251587584;mso-width-relative:page;mso-height-relative:page;" filled="f" o:preferrelative="t" stroked="f" coordsize="21600,21600">
            <v:path/>
            <v:fill on="f" focussize="0,0"/>
            <v:stroke on="f" joinstyle="miter"/>
            <v:imagedata r:id="rId41" o:title=""/>
            <o:lock v:ext="edit" aspectratio="t"/>
          </v:shape>
        </w:pict>
      </w:r>
      <w:r>
        <w:pict>
          <v:shape id="_x0000_s1135" o:spid="_x0000_s1135" o:spt="75" type="#_x0000_t75" style="position:absolute;left:0pt;margin-left:125.15pt;margin-top:688.6pt;height:2.75pt;width:20.05pt;mso-position-horizontal-relative:page;mso-position-vertical-relative:page;z-index:-251611136;mso-width-relative:page;mso-height-relative:page;" filled="f" o:preferrelative="t" stroked="f" coordsize="21600,21600">
            <v:path/>
            <v:fill on="f" focussize="0,0"/>
            <v:stroke on="f" joinstyle="miter"/>
            <v:imagedata r:id="rId19" o:title=""/>
            <o:lock v:ext="edit" aspectratio="t"/>
          </v:shape>
        </w:pict>
      </w:r>
      <w:r>
        <w:pict>
          <v:shape id="_x0000_s1136" o:spid="_x0000_s1136" o:spt="75" type="#_x0000_t75" style="position:absolute;left:0pt;margin-left:155.2pt;margin-top:688.6pt;height:2.75pt;width:20pt;mso-position-horizontal-relative:page;mso-position-vertical-relative:page;z-index:-251641856;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1" w:name="br1_59"/>
      <w:bookmarkEnd w:id="71"/>
      <w:r>
        <w:rPr>
          <w:rFonts w:ascii="Arial" w:hAnsiTheme="minorHAnsi" w:eastAsiaTheme="minorEastAsia" w:cstheme="minorBidi"/>
          <w:color w:val="FF0000"/>
          <w:sz w:val="2"/>
          <w:szCs w:val="22"/>
          <w:lang w:val="en-US" w:eastAsia="en-US" w:bidi="ar-SA"/>
        </w:rPr>
        <w:t xml:space="preserve"> </w:t>
      </w:r>
    </w:p>
    <w:p>
      <w:pPr>
        <w:framePr w:w="4506" w:wrap="auto" w:vAnchor="margin" w:hAnchor="text" w:x="383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（四）招标文件规定的其他资料</w:t>
      </w:r>
    </w:p>
    <w:p>
      <w:pPr>
        <w:framePr w:w="7806" w:wrap="auto" w:vAnchor="margin" w:hAnchor="text" w:x="2208" w:y="174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1</w:t>
      </w:r>
      <w:r>
        <w:rPr>
          <w:rFonts w:ascii="仿宋" w:hAnsi="仿宋" w:cs="仿宋" w:eastAsiaTheme="minorEastAsia"/>
          <w:color w:val="000000"/>
          <w:spacing w:val="-8"/>
          <w:sz w:val="29"/>
          <w:szCs w:val="22"/>
          <w:lang w:val="en-US" w:eastAsia="en-US" w:bidi="ar-SA"/>
        </w:rPr>
        <w:t>、最近三年内没有骗取入围和严重违约及重大质量问题声明</w:t>
      </w:r>
    </w:p>
    <w:p>
      <w:pPr>
        <w:framePr w:w="2854" w:wrap="auto" w:vAnchor="margin" w:hAnchor="text" w:x="1142" w:y="277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本公司在最近三年（</w:t>
      </w:r>
    </w:p>
    <w:p>
      <w:pPr>
        <w:framePr w:w="2854" w:wrap="auto" w:vAnchor="margin" w:hAnchor="text" w:x="1142" w:y="277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此承诺。</w:t>
      </w:r>
    </w:p>
    <w:p>
      <w:pPr>
        <w:framePr w:w="480" w:wrap="auto" w:vAnchor="margin" w:hAnchor="text" w:x="4115" w:y="2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6360" w:wrap="auto" w:vAnchor="margin" w:hAnchor="text" w:x="4716" w:y="2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月</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至今）内没有骗取入围和严重违约及重大质量问题。特</w:t>
      </w:r>
    </w:p>
    <w:p>
      <w:pPr>
        <w:framePr w:w="1682" w:wrap="auto" w:vAnchor="margin" w:hAnchor="text" w:x="1142" w:y="9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201" w:wrap="auto" w:vAnchor="margin" w:hAnchor="text" w:x="4746" w:y="9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100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1621" w:wrap="auto" w:vAnchor="margin" w:hAnchor="text" w:x="1142"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37" o:spid="_x0000_s1137" o:spt="75" type="#_x0000_t75" style="position:absolute;left:0pt;margin-left:186.75pt;margin-top:149.6pt;height:2.75pt;width:20pt;mso-position-horizontal-relative:page;mso-position-vertical-relative:page;z-index:-251518976;mso-width-relative:page;mso-height-relative:page;" filled="f" o:preferrelative="t" stroked="f" coordsize="21600,21600">
            <v:path/>
            <v:fill on="f" focussize="0,0"/>
            <v:stroke on="f" joinstyle="miter"/>
            <v:imagedata r:id="rId19" o:title=""/>
            <o:lock v:ext="edit" aspectratio="t"/>
          </v:shape>
        </w:pict>
      </w:r>
      <w:r>
        <w:pict>
          <v:shape id="_x0000_s1138" o:spid="_x0000_s1138" o:spt="75" type="#_x0000_t75" style="position:absolute;left:0pt;margin-left:216.8pt;margin-top:149.6pt;height:2.75pt;width:20pt;mso-position-horizontal-relative:page;mso-position-vertical-relative:page;z-index:-251529216;mso-width-relative:page;mso-height-relative:page;" filled="f" o:preferrelative="t" stroked="f" coordsize="21600,21600">
            <v:path/>
            <v:fill on="f" focussize="0,0"/>
            <v:stroke on="f" joinstyle="miter"/>
            <v:imagedata r:id="rId34" o:title=""/>
            <o:lock v:ext="edit" aspectratio="t"/>
          </v:shape>
        </w:pict>
      </w:r>
      <w:r>
        <w:pict>
          <v:shape id="_x0000_s1139" o:spid="_x0000_s1139" o:spt="75" type="#_x0000_t75" style="position:absolute;left:0pt;margin-left:128.2pt;margin-top:489.7pt;height:2.75pt;width:110.1pt;mso-position-horizontal-relative:page;mso-position-vertical-relative:page;z-index:-251544576;mso-width-relative:page;mso-height-relative:page;" filled="f" o:preferrelative="t" stroked="f" coordsize="21600,21600">
            <v:path/>
            <v:fill on="f" focussize="0,0"/>
            <v:stroke on="f" joinstyle="miter"/>
            <v:imagedata r:id="rId55" o:title=""/>
            <o:lock v:ext="edit" aspectratio="t"/>
          </v:shape>
        </w:pict>
      </w:r>
      <w:r>
        <w:pict>
          <v:shape id="_x0000_s1140" o:spid="_x0000_s1140" o:spt="75" type="#_x0000_t75" style="position:absolute;left:0pt;margin-left:296.4pt;margin-top:514.45pt;height:2.75pt;width:92.1pt;mso-position-horizontal-relative:page;mso-position-vertical-relative:page;z-index:-251565056;mso-width-relative:page;mso-height-relative:page;" filled="f" o:preferrelative="t" stroked="f" coordsize="21600,21600">
            <v:path/>
            <v:fill on="f" focussize="0,0"/>
            <v:stroke on="f" joinstyle="miter"/>
            <v:imagedata r:id="rId56" o:title=""/>
            <o:lock v:ext="edit" aspectratio="t"/>
          </v:shape>
        </w:pict>
      </w:r>
      <w:r>
        <w:pict>
          <v:shape id="_x0000_s1141" o:spid="_x0000_s1141" o:spt="75" type="#_x0000_t75" style="position:absolute;left:0pt;margin-left:-1pt;margin-top:-1pt;height:3pt;width:3pt;mso-position-horizontal-relative:page;mso-position-vertical-relative:page;z-index:-251586560;mso-width-relative:page;mso-height-relative:page;" filled="f" o:preferrelative="t" stroked="f" coordsize="21600,21600">
            <v:path/>
            <v:fill on="f" focussize="0,0"/>
            <v:stroke on="f" joinstyle="miter"/>
            <v:imagedata r:id="rId41" o:title=""/>
            <o:lock v:ext="edit" aspectratio="t"/>
          </v:shape>
        </w:pict>
      </w:r>
      <w:r>
        <w:pict>
          <v:shape id="_x0000_s1142" o:spid="_x0000_s1142" o:spt="75" type="#_x0000_t75" style="position:absolute;left:0pt;margin-left:125.15pt;margin-top:540pt;height:2.75pt;width:20.05pt;mso-position-horizontal-relative:page;mso-position-vertical-relative:page;z-index:-251610112;mso-width-relative:page;mso-height-relative:page;" filled="f" o:preferrelative="t" stroked="f" coordsize="21600,21600">
            <v:path/>
            <v:fill on="f" focussize="0,0"/>
            <v:stroke on="f" joinstyle="miter"/>
            <v:imagedata r:id="rId19" o:title=""/>
            <o:lock v:ext="edit" aspectratio="t"/>
          </v:shape>
        </w:pict>
      </w:r>
      <w:r>
        <w:pict>
          <v:shape id="_x0000_s1143" o:spid="_x0000_s1143" o:spt="75" type="#_x0000_t75" style="position:absolute;left:0pt;margin-left:155.2pt;margin-top:540pt;height:2.75pt;width:20pt;mso-position-horizontal-relative:page;mso-position-vertical-relative:page;z-index:-251640832;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2" w:name="br1_60"/>
      <w:bookmarkEnd w:id="72"/>
      <w:r>
        <w:rPr>
          <w:rFonts w:ascii="Arial" w:hAnsiTheme="minorHAnsi" w:eastAsiaTheme="minorEastAsia" w:cstheme="minorBidi"/>
          <w:color w:val="FF0000"/>
          <w:sz w:val="2"/>
          <w:szCs w:val="22"/>
          <w:lang w:val="en-US" w:eastAsia="en-US" w:bidi="ar-SA"/>
        </w:rPr>
        <w:t xml:space="preserve"> </w:t>
      </w:r>
    </w:p>
    <w:p>
      <w:pPr>
        <w:framePr w:w="3530" w:wrap="auto" w:vAnchor="margin" w:hAnchor="text" w:x="4325"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2</w:t>
      </w:r>
      <w:r>
        <w:rPr>
          <w:rFonts w:ascii="仿宋" w:hAnsi="仿宋" w:cs="仿宋" w:eastAsiaTheme="minorEastAsia"/>
          <w:color w:val="000000"/>
          <w:spacing w:val="-6"/>
          <w:sz w:val="29"/>
          <w:szCs w:val="22"/>
          <w:lang w:val="en-US" w:eastAsia="en-US" w:bidi="ar-SA"/>
        </w:rPr>
        <w:t>、虚假应标承担责任声明</w:t>
      </w:r>
    </w:p>
    <w:p>
      <w:pPr>
        <w:framePr w:w="600" w:wrap="auto" w:vAnchor="margin" w:hAnchor="text" w:x="1142" w:y="17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致</w:t>
      </w:r>
      <w:r>
        <w:rPr>
          <w:rFonts w:ascii="仿宋" w:hAnsiTheme="minorHAnsi" w:eastAsiaTheme="minorEastAsia" w:cstheme="minorBidi"/>
          <w:color w:val="000000"/>
          <w:szCs w:val="22"/>
          <w:lang w:val="en-US" w:eastAsia="en-US" w:bidi="ar-SA"/>
        </w:rPr>
        <w:t>:</w:t>
      </w:r>
    </w:p>
    <w:p>
      <w:pPr>
        <w:framePr w:w="9408" w:wrap="auto" w:vAnchor="margin" w:hAnchor="text" w:x="1622" w:y="1740"/>
        <w:widowControl w:val="0"/>
        <w:autoSpaceDE w:val="0"/>
        <w:autoSpaceDN w:val="0"/>
        <w:spacing w:line="240" w:lineRule="exact"/>
        <w:ind w:left="228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（采购人）</w:t>
      </w:r>
    </w:p>
    <w:p>
      <w:pPr>
        <w:framePr w:w="9408" w:wrap="auto" w:vAnchor="margin" w:hAnchor="text" w:x="1622" w:y="1740"/>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我公司承诺所提供的投标文件（包括一切技术资料、技术承诺、商务承诺等）均真实有</w:t>
      </w:r>
    </w:p>
    <w:p>
      <w:pPr>
        <w:framePr w:w="9889" w:wrap="auto" w:vAnchor="margin" w:hAnchor="text" w:x="1142" w:y="28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效，若在项目招标过程中（包括开评标、中标公示过程）及履行合同期间（包括验收过程）</w:t>
      </w:r>
    </w:p>
    <w:p>
      <w:pPr>
        <w:framePr w:w="9883" w:wrap="auto" w:vAnchor="margin" w:hAnchor="text" w:x="1142" w:y="34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发现我公司产品（或服务质量）与投标文件不一致，或发现我公司提供了不真实的投标文件</w:t>
      </w:r>
    </w:p>
    <w:p>
      <w:pPr>
        <w:framePr w:w="9889" w:wrap="auto" w:vAnchor="margin" w:hAnchor="text" w:x="1142" w:y="3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（虚假材料），我公司愿意承担一切法律责任并认可采购人或采购代理机构作出的取消中标</w:t>
      </w:r>
    </w:p>
    <w:p>
      <w:pPr>
        <w:framePr w:w="961" w:wrap="auto" w:vAnchor="margin" w:hAnchor="text" w:x="1142"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w:t>
      </w:r>
    </w:p>
    <w:p>
      <w:pPr>
        <w:framePr w:w="1442" w:wrap="auto" w:vAnchor="margin" w:hAnchor="text" w:x="1622" w:y="51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特此声明。</w:t>
      </w:r>
    </w:p>
    <w:p>
      <w:pPr>
        <w:framePr w:w="5049" w:wrap="auto" w:vAnchor="margin" w:hAnchor="text" w:x="1142" w:y="94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948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948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94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44" o:spid="_x0000_s1144" o:spt="75" type="#_x0000_t75" style="position:absolute;left:0pt;margin-left:74.1pt;margin-top:97.85pt;height:2.75pt;width:122.15pt;mso-position-horizontal-relative:page;mso-position-vertical-relative:page;z-index:-251528192;mso-width-relative:page;mso-height-relative:page;" filled="f" o:preferrelative="t" stroked="f" coordsize="21600,21600">
            <v:path/>
            <v:fill on="f" focussize="0,0"/>
            <v:stroke on="f" joinstyle="miter"/>
            <v:imagedata r:id="rId9" o:title=""/>
            <o:lock v:ext="edit" aspectratio="t"/>
          </v:shape>
        </w:pict>
      </w:r>
      <w:r>
        <w:pict>
          <v:shape id="_x0000_s1145" o:spid="_x0000_s1145" o:spt="75" type="#_x0000_t75" style="position:absolute;left:0pt;margin-left:128.2pt;margin-top:485.2pt;height:2.75pt;width:110.1pt;mso-position-horizontal-relative:page;mso-position-vertical-relative:page;z-index:-251543552;mso-width-relative:page;mso-height-relative:page;" filled="f" o:preferrelative="t" stroked="f" coordsize="21600,21600">
            <v:path/>
            <v:fill on="f" focussize="0,0"/>
            <v:stroke on="f" joinstyle="miter"/>
            <v:imagedata r:id="rId55" o:title=""/>
            <o:lock v:ext="edit" aspectratio="t"/>
          </v:shape>
        </w:pict>
      </w:r>
      <w:r>
        <w:pict>
          <v:shape id="_x0000_s1146" o:spid="_x0000_s1146" o:spt="75" type="#_x0000_t75" style="position:absolute;left:0pt;margin-left:296.4pt;margin-top:509.95pt;height:2.75pt;width:92.1pt;mso-position-horizontal-relative:page;mso-position-vertical-relative:page;z-index:-251564032;mso-width-relative:page;mso-height-relative:page;" filled="f" o:preferrelative="t" stroked="f" coordsize="21600,21600">
            <v:path/>
            <v:fill on="f" focussize="0,0"/>
            <v:stroke on="f" joinstyle="miter"/>
            <v:imagedata r:id="rId56" o:title=""/>
            <o:lock v:ext="edit" aspectratio="t"/>
          </v:shape>
        </w:pict>
      </w:r>
      <w:r>
        <w:pict>
          <v:shape id="_x0000_s1147" o:spid="_x0000_s1147" o:spt="75" type="#_x0000_t75" style="position:absolute;left:0pt;margin-left:-1pt;margin-top:-1pt;height:3pt;width:3pt;mso-position-horizontal-relative:page;mso-position-vertical-relative:page;z-index:-251585536;mso-width-relative:page;mso-height-relative:page;" filled="f" o:preferrelative="t" stroked="f" coordsize="21600,21600">
            <v:path/>
            <v:fill on="f" focussize="0,0"/>
            <v:stroke on="f" joinstyle="miter"/>
            <v:imagedata r:id="rId41" o:title=""/>
            <o:lock v:ext="edit" aspectratio="t"/>
          </v:shape>
        </w:pict>
      </w:r>
      <w:r>
        <w:pict>
          <v:shape id="_x0000_s1148" o:spid="_x0000_s1148" o:spt="75" type="#_x0000_t75" style="position:absolute;left:0pt;margin-left:125.15pt;margin-top:534.75pt;height:2.75pt;width:20.05pt;mso-position-horizontal-relative:page;mso-position-vertical-relative:page;z-index:-251609088;mso-width-relative:page;mso-height-relative:page;" filled="f" o:preferrelative="t" stroked="f" coordsize="21600,21600">
            <v:path/>
            <v:fill on="f" focussize="0,0"/>
            <v:stroke on="f" joinstyle="miter"/>
            <v:imagedata r:id="rId19" o:title=""/>
            <o:lock v:ext="edit" aspectratio="t"/>
          </v:shape>
        </w:pict>
      </w:r>
      <w:r>
        <w:pict>
          <v:shape id="_x0000_s1149" o:spid="_x0000_s1149" o:spt="75" type="#_x0000_t75" style="position:absolute;left:0pt;margin-left:155.2pt;margin-top:534.75pt;height:2.75pt;width:20pt;mso-position-horizontal-relative:page;mso-position-vertical-relative:page;z-index:-251639808;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3" w:name="br1_61"/>
      <w:bookmarkEnd w:id="73"/>
      <w:r>
        <w:rPr>
          <w:rFonts w:ascii="Arial" w:hAnsiTheme="minorHAnsi" w:eastAsiaTheme="minorEastAsia" w:cstheme="minorBidi"/>
          <w:color w:val="FF0000"/>
          <w:sz w:val="2"/>
          <w:szCs w:val="22"/>
          <w:lang w:val="en-US" w:eastAsia="en-US" w:bidi="ar-SA"/>
        </w:rPr>
        <w:t xml:space="preserve"> </w:t>
      </w:r>
    </w:p>
    <w:p>
      <w:pPr>
        <w:framePr w:w="2404" w:wrap="auto" w:vAnchor="margin" w:hAnchor="text" w:x="4881"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3</w:t>
      </w:r>
      <w:r>
        <w:rPr>
          <w:rFonts w:ascii="仿宋" w:hAnsi="仿宋" w:cs="仿宋" w:eastAsiaTheme="minorEastAsia"/>
          <w:color w:val="000000"/>
          <w:spacing w:val="-5"/>
          <w:sz w:val="29"/>
          <w:szCs w:val="22"/>
          <w:lang w:val="en-US" w:eastAsia="en-US" w:bidi="ar-SA"/>
        </w:rPr>
        <w:t>、质量保证承诺</w:t>
      </w:r>
    </w:p>
    <w:p>
      <w:pPr>
        <w:framePr w:w="1682" w:wrap="auto" w:vAnchor="margin" w:hAnchor="text" w:x="5241" w:y="26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（格式自拟）</w:t>
      </w:r>
    </w:p>
    <w:p>
      <w:pPr>
        <w:framePr w:w="1682" w:wrap="auto" w:vAnchor="margin" w:hAnchor="text" w:x="1142" w:y="746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1201" w:wrap="auto" w:vAnchor="margin" w:hAnchor="text" w:x="4746" w:y="74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79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95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50" o:spid="_x0000_s1150" o:spt="75" type="#_x0000_t75" style="position:absolute;left:0pt;margin-left:128.2pt;margin-top:383.85pt;height:2.75pt;width:110.1pt;mso-position-horizontal-relative:page;mso-position-vertical-relative:page;z-index:-251542528;mso-width-relative:page;mso-height-relative:page;" filled="f" o:preferrelative="t" stroked="f" coordsize="21600,21600">
            <v:path/>
            <v:fill on="f" focussize="0,0"/>
            <v:stroke on="f" joinstyle="miter"/>
            <v:imagedata r:id="rId28" o:title=""/>
            <o:lock v:ext="edit" aspectratio="t"/>
          </v:shape>
        </w:pict>
      </w:r>
      <w:r>
        <w:pict>
          <v:shape id="_x0000_s1151" o:spid="_x0000_s1151" o:spt="75" type="#_x0000_t75" style="position:absolute;left:0pt;margin-left:296.4pt;margin-top:408.6pt;height:2.75pt;width:74.1pt;mso-position-horizontal-relative:page;mso-position-vertical-relative:page;z-index:-251563008;mso-width-relative:page;mso-height-relative:page;" filled="f" o:preferrelative="t" stroked="f" coordsize="21600,21600">
            <v:path/>
            <v:fill on="f" focussize="0,0"/>
            <v:stroke on="f" joinstyle="miter"/>
            <v:imagedata r:id="rId40" o:title=""/>
            <o:lock v:ext="edit" aspectratio="t"/>
          </v:shape>
        </w:pict>
      </w:r>
      <w:r>
        <w:pict>
          <v:shape id="_x0000_s1152" o:spid="_x0000_s1152" o:spt="75" type="#_x0000_t75" style="position:absolute;left:0pt;margin-left:-1pt;margin-top:-1pt;height:3pt;width:3pt;mso-position-horizontal-relative:page;mso-position-vertical-relative:page;z-index:-251584512;mso-width-relative:page;mso-height-relative:page;" filled="f" o:preferrelative="t" stroked="f" coordsize="21600,21600">
            <v:path/>
            <v:fill on="f" focussize="0,0"/>
            <v:stroke on="f" joinstyle="miter"/>
            <v:imagedata r:id="rId41" o:title=""/>
            <o:lock v:ext="edit" aspectratio="t"/>
          </v:shape>
        </w:pict>
      </w:r>
      <w:r>
        <w:pict>
          <v:shape id="_x0000_s1153" o:spid="_x0000_s1153" o:spt="75" type="#_x0000_t75" style="position:absolute;left:0pt;margin-left:125.15pt;margin-top:433.35pt;height:2.75pt;width:20.05pt;mso-position-horizontal-relative:page;mso-position-vertical-relative:page;z-index:-251608064;mso-width-relative:page;mso-height-relative:page;" filled="f" o:preferrelative="t" stroked="f" coordsize="21600,21600">
            <v:path/>
            <v:fill on="f" focussize="0,0"/>
            <v:stroke on="f" joinstyle="miter"/>
            <v:imagedata r:id="rId19" o:title=""/>
            <o:lock v:ext="edit" aspectratio="t"/>
          </v:shape>
        </w:pict>
      </w:r>
      <w:r>
        <w:pict>
          <v:shape id="_x0000_s1154" o:spid="_x0000_s1154" o:spt="75" type="#_x0000_t75" style="position:absolute;left:0pt;margin-left:155.2pt;margin-top:433.35pt;height:2.75pt;width:20pt;mso-position-horizontal-relative:page;mso-position-vertical-relative:page;z-index:-251638784;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4" w:name="br1_62"/>
      <w:bookmarkEnd w:id="74"/>
      <w:r>
        <w:rPr>
          <w:rFonts w:ascii="Arial" w:hAnsiTheme="minorHAnsi" w:eastAsiaTheme="minorEastAsia" w:cstheme="minorBidi"/>
          <w:color w:val="FF0000"/>
          <w:sz w:val="2"/>
          <w:szCs w:val="22"/>
          <w:lang w:val="en-US" w:eastAsia="en-US" w:bidi="ar-SA"/>
        </w:rPr>
        <w:t xml:space="preserve"> </w:t>
      </w:r>
    </w:p>
    <w:p>
      <w:pPr>
        <w:framePr w:w="3530" w:wrap="auto" w:vAnchor="margin" w:hAnchor="text" w:x="4325"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4</w:t>
      </w:r>
      <w:r>
        <w:rPr>
          <w:rFonts w:ascii="仿宋" w:hAnsi="仿宋" w:cs="仿宋" w:eastAsiaTheme="minorEastAsia"/>
          <w:color w:val="000000"/>
          <w:spacing w:val="-6"/>
          <w:sz w:val="29"/>
          <w:szCs w:val="22"/>
          <w:lang w:val="en-US" w:eastAsia="en-US" w:bidi="ar-SA"/>
        </w:rPr>
        <w:t>、售后服务保证措施承诺</w:t>
      </w:r>
    </w:p>
    <w:p>
      <w:pPr>
        <w:framePr w:w="1682" w:wrap="auto" w:vAnchor="margin" w:hAnchor="text" w:x="5241" w:y="29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（格式自拟）</w:t>
      </w:r>
    </w:p>
    <w:p>
      <w:pPr>
        <w:framePr w:w="1682" w:wrap="auto" w:vAnchor="margin" w:hAnchor="text" w:x="1142" w:y="735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1201" w:wrap="auto" w:vAnchor="margin" w:hAnchor="text" w:x="4746" w:y="73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78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86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83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3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55" o:spid="_x0000_s1155" o:spt="75" type="#_x0000_t75" style="position:absolute;left:0pt;margin-left:128.2pt;margin-top:378.6pt;height:2.75pt;width:110.1pt;mso-position-horizontal-relative:page;mso-position-vertical-relative:page;z-index:-251541504;mso-width-relative:page;mso-height-relative:page;" filled="f" o:preferrelative="t" stroked="f" coordsize="21600,21600">
            <v:path/>
            <v:fill on="f" focussize="0,0"/>
            <v:stroke on="f" joinstyle="miter"/>
            <v:imagedata r:id="rId55" o:title=""/>
            <o:lock v:ext="edit" aspectratio="t"/>
          </v:shape>
        </w:pict>
      </w:r>
      <w:r>
        <w:pict>
          <v:shape id="_x0000_s1156" o:spid="_x0000_s1156" o:spt="75" type="#_x0000_t75" style="position:absolute;left:0pt;margin-left:296.4pt;margin-top:404.1pt;height:2.75pt;width:92.1pt;mso-position-horizontal-relative:page;mso-position-vertical-relative:page;z-index:-251561984;mso-width-relative:page;mso-height-relative:page;" filled="f" o:preferrelative="t" stroked="f" coordsize="21600,21600">
            <v:path/>
            <v:fill on="f" focussize="0,0"/>
            <v:stroke on="f" joinstyle="miter"/>
            <v:imagedata r:id="rId56" o:title=""/>
            <o:lock v:ext="edit" aspectratio="t"/>
          </v:shape>
        </w:pict>
      </w:r>
      <w:r>
        <w:pict>
          <v:shape id="_x0000_s1157" o:spid="_x0000_s1157" o:spt="75" type="#_x0000_t75" style="position:absolute;left:0pt;margin-left:-1pt;margin-top:-1pt;height:3pt;width:3pt;mso-position-horizontal-relative:page;mso-position-vertical-relative:page;z-index:-251583488;mso-width-relative:page;mso-height-relative:page;" filled="f" o:preferrelative="t" stroked="f" coordsize="21600,21600">
            <v:path/>
            <v:fill on="f" focussize="0,0"/>
            <v:stroke on="f" joinstyle="miter"/>
            <v:imagedata r:id="rId41" o:title=""/>
            <o:lock v:ext="edit" aspectratio="t"/>
          </v:shape>
        </w:pict>
      </w:r>
      <w:r>
        <w:pict>
          <v:shape id="_x0000_s1158" o:spid="_x0000_s1158" o:spt="75" type="#_x0000_t75" style="position:absolute;left:0pt;margin-left:125.15pt;margin-top:428.85pt;height:2.75pt;width:20.05pt;mso-position-horizontal-relative:page;mso-position-vertical-relative:page;z-index:-251607040;mso-width-relative:page;mso-height-relative:page;" filled="f" o:preferrelative="t" stroked="f" coordsize="21600,21600">
            <v:path/>
            <v:fill on="f" focussize="0,0"/>
            <v:stroke on="f" joinstyle="miter"/>
            <v:imagedata r:id="rId19" o:title=""/>
            <o:lock v:ext="edit" aspectratio="t"/>
          </v:shape>
        </w:pict>
      </w:r>
      <w:r>
        <w:pict>
          <v:shape id="_x0000_s1159" o:spid="_x0000_s1159" o:spt="75" type="#_x0000_t75" style="position:absolute;left:0pt;margin-left:155.2pt;margin-top:428.85pt;height:2.75pt;width:20pt;mso-position-horizontal-relative:page;mso-position-vertical-relative:page;z-index:-251637760;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5" w:name="br1_63"/>
      <w:bookmarkEnd w:id="75"/>
      <w:r>
        <w:rPr>
          <w:rFonts w:ascii="Arial" w:hAnsiTheme="minorHAnsi" w:eastAsiaTheme="minorEastAsia" w:cstheme="minorBidi"/>
          <w:color w:val="FF0000"/>
          <w:sz w:val="2"/>
          <w:szCs w:val="22"/>
          <w:lang w:val="en-US" w:eastAsia="en-US" w:bidi="ar-SA"/>
        </w:rPr>
        <w:t xml:space="preserve"> </w:t>
      </w:r>
    </w:p>
    <w:p>
      <w:pPr>
        <w:framePr w:w="4094" w:wrap="auto" w:vAnchor="margin" w:hAnchor="text" w:x="4040"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5</w:t>
      </w:r>
      <w:r>
        <w:rPr>
          <w:rFonts w:ascii="仿宋" w:hAnsi="仿宋" w:cs="仿宋" w:eastAsiaTheme="minorEastAsia"/>
          <w:color w:val="000000"/>
          <w:spacing w:val="-7"/>
          <w:sz w:val="29"/>
          <w:szCs w:val="22"/>
          <w:lang w:val="en-US" w:eastAsia="en-US" w:bidi="ar-SA"/>
        </w:rPr>
        <w:t>、评分标准商务部分响应资料</w:t>
      </w:r>
    </w:p>
    <w:p>
      <w:pPr>
        <w:framePr w:w="4626" w:wrap="auto" w:vAnchor="margin" w:hAnchor="text" w:x="3770" w:y="3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注：附评分标准中商务部分评分要素内容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6" w:name="br1_64"/>
      <w:bookmarkEnd w:id="76"/>
      <w:r>
        <w:rPr>
          <w:rFonts w:ascii="Arial" w:hAnsiTheme="minorHAnsi" w:eastAsiaTheme="minorEastAsia" w:cstheme="minorBidi"/>
          <w:color w:val="FF0000"/>
          <w:sz w:val="2"/>
          <w:szCs w:val="22"/>
          <w:lang w:val="en-US" w:eastAsia="en-US" w:bidi="ar-SA"/>
        </w:rPr>
        <w:t xml:space="preserve"> </w:t>
      </w:r>
    </w:p>
    <w:p>
      <w:pPr>
        <w:framePr w:w="2207" w:wrap="auto" w:vAnchor="margin" w:hAnchor="text" w:x="4972"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四、技术文件</w:t>
      </w:r>
    </w:p>
    <w:p>
      <w:pPr>
        <w:framePr w:w="3003" w:wrap="auto" w:vAnchor="margin" w:hAnchor="text" w:x="4581" w:y="1794"/>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（一）技术投标文件</w:t>
      </w:r>
    </w:p>
    <w:p>
      <w:pPr>
        <w:framePr w:w="4626" w:wrap="auto" w:vAnchor="margin" w:hAnchor="text" w:x="3770" w:y="37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注：附评分标准中技术部分评分要素内容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7" w:name="br1_65"/>
      <w:bookmarkEnd w:id="77"/>
      <w:r>
        <w:rPr>
          <w:rFonts w:ascii="Arial" w:hAnsiTheme="minorHAnsi" w:eastAsiaTheme="minorEastAsia" w:cstheme="minorBidi"/>
          <w:color w:val="FF0000"/>
          <w:sz w:val="2"/>
          <w:szCs w:val="22"/>
          <w:lang w:val="en-US" w:eastAsia="en-US" w:bidi="ar-SA"/>
        </w:rPr>
        <w:t xml:space="preserve"> </w:t>
      </w:r>
    </w:p>
    <w:p>
      <w:pPr>
        <w:framePr w:w="4355" w:wrap="auto" w:vAnchor="margin" w:hAnchor="text" w:x="3905"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（二）技术要求响应表</w:t>
      </w:r>
      <w:r>
        <w:rPr>
          <w:rFonts w:ascii="仿宋" w:hAnsiTheme="minorHAnsi" w:eastAsiaTheme="minorEastAsia" w:cstheme="minorBidi"/>
          <w:color w:val="000000"/>
          <w:sz w:val="30"/>
          <w:szCs w:val="22"/>
          <w:lang w:val="en-US" w:eastAsia="en-US" w:bidi="ar-SA"/>
        </w:rPr>
        <w:t>/</w:t>
      </w:r>
      <w:r>
        <w:rPr>
          <w:rFonts w:ascii="仿宋" w:hAnsi="仿宋" w:cs="仿宋" w:eastAsiaTheme="minorEastAsia"/>
          <w:color w:val="000000"/>
          <w:sz w:val="30"/>
          <w:szCs w:val="22"/>
          <w:lang w:val="en-US" w:eastAsia="en-US" w:bidi="ar-SA"/>
        </w:rPr>
        <w:t>偏离表</w:t>
      </w:r>
    </w:p>
    <w:p>
      <w:pPr>
        <w:framePr w:w="9884" w:wrap="auto" w:vAnchor="margin" w:hAnchor="text" w:x="1142" w:y="19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〔说明〕</w:t>
      </w:r>
      <w:r>
        <w:rPr>
          <w:rFonts w:hint="eastAsia" w:ascii="仿宋" w:hAnsi="仿宋" w:cs="仿宋" w:eastAsiaTheme="minorEastAsia"/>
          <w:color w:val="000000"/>
          <w:spacing w:val="2"/>
          <w:szCs w:val="22"/>
          <w:lang w:val="en-US" w:eastAsia="zh-CN" w:bidi="ar-SA"/>
        </w:rPr>
        <w:t>投标人</w:t>
      </w:r>
      <w:r>
        <w:rPr>
          <w:rFonts w:ascii="仿宋" w:hAnsi="仿宋" w:cs="仿宋" w:eastAsiaTheme="minorEastAsia"/>
          <w:color w:val="000000"/>
          <w:spacing w:val="2"/>
          <w:szCs w:val="22"/>
          <w:lang w:val="en-US" w:eastAsia="en-US" w:bidi="ar-SA"/>
        </w:rPr>
        <w:t>应按照招标文件要求，根据“第五部分</w:t>
      </w:r>
      <w:r>
        <w:rPr>
          <w:rFonts w:hAnsiTheme="minorHAnsi" w:eastAsiaTheme="minorEastAsia" w:cstheme="minorBidi"/>
          <w:color w:val="000000"/>
          <w:spacing w:val="175"/>
          <w:szCs w:val="22"/>
          <w:lang w:val="en-US" w:eastAsia="en-US" w:bidi="ar-SA"/>
        </w:rPr>
        <w:t xml:space="preserve"> </w:t>
      </w:r>
      <w:r>
        <w:rPr>
          <w:rFonts w:ascii="仿宋" w:hAnsi="仿宋" w:cs="仿宋" w:eastAsiaTheme="minorEastAsia"/>
          <w:color w:val="000000"/>
          <w:szCs w:val="22"/>
          <w:lang w:val="en-US" w:eastAsia="en-US" w:bidi="ar-SA"/>
        </w:rPr>
        <w:t>项目技术规格、服务标准、验</w:t>
      </w:r>
    </w:p>
    <w:p>
      <w:pPr>
        <w:framePr w:w="9884" w:wrap="auto" w:vAnchor="margin" w:hAnchor="text" w:x="1142" w:y="196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收”内容做出全面响应。对响应有差异的，则说明差异的内容。</w:t>
      </w:r>
    </w:p>
    <w:p>
      <w:pPr>
        <w:framePr w:w="1682" w:wrap="auto" w:vAnchor="margin" w:hAnchor="text" w:x="1142" w:y="30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3696" w:wrap="auto" w:vAnchor="margin" w:hAnchor="text" w:x="5467" w:y="30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3696" w:wrap="auto" w:vAnchor="margin" w:hAnchor="text" w:x="5467" w:y="3002"/>
        <w:widowControl w:val="0"/>
        <w:autoSpaceDE w:val="0"/>
        <w:autoSpaceDN w:val="0"/>
        <w:spacing w:before="225" w:line="240" w:lineRule="exact"/>
        <w:ind w:left="105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投标文件技术响应内容</w:t>
      </w:r>
    </w:p>
    <w:p>
      <w:pPr>
        <w:framePr w:w="721" w:wrap="auto" w:vAnchor="margin" w:hAnchor="text" w:x="1336"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序号</w:t>
      </w:r>
    </w:p>
    <w:p>
      <w:pPr>
        <w:framePr w:w="721" w:wrap="auto" w:vAnchor="margin" w:hAnchor="text" w:x="1336" w:y="3467"/>
        <w:widowControl w:val="0"/>
        <w:autoSpaceDE w:val="0"/>
        <w:autoSpaceDN w:val="0"/>
        <w:spacing w:before="240" w:line="240" w:lineRule="exact"/>
        <w:ind w:left="181"/>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2164" w:wrap="auto" w:vAnchor="margin" w:hAnchor="text" w:x="3079"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招标文件技术要求</w:t>
      </w:r>
    </w:p>
    <w:p>
      <w:pPr>
        <w:framePr w:w="1202" w:wrap="auto" w:vAnchor="margin" w:hAnchor="text" w:x="9703"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偏离情况</w:t>
      </w:r>
    </w:p>
    <w:p>
      <w:pPr>
        <w:framePr w:w="360" w:wrap="auto" w:vAnchor="margin" w:hAnchor="text" w:x="1517" w:y="441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517" w:y="487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457" w:y="53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9899" w:wrap="auto" w:vAnchor="margin" w:hAnchor="text" w:x="1142" w:y="109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注：请对《招标文件》技术参数要求内容逐条响应。因本项目技术参数复杂为方便评标</w:t>
      </w:r>
    </w:p>
    <w:p>
      <w:pPr>
        <w:framePr w:w="9899" w:wrap="auto" w:vAnchor="margin" w:hAnchor="text" w:x="1142" w:y="10974"/>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委员会评分，请供应商认真填写此表，不提供技术参数证明材料、不填写此表，评标委员会</w:t>
      </w:r>
    </w:p>
    <w:p>
      <w:pPr>
        <w:framePr w:w="9899" w:wrap="auto" w:vAnchor="margin" w:hAnchor="text" w:x="1142" w:y="10974"/>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在评审过程中对分值的漏记、误判均有投标人自行承担。</w:t>
      </w:r>
    </w:p>
    <w:p>
      <w:pPr>
        <w:framePr w:w="5049" w:wrap="auto" w:vAnchor="margin" w:hAnchor="text" w:x="1142" w:y="1285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1285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285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128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38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38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60" o:spid="_x0000_s1160" o:spt="75" type="#_x0000_t75" style="position:absolute;left:0pt;margin-left:128.2pt;margin-top:160.9pt;height:2.75pt;width:104.1pt;mso-position-horizontal-relative:page;mso-position-vertical-relative:page;z-index:-251509760;mso-width-relative:page;mso-height-relative:page;" filled="f" o:preferrelative="t" stroked="f" coordsize="21600,21600">
            <v:path/>
            <v:fill on="f" focussize="0,0"/>
            <v:stroke on="f" joinstyle="miter"/>
            <v:imagedata r:id="rId53" o:title=""/>
            <o:lock v:ext="edit" aspectratio="t"/>
          </v:shape>
        </w:pict>
      </w:r>
      <w:r>
        <w:pict>
          <v:shape id="_x0000_s1161" o:spid="_x0000_s1161" o:spt="75" type="#_x0000_t75" style="position:absolute;left:0pt;margin-left:332.45pt;margin-top:160.9pt;height:2.75pt;width:104.1pt;mso-position-horizontal-relative:page;mso-position-vertical-relative:page;z-index:-251517952;mso-width-relative:page;mso-height-relative:page;" filled="f" o:preferrelative="t" stroked="f" coordsize="21600,21600">
            <v:path/>
            <v:fill on="f" focussize="0,0"/>
            <v:stroke on="f" joinstyle="miter"/>
            <v:imagedata r:id="rId53" o:title=""/>
            <o:lock v:ext="edit" aspectratio="t"/>
          </v:shape>
        </w:pict>
      </w:r>
      <w:r>
        <w:pict>
          <v:shape id="_x0000_s1162" o:spid="_x0000_s1162" o:spt="75" type="#_x0000_t75" style="position:absolute;left:0pt;margin-left:50.1pt;margin-top:163.9pt;height:378.85pt;width:496.1pt;mso-position-horizontal-relative:page;mso-position-vertical-relative:page;z-index:-251527168;mso-width-relative:page;mso-height-relative:page;" filled="f" o:preferrelative="t" stroked="f" coordsize="21600,21600">
            <v:path/>
            <v:fill on="f" focussize="0,0"/>
            <v:stroke on="f" joinstyle="miter"/>
            <v:imagedata r:id="rId57" o:title=""/>
            <o:lock v:ext="edit" aspectratio="t"/>
          </v:shape>
        </w:pict>
      </w:r>
      <w:r>
        <w:pict>
          <v:shape id="_x0000_s1163" o:spid="_x0000_s1163" o:spt="75" type="#_x0000_t75" style="position:absolute;left:0pt;margin-left:128.2pt;margin-top:653.35pt;height:2.75pt;width:110.1pt;mso-position-horizontal-relative:page;mso-position-vertical-relative:page;z-index:-251540480;mso-width-relative:page;mso-height-relative:page;" filled="f" o:preferrelative="t" stroked="f" coordsize="21600,21600">
            <v:path/>
            <v:fill on="f" focussize="0,0"/>
            <v:stroke on="f" joinstyle="miter"/>
            <v:imagedata r:id="rId55" o:title=""/>
            <o:lock v:ext="edit" aspectratio="t"/>
          </v:shape>
        </w:pict>
      </w:r>
      <w:r>
        <w:pict>
          <v:shape id="_x0000_s1164" o:spid="_x0000_s1164" o:spt="75" type="#_x0000_t75" style="position:absolute;left:0pt;margin-left:296.4pt;margin-top:678.85pt;height:2.75pt;width:92.1pt;mso-position-horizontal-relative:page;mso-position-vertical-relative:page;z-index:-251560960;mso-width-relative:page;mso-height-relative:page;" filled="f" o:preferrelative="t" stroked="f" coordsize="21600,21600">
            <v:path/>
            <v:fill on="f" focussize="0,0"/>
            <v:stroke on="f" joinstyle="miter"/>
            <v:imagedata r:id="rId56" o:title=""/>
            <o:lock v:ext="edit" aspectratio="t"/>
          </v:shape>
        </w:pict>
      </w:r>
      <w:r>
        <w:pict>
          <v:shape id="_x0000_s1165" o:spid="_x0000_s1165" o:spt="75" type="#_x0000_t75" style="position:absolute;left:0pt;margin-left:-1pt;margin-top:-1pt;height:3pt;width:3pt;mso-position-horizontal-relative:page;mso-position-vertical-relative:page;z-index:-251582464;mso-width-relative:page;mso-height-relative:page;" filled="f" o:preferrelative="t" stroked="f" coordsize="21600,21600">
            <v:path/>
            <v:fill on="f" focussize="0,0"/>
            <v:stroke on="f" joinstyle="miter"/>
            <v:imagedata r:id="rId41" o:title=""/>
            <o:lock v:ext="edit" aspectratio="t"/>
          </v:shape>
        </w:pict>
      </w:r>
      <w:r>
        <w:pict>
          <v:shape id="_x0000_s1166" o:spid="_x0000_s1166" o:spt="75" type="#_x0000_t75" style="position:absolute;left:0pt;margin-left:125.15pt;margin-top:703.6pt;height:2.75pt;width:20.05pt;mso-position-horizontal-relative:page;mso-position-vertical-relative:page;z-index:-251606016;mso-width-relative:page;mso-height-relative:page;" filled="f" o:preferrelative="t" stroked="f" coordsize="21600,21600">
            <v:path/>
            <v:fill on="f" focussize="0,0"/>
            <v:stroke on="f" joinstyle="miter"/>
            <v:imagedata r:id="rId19" o:title=""/>
            <o:lock v:ext="edit" aspectratio="t"/>
          </v:shape>
        </w:pict>
      </w:r>
      <w:r>
        <w:pict>
          <v:shape id="_x0000_s1167" o:spid="_x0000_s1167" o:spt="75" type="#_x0000_t75" style="position:absolute;left:0pt;margin-left:155.2pt;margin-top:703.6pt;height:2.75pt;width:20pt;mso-position-horizontal-relative:page;mso-position-vertical-relative:page;z-index:-251636736;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8" w:name="br1_66"/>
      <w:bookmarkEnd w:id="78"/>
      <w:r>
        <w:rPr>
          <w:rFonts w:ascii="Arial" w:hAnsiTheme="minorHAnsi" w:eastAsiaTheme="minorEastAsia" w:cstheme="minorBidi"/>
          <w:color w:val="FF0000"/>
          <w:sz w:val="2"/>
          <w:szCs w:val="22"/>
          <w:lang w:val="en-US" w:eastAsia="en-US" w:bidi="ar-SA"/>
        </w:rPr>
        <w:t xml:space="preserve"> </w:t>
      </w:r>
    </w:p>
    <w:p>
      <w:pPr>
        <w:framePr w:w="2402" w:wrap="auto" w:vAnchor="margin" w:hAnchor="text" w:x="7402" w:y="1987"/>
        <w:widowControl w:val="0"/>
        <w:autoSpaceDE w:val="0"/>
        <w:autoSpaceDN w:val="0"/>
        <w:spacing w:line="315" w:lineRule="exact"/>
        <w:ind w:left="90"/>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五、报价文件</w:t>
      </w:r>
    </w:p>
    <w:p>
      <w:pPr>
        <w:framePr w:w="2402" w:wrap="auto" w:vAnchor="margin" w:hAnchor="text" w:x="7402" w:y="1987"/>
        <w:widowControl w:val="0"/>
        <w:autoSpaceDE w:val="0"/>
        <w:autoSpaceDN w:val="0"/>
        <w:spacing w:before="298"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10"/>
          <w:sz w:val="30"/>
          <w:szCs w:val="22"/>
          <w:lang w:val="en-US" w:eastAsia="en-US" w:bidi="ar-SA"/>
        </w:rPr>
        <w:t>一、开标一览表</w:t>
      </w:r>
    </w:p>
    <w:p>
      <w:pPr>
        <w:framePr w:w="1442" w:wrap="auto" w:vAnchor="margin" w:hAnchor="text" w:x="1591" w:y="3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442" w:wrap="auto" w:vAnchor="margin" w:hAnchor="text" w:x="1591" w:y="3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2748" w:wrap="auto" w:vAnchor="margin" w:hAnchor="text" w:x="12656" w:y="4334"/>
        <w:widowControl w:val="0"/>
        <w:autoSpaceDE w:val="0"/>
        <w:autoSpaceDN w:val="0"/>
        <w:spacing w:line="240" w:lineRule="exact"/>
        <w:ind w:left="22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价格单位：人民币</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元</w:t>
      </w:r>
    </w:p>
    <w:p>
      <w:pPr>
        <w:framePr w:w="2748" w:wrap="auto" w:vAnchor="margin" w:hAnchor="text" w:x="12656" w:y="4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供货期</w:t>
      </w:r>
      <w:r>
        <w:rPr>
          <w:rFonts w:hAnsiTheme="minorHAnsi" w:eastAsiaTheme="minorEastAsia" w:cstheme="minorBidi"/>
          <w:color w:val="000000"/>
          <w:spacing w:val="1172"/>
          <w:szCs w:val="22"/>
          <w:lang w:val="en-US" w:eastAsia="en-US" w:bidi="ar-SA"/>
        </w:rPr>
        <w:t xml:space="preserve"> </w:t>
      </w:r>
      <w:r>
        <w:rPr>
          <w:rFonts w:ascii="仿宋" w:hAnsi="仿宋" w:cs="仿宋" w:eastAsiaTheme="minorEastAsia"/>
          <w:color w:val="000000"/>
          <w:szCs w:val="22"/>
          <w:lang w:val="en-US" w:eastAsia="en-US" w:bidi="ar-SA"/>
        </w:rPr>
        <w:t>备注</w:t>
      </w:r>
    </w:p>
    <w:p>
      <w:pPr>
        <w:framePr w:w="721" w:wrap="auto" w:vAnchor="margin" w:hAnchor="text" w:x="1861"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721" w:wrap="auto" w:vAnchor="margin" w:hAnchor="text" w:x="1861" w:y="4845"/>
        <w:widowControl w:val="0"/>
        <w:autoSpaceDE w:val="0"/>
        <w:autoSpaceDN w:val="0"/>
        <w:spacing w:before="270" w:line="240" w:lineRule="exact"/>
        <w:ind w:left="181"/>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2" w:wrap="auto" w:vAnchor="margin" w:hAnchor="text" w:x="4579"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1322" w:wrap="auto" w:vAnchor="margin" w:hAnchor="text" w:x="7852"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数量</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单位</w:t>
      </w:r>
    </w:p>
    <w:p>
      <w:pPr>
        <w:framePr w:w="1202" w:wrap="auto" w:vAnchor="margin" w:hAnchor="text" w:x="10119"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投标总价</w:t>
      </w:r>
    </w:p>
    <w:p>
      <w:pPr>
        <w:framePr w:w="360" w:wrap="auto" w:vAnchor="margin" w:hAnchor="text" w:x="2042" w:y="58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2042" w:y="637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982" w:y="68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5050" w:wrap="auto" w:vAnchor="margin" w:hAnchor="text" w:x="1591" w:y="7398"/>
        <w:widowControl w:val="0"/>
        <w:autoSpaceDE w:val="0"/>
        <w:autoSpaceDN w:val="0"/>
        <w:spacing w:line="240" w:lineRule="exact"/>
        <w:ind w:left="129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总报价</w:t>
      </w:r>
    </w:p>
    <w:p>
      <w:pPr>
        <w:framePr w:w="5050" w:wrap="auto" w:vAnchor="margin" w:hAnchor="text" w:x="1591" w:y="739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50" w:wrap="auto" w:vAnchor="margin" w:hAnchor="text" w:x="1591" w:y="739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50" w:wrap="auto" w:vAnchor="margin" w:hAnchor="text" w:x="1591" w:y="739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961" w:wrap="auto" w:vAnchor="margin" w:hAnchor="text" w:x="8318" w:y="7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大写：</w:t>
      </w:r>
    </w:p>
    <w:p>
      <w:pPr>
        <w:framePr w:w="961" w:wrap="auto" w:vAnchor="margin" w:hAnchor="text" w:x="11440" w:y="7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小写：</w:t>
      </w:r>
    </w:p>
    <w:p>
      <w:pPr>
        <w:framePr w:w="1202" w:wrap="auto" w:vAnchor="margin" w:hAnchor="text" w:x="5195" w:y="79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3333" w:y="891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934" w:y="891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79"/>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68</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168" o:spid="_x0000_s1168" o:spt="75" type="#_x0000_t75" style="position:absolute;left:0pt;margin-left:138.65pt;margin-top:178pt;height:2.75pt;width:158.15pt;mso-position-horizontal-relative:page;mso-position-vertical-relative:page;z-index:-251508736;mso-width-relative:page;mso-height-relative:page;" filled="f" o:preferrelative="t" stroked="f" coordsize="21600,21600">
            <v:path/>
            <v:fill on="f" focussize="0,0"/>
            <v:stroke on="f" joinstyle="miter"/>
            <v:imagedata r:id="rId58" o:title=""/>
            <o:lock v:ext="edit" aspectratio="t"/>
          </v:shape>
        </w:pict>
      </w:r>
      <w:r>
        <w:pict>
          <v:shape id="_x0000_s1169" o:spid="_x0000_s1169" o:spt="75" type="#_x0000_t75" style="position:absolute;left:0pt;margin-left:138.65pt;margin-top:202.75pt;height:2.75pt;width:158.15pt;mso-position-horizontal-relative:page;mso-position-vertical-relative:page;z-index:-251516928;mso-width-relative:page;mso-height-relative:page;" filled="f" o:preferrelative="t" stroked="f" coordsize="21600,21600">
            <v:path/>
            <v:fill on="f" focussize="0,0"/>
            <v:stroke on="f" joinstyle="miter"/>
            <v:imagedata r:id="rId58" o:title=""/>
            <o:lock v:ext="edit" aspectratio="t"/>
          </v:shape>
        </w:pict>
      </w:r>
      <w:r>
        <w:pict>
          <v:shape id="_x0000_s1170" o:spid="_x0000_s1170" o:spt="75" type="#_x0000_t75" style="position:absolute;left:0pt;margin-left:72.55pt;margin-top:231.3pt;height:155.2pt;width:703.1pt;mso-position-horizontal-relative:page;mso-position-vertical-relative:page;z-index:-251526144;mso-width-relative:page;mso-height-relative:page;" filled="f" o:preferrelative="t" stroked="f" coordsize="21600,21600">
            <v:path/>
            <v:fill on="f" focussize="0,0"/>
            <v:stroke on="f" joinstyle="miter"/>
            <v:imagedata r:id="rId59" o:title=""/>
            <o:lock v:ext="edit" aspectratio="t"/>
          </v:shape>
        </w:pict>
      </w:r>
      <w:r>
        <w:pict>
          <v:shape id="_x0000_s1171" o:spid="_x0000_s1171" o:spt="75" type="#_x0000_t75" style="position:absolute;left:0pt;margin-left:150.65pt;margin-top:406.25pt;height:2.75pt;width:110.1pt;mso-position-horizontal-relative:page;mso-position-vertical-relative:page;z-index:-251539456;mso-width-relative:page;mso-height-relative:page;" filled="f" o:preferrelative="t" stroked="f" coordsize="21600,21600">
            <v:path/>
            <v:fill on="f" focussize="0,0"/>
            <v:stroke on="f" joinstyle="miter"/>
            <v:imagedata r:id="rId55" o:title=""/>
            <o:lock v:ext="edit" aspectratio="t"/>
          </v:shape>
        </w:pict>
      </w:r>
      <w:r>
        <w:pict>
          <v:shape id="_x0000_s1172" o:spid="_x0000_s1172" o:spt="75" type="#_x0000_t75" style="position:absolute;left:0pt;margin-left:318.75pt;margin-top:431.8pt;height:2.75pt;width:92.05pt;mso-position-horizontal-relative:page;mso-position-vertical-relative:page;z-index:-251559936;mso-width-relative:page;mso-height-relative:page;" filled="f" o:preferrelative="t" stroked="f" coordsize="21600,21600">
            <v:path/>
            <v:fill on="f" focussize="0,0"/>
            <v:stroke on="f" joinstyle="miter"/>
            <v:imagedata r:id="rId56" o:title=""/>
            <o:lock v:ext="edit" aspectratio="t"/>
          </v:shape>
        </w:pict>
      </w:r>
      <w:r>
        <w:pict>
          <v:shape id="_x0000_s1173" o:spid="_x0000_s1173" o:spt="75" type="#_x0000_t75" style="position:absolute;left:0pt;margin-left:-1pt;margin-top:-1pt;height:3pt;width:3pt;mso-position-horizontal-relative:page;mso-position-vertical-relative:page;z-index:-251581440;mso-width-relative:page;mso-height-relative:page;" filled="f" o:preferrelative="t" stroked="f" coordsize="21600,21600">
            <v:path/>
            <v:fill on="f" focussize="0,0"/>
            <v:stroke on="f" joinstyle="miter"/>
            <v:imagedata r:id="rId41" o:title=""/>
            <o:lock v:ext="edit" aspectratio="t"/>
          </v:shape>
        </w:pict>
      </w:r>
      <w:r>
        <w:pict>
          <v:shape id="_x0000_s1174" o:spid="_x0000_s1174" o:spt="75" type="#_x0000_t75" style="position:absolute;left:0pt;margin-left:147.65pt;margin-top:456.6pt;height:2.75pt;width:20pt;mso-position-horizontal-relative:page;mso-position-vertical-relative:page;z-index:-251604992;mso-width-relative:page;mso-height-relative:page;" filled="f" o:preferrelative="t" stroked="f" coordsize="21600,21600">
            <v:path/>
            <v:fill on="f" focussize="0,0"/>
            <v:stroke on="f" joinstyle="miter"/>
            <v:imagedata r:id="rId19" o:title=""/>
            <o:lock v:ext="edit" aspectratio="t"/>
          </v:shape>
        </w:pict>
      </w:r>
      <w:r>
        <w:pict>
          <v:shape id="_x0000_s1175" o:spid="_x0000_s1175" o:spt="75" type="#_x0000_t75" style="position:absolute;left:0pt;margin-left:177.65pt;margin-top:456.6pt;height:2.75pt;width:20pt;mso-position-horizontal-relative:page;mso-position-vertical-relative:page;z-index:-251635712;mso-width-relative:page;mso-height-relative:page;" filled="f" o:preferrelative="t" stroked="f" coordsize="21600,21600">
            <v:path/>
            <v:fill on="f" focussize="0,0"/>
            <v:stroke on="f" joinstyle="miter"/>
            <v:imagedata r:id="rId6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9" w:name="br1_67"/>
      <w:bookmarkEnd w:id="79"/>
      <w:r>
        <w:rPr>
          <w:rFonts w:ascii="Arial" w:hAnsiTheme="minorHAnsi" w:eastAsiaTheme="minorEastAsia" w:cstheme="minorBidi"/>
          <w:color w:val="FF0000"/>
          <w:sz w:val="2"/>
          <w:szCs w:val="22"/>
          <w:lang w:val="en-US" w:eastAsia="en-US" w:bidi="ar-SA"/>
        </w:rPr>
        <w:t xml:space="preserve"> </w:t>
      </w:r>
    </w:p>
    <w:p>
      <w:pPr>
        <w:framePr w:w="3004" w:wrap="auto" w:vAnchor="margin" w:hAnchor="text" w:x="7101" w:y="1729"/>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二、投标分项报价表</w:t>
      </w:r>
    </w:p>
    <w:p>
      <w:pPr>
        <w:framePr w:w="1442" w:wrap="auto" w:vAnchor="margin" w:hAnchor="text" w:x="1591" w:y="24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442" w:wrap="auto" w:vAnchor="margin" w:hAnchor="text" w:x="1591" w:y="247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3318" w:wrap="auto" w:vAnchor="margin" w:hAnchor="text" w:x="11245" w:y="3478"/>
        <w:widowControl w:val="0"/>
        <w:autoSpaceDE w:val="0"/>
        <w:autoSpaceDN w:val="0"/>
        <w:spacing w:line="240" w:lineRule="exact"/>
        <w:ind w:left="79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价格单位：人民币</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元</w:t>
      </w:r>
    </w:p>
    <w:p>
      <w:pPr>
        <w:framePr w:w="3318" w:wrap="auto" w:vAnchor="margin" w:hAnchor="text" w:x="11245" w:y="3478"/>
        <w:widowControl w:val="0"/>
        <w:autoSpaceDE w:val="0"/>
        <w:autoSpaceDN w:val="0"/>
        <w:spacing w:before="43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投标总价</w:t>
      </w:r>
      <w:r>
        <w:rPr>
          <w:rFonts w:hAnsiTheme="minorHAnsi" w:eastAsiaTheme="minorEastAsia" w:cstheme="minorBidi"/>
          <w:color w:val="000000"/>
          <w:spacing w:val="812"/>
          <w:szCs w:val="22"/>
          <w:lang w:val="en-US" w:eastAsia="en-US" w:bidi="ar-SA"/>
        </w:rPr>
        <w:t xml:space="preserve"> </w:t>
      </w:r>
      <w:r>
        <w:rPr>
          <w:rFonts w:ascii="仿宋" w:hAnsi="仿宋" w:cs="仿宋" w:eastAsiaTheme="minorEastAsia"/>
          <w:color w:val="000000"/>
          <w:szCs w:val="22"/>
          <w:lang w:val="en-US" w:eastAsia="en-US" w:bidi="ar-SA"/>
        </w:rPr>
        <w:t>供货期</w:t>
      </w:r>
    </w:p>
    <w:p>
      <w:pPr>
        <w:framePr w:w="721" w:wrap="auto" w:vAnchor="margin" w:hAnchor="text" w:x="1651"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1202" w:wrap="auto" w:vAnchor="margin" w:hAnchor="text" w:x="2748"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1202" w:wrap="auto" w:vAnchor="margin" w:hAnchor="text" w:x="4279"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规格型号</w:t>
      </w:r>
    </w:p>
    <w:p>
      <w:pPr>
        <w:framePr w:w="1202" w:wrap="auto" w:vAnchor="margin" w:hAnchor="text" w:x="5735"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生产厂家</w:t>
      </w:r>
    </w:p>
    <w:p>
      <w:pPr>
        <w:framePr w:w="1322" w:wrap="auto" w:vAnchor="margin" w:hAnchor="text" w:x="7237"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数量</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单位</w:t>
      </w:r>
    </w:p>
    <w:p>
      <w:pPr>
        <w:framePr w:w="1202" w:wrap="auto" w:vAnchor="margin" w:hAnchor="text" w:x="9203"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投标单价</w:t>
      </w:r>
    </w:p>
    <w:p>
      <w:pPr>
        <w:framePr w:w="721" w:wrap="auto" w:vAnchor="margin" w:hAnchor="text" w:x="14608"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备注</w:t>
      </w:r>
    </w:p>
    <w:p>
      <w:pPr>
        <w:framePr w:w="345" w:wrap="auto" w:vAnchor="margin" w:hAnchor="text" w:x="1831" w:y="4751"/>
        <w:widowControl w:val="0"/>
        <w:autoSpaceDE w:val="0"/>
        <w:autoSpaceDN w:val="0"/>
        <w:spacing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1</w:t>
      </w:r>
    </w:p>
    <w:p>
      <w:pPr>
        <w:framePr w:w="345" w:wrap="auto" w:vAnchor="margin" w:hAnchor="text" w:x="1831" w:y="4751"/>
        <w:widowControl w:val="0"/>
        <w:autoSpaceDE w:val="0"/>
        <w:autoSpaceDN w:val="0"/>
        <w:spacing w:before="360"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2</w:t>
      </w:r>
    </w:p>
    <w:p>
      <w:pPr>
        <w:framePr w:w="345" w:wrap="auto" w:vAnchor="margin" w:hAnchor="text" w:x="1831" w:y="5907"/>
        <w:widowControl w:val="0"/>
        <w:autoSpaceDE w:val="0"/>
        <w:autoSpaceDN w:val="0"/>
        <w:spacing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3</w:t>
      </w:r>
    </w:p>
    <w:p>
      <w:pPr>
        <w:framePr w:w="450" w:wrap="auto" w:vAnchor="margin" w:hAnchor="text" w:x="1786" w:y="6493"/>
        <w:widowControl w:val="0"/>
        <w:autoSpaceDE w:val="0"/>
        <w:autoSpaceDN w:val="0"/>
        <w:spacing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w:t>
      </w:r>
    </w:p>
    <w:p>
      <w:pPr>
        <w:framePr w:w="7274" w:wrap="auto" w:vAnchor="margin" w:hAnchor="text" w:x="1591" w:y="7143"/>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总报价</w:t>
      </w:r>
    </w:p>
    <w:p>
      <w:pPr>
        <w:framePr w:w="7274" w:wrap="auto" w:vAnchor="margin" w:hAnchor="text" w:x="1591" w:y="71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注：若不提供投标报价明细表将视为实质性未响应招标文件要求。</w:t>
      </w:r>
    </w:p>
    <w:p>
      <w:pPr>
        <w:framePr w:w="7274" w:wrap="auto" w:vAnchor="margin" w:hAnchor="text" w:x="1591" w:y="71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r>
        <w:rPr>
          <w:rFonts w:hAnsiTheme="minorHAnsi" w:eastAsiaTheme="minorEastAsia" w:cstheme="minorBidi"/>
          <w:color w:val="000000"/>
          <w:spacing w:val="2103"/>
          <w:szCs w:val="22"/>
          <w:lang w:val="en-US" w:eastAsia="en-US" w:bidi="ar-SA"/>
        </w:rPr>
        <w:t xml:space="preserve"> </w:t>
      </w:r>
      <w:r>
        <w:rPr>
          <w:rFonts w:ascii="仿宋" w:hAnsi="仿宋" w:cs="仿宋" w:eastAsiaTheme="minorEastAsia"/>
          <w:color w:val="000000"/>
          <w:szCs w:val="22"/>
          <w:lang w:val="en-US" w:eastAsia="en-US" w:bidi="ar-SA"/>
        </w:rPr>
        <w:t>（盖章）</w:t>
      </w:r>
    </w:p>
    <w:p>
      <w:pPr>
        <w:framePr w:w="7274" w:wrap="auto" w:vAnchor="margin" w:hAnchor="text" w:x="1591" w:y="71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7274" w:wrap="auto" w:vAnchor="margin" w:hAnchor="text" w:x="1591" w:y="71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961" w:wrap="auto" w:vAnchor="margin" w:hAnchor="text" w:x="7837" w:y="71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大写：</w:t>
      </w:r>
    </w:p>
    <w:p>
      <w:pPr>
        <w:framePr w:w="961" w:wrap="auto" w:vAnchor="margin" w:hAnchor="text" w:x="11079" w:y="71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小写：</w:t>
      </w:r>
    </w:p>
    <w:p>
      <w:pPr>
        <w:framePr w:w="480" w:wrap="auto" w:vAnchor="margin" w:hAnchor="text" w:x="3333" w:y="91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934" w:y="91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79"/>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69</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176" o:spid="_x0000_s1176" o:spt="75" type="#_x0000_t75" style="position:absolute;left:0pt;margin-left:138.65pt;margin-top:134.4pt;height:2.75pt;width:128.1pt;mso-position-horizontal-relative:page;mso-position-vertical-relative:page;z-index:-251507712;mso-width-relative:page;mso-height-relative:page;" filled="f" o:preferrelative="t" stroked="f" coordsize="21600,21600">
            <v:path/>
            <v:fill on="f" focussize="0,0"/>
            <v:stroke on="f" joinstyle="miter"/>
            <v:imagedata r:id="rId61" o:title=""/>
            <o:lock v:ext="edit" aspectratio="t"/>
          </v:shape>
        </w:pict>
      </w:r>
      <w:r>
        <w:pict>
          <v:shape id="_x0000_s1177" o:spid="_x0000_s1177" o:spt="75" type="#_x0000_t75" style="position:absolute;left:0pt;margin-left:138.65pt;margin-top:159.95pt;height:2.75pt;width:128.1pt;mso-position-horizontal-relative:page;mso-position-vertical-relative:page;z-index:-251515904;mso-width-relative:page;mso-height-relative:page;" filled="f" o:preferrelative="t" stroked="f" coordsize="21600,21600">
            <v:path/>
            <v:fill on="f" focussize="0,0"/>
            <v:stroke on="f" joinstyle="miter"/>
            <v:imagedata r:id="rId61" o:title=""/>
            <o:lock v:ext="edit" aspectratio="t"/>
          </v:shape>
        </w:pict>
      </w:r>
      <w:r>
        <w:pict>
          <v:shape id="_x0000_s1178" o:spid="_x0000_s1178" o:spt="75" type="#_x0000_t75" style="position:absolute;left:0pt;margin-left:72.55pt;margin-top:187.75pt;height:187.5pt;width:703.1pt;mso-position-horizontal-relative:page;mso-position-vertical-relative:page;z-index:-251525120;mso-width-relative:page;mso-height-relative:page;" filled="f" o:preferrelative="t" stroked="f" coordsize="21600,21600">
            <v:path/>
            <v:fill on="f" focussize="0,0"/>
            <v:stroke on="f" joinstyle="miter"/>
            <v:imagedata r:id="rId62" o:title=""/>
            <o:lock v:ext="edit" aspectratio="t"/>
          </v:shape>
        </w:pict>
      </w:r>
      <w:r>
        <w:pict>
          <v:shape id="_x0000_s1179" o:spid="_x0000_s1179" o:spt="75" type="#_x0000_t75" style="position:absolute;left:0pt;margin-left:150.65pt;margin-top:418.25pt;height:2.75pt;width:110.1pt;mso-position-horizontal-relative:page;mso-position-vertical-relative:page;z-index:-251538432;mso-width-relative:page;mso-height-relative:page;" filled="f" o:preferrelative="t" stroked="f" coordsize="21600,21600">
            <v:path/>
            <v:fill on="f" focussize="0,0"/>
            <v:stroke on="f" joinstyle="miter"/>
            <v:imagedata r:id="rId55" o:title=""/>
            <o:lock v:ext="edit" aspectratio="t"/>
          </v:shape>
        </w:pict>
      </w:r>
      <w:r>
        <w:pict>
          <v:shape id="_x0000_s1180" o:spid="_x0000_s1180" o:spt="75" type="#_x0000_t75" style="position:absolute;left:0pt;margin-left:318.75pt;margin-top:443.1pt;height:2.75pt;width:92.05pt;mso-position-horizontal-relative:page;mso-position-vertical-relative:page;z-index:-251558912;mso-width-relative:page;mso-height-relative:page;" filled="f" o:preferrelative="t" stroked="f" coordsize="21600,21600">
            <v:path/>
            <v:fill on="f" focussize="0,0"/>
            <v:stroke on="f" joinstyle="miter"/>
            <v:imagedata r:id="rId56" o:title=""/>
            <o:lock v:ext="edit" aspectratio="t"/>
          </v:shape>
        </w:pict>
      </w:r>
      <w:r>
        <w:pict>
          <v:shape id="_x0000_s1181" o:spid="_x0000_s1181" o:spt="75" type="#_x0000_t75" style="position:absolute;left:0pt;margin-left:-1pt;margin-top:-1pt;height:3pt;width:3pt;mso-position-horizontal-relative:page;mso-position-vertical-relative:page;z-index:-251580416;mso-width-relative:page;mso-height-relative:page;" filled="f" o:preferrelative="t" stroked="f" coordsize="21600,21600">
            <v:path/>
            <v:fill on="f" focussize="0,0"/>
            <v:stroke on="f" joinstyle="miter"/>
            <v:imagedata r:id="rId41" o:title=""/>
            <o:lock v:ext="edit" aspectratio="t"/>
          </v:shape>
        </w:pict>
      </w:r>
      <w:r>
        <w:pict>
          <v:shape id="_x0000_s1182" o:spid="_x0000_s1182" o:spt="75" type="#_x0000_t75" style="position:absolute;left:0pt;margin-left:147.65pt;margin-top:467.85pt;height:2.75pt;width:20pt;mso-position-horizontal-relative:page;mso-position-vertical-relative:page;z-index:-251603968;mso-width-relative:page;mso-height-relative:page;" filled="f" o:preferrelative="t" stroked="f" coordsize="21600,21600">
            <v:path/>
            <v:fill on="f" focussize="0,0"/>
            <v:stroke on="f" joinstyle="miter"/>
            <v:imagedata r:id="rId19" o:title=""/>
            <o:lock v:ext="edit" aspectratio="t"/>
          </v:shape>
        </w:pict>
      </w:r>
      <w:r>
        <w:pict>
          <v:shape id="_x0000_s1183" o:spid="_x0000_s1183" o:spt="75" type="#_x0000_t75" style="position:absolute;left:0pt;margin-left:177.65pt;margin-top:467.85pt;height:2.75pt;width:20pt;mso-position-horizontal-relative:page;mso-position-vertical-relative:page;z-index:-251634688;mso-width-relative:page;mso-height-relative:page;" filled="f" o:preferrelative="t" stroked="f" coordsize="21600,21600">
            <v:path/>
            <v:fill on="f" focussize="0,0"/>
            <v:stroke on="f" joinstyle="miter"/>
            <v:imagedata r:id="rId6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0" w:name="br1_68"/>
      <w:bookmarkEnd w:id="80"/>
      <w:r>
        <w:rPr>
          <w:rFonts w:ascii="Arial" w:hAnsiTheme="minorHAnsi" w:eastAsiaTheme="minorEastAsia" w:cstheme="minorBidi"/>
          <w:color w:val="FF0000"/>
          <w:sz w:val="2"/>
          <w:szCs w:val="22"/>
          <w:lang w:val="en-US" w:eastAsia="en-US" w:bidi="ar-SA"/>
        </w:rPr>
        <w:t xml:space="preserve"> </w:t>
      </w:r>
    </w:p>
    <w:p>
      <w:pPr>
        <w:framePr w:w="6023" w:wrap="auto" w:vAnchor="margin" w:hAnchor="text" w:x="306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三、优先类节能产品、环境标志产品统计表</w:t>
      </w:r>
    </w:p>
    <w:p>
      <w:pPr>
        <w:framePr w:w="2944" w:wrap="auto" w:vAnchor="margin" w:hAnchor="text" w:x="4596" w:y="41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1" w:name="br1_69"/>
      <w:bookmarkEnd w:id="81"/>
      <w:r>
        <w:rPr>
          <w:rFonts w:ascii="Arial" w:hAnsiTheme="minorHAnsi" w:eastAsiaTheme="minorEastAsia" w:cstheme="minorBidi"/>
          <w:color w:val="FF0000"/>
          <w:sz w:val="2"/>
          <w:szCs w:val="22"/>
          <w:lang w:val="en-US" w:eastAsia="en-US" w:bidi="ar-SA"/>
        </w:rPr>
        <w:t xml:space="preserve"> </w:t>
      </w:r>
    </w:p>
    <w:p>
      <w:pPr>
        <w:framePr w:w="6324" w:wrap="auto" w:vAnchor="margin" w:hAnchor="text" w:x="291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四、优先类节能产品、环境标志产品证明材料</w:t>
      </w:r>
    </w:p>
    <w:p>
      <w:pPr>
        <w:framePr w:w="2944" w:wrap="auto" w:vAnchor="margin" w:hAnchor="text" w:x="4596" w:y="41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2" w:name="br1_70"/>
      <w:bookmarkEnd w:id="82"/>
      <w:r>
        <w:rPr>
          <w:rFonts w:ascii="Arial" w:hAnsiTheme="minorHAnsi" w:eastAsiaTheme="minorEastAsia" w:cstheme="minorBidi"/>
          <w:color w:val="FF0000"/>
          <w:sz w:val="2"/>
          <w:szCs w:val="22"/>
          <w:lang w:val="en-US" w:eastAsia="en-US" w:bidi="ar-SA"/>
        </w:rPr>
        <w:t xml:space="preserve"> </w:t>
      </w:r>
    </w:p>
    <w:p>
      <w:pPr>
        <w:framePr w:w="3003" w:wrap="auto" w:vAnchor="margin" w:hAnchor="text" w:x="4566"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五、中小企业声明函</w:t>
      </w:r>
    </w:p>
    <w:p>
      <w:pPr>
        <w:framePr w:w="3003" w:wrap="auto" w:vAnchor="margin" w:hAnchor="text" w:x="4566" w:y="1628"/>
        <w:widowControl w:val="0"/>
        <w:autoSpaceDE w:val="0"/>
        <w:autoSpaceDN w:val="0"/>
        <w:spacing w:before="292"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8381" w:wrap="auto" w:vAnchor="margin" w:hAnchor="text" w:x="2178"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本公司（联合体）郑重声明，</w:t>
      </w:r>
      <w:r>
        <w:rPr>
          <w:rFonts w:hAnsiTheme="minorHAnsi" w:eastAsiaTheme="minorEastAsia" w:cstheme="minorBidi"/>
          <w:color w:val="000000"/>
          <w:spacing w:val="57"/>
          <w:szCs w:val="22"/>
          <w:lang w:val="en-US" w:eastAsia="en-US" w:bidi="ar-SA"/>
        </w:rPr>
        <w:t xml:space="preserve"> </w:t>
      </w:r>
      <w:r>
        <w:rPr>
          <w:rFonts w:ascii="仿宋" w:hAnsi="仿宋" w:cs="仿宋" w:eastAsiaTheme="minorEastAsia"/>
          <w:color w:val="000000"/>
          <w:spacing w:val="4"/>
          <w:szCs w:val="22"/>
          <w:lang w:val="en-US" w:eastAsia="en-US" w:bidi="ar-SA"/>
        </w:rPr>
        <w:t>根据《政府采购促进中小企业发展管理办法》</w:t>
      </w:r>
    </w:p>
    <w:p>
      <w:pPr>
        <w:framePr w:w="8756" w:wrap="auto" w:vAnchor="margin" w:hAnchor="text" w:x="1697" w:y="33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号）的规定，本公司（联合体）参加</w:t>
      </w:r>
      <w:r>
        <w:rPr>
          <w:rFonts w:ascii="仿宋" w:hAnsi="仿宋" w:cs="仿宋" w:eastAsiaTheme="minorEastAsia"/>
          <w:color w:val="000000"/>
          <w:szCs w:val="22"/>
          <w:u w:val="single"/>
          <w:lang w:val="en-US" w:eastAsia="en-US" w:bidi="ar-SA"/>
        </w:rPr>
        <w:t>（单位名称）</w:t>
      </w:r>
      <w:r>
        <w:rPr>
          <w:rFonts w:ascii="仿宋" w:hAnsi="仿宋" w:cs="仿宋" w:eastAsiaTheme="minorEastAsia"/>
          <w:color w:val="000000"/>
          <w:szCs w:val="22"/>
          <w:lang w:val="en-US" w:eastAsia="en-US" w:bidi="ar-SA"/>
        </w:rPr>
        <w:t>的</w:t>
      </w:r>
      <w:r>
        <w:rPr>
          <w:rFonts w:ascii="仿宋" w:hAnsi="仿宋" w:cs="仿宋" w:eastAsiaTheme="minorEastAsia"/>
          <w:color w:val="000000"/>
          <w:szCs w:val="22"/>
          <w:u w:val="single"/>
          <w:lang w:val="en-US" w:eastAsia="en-US" w:bidi="ar-SA"/>
        </w:rPr>
        <w:t>（项目名</w:t>
      </w:r>
    </w:p>
    <w:p>
      <w:pPr>
        <w:framePr w:w="8743" w:wrap="auto" w:vAnchor="margin" w:hAnchor="text" w:x="1697" w:y="39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u w:val="single"/>
          <w:lang w:val="en-US" w:eastAsia="en-US" w:bidi="ar-SA"/>
        </w:rPr>
        <w:t>称）</w:t>
      </w:r>
      <w:r>
        <w:rPr>
          <w:rFonts w:ascii="仿宋" w:hAnsi="仿宋" w:cs="仿宋" w:eastAsiaTheme="minorEastAsia"/>
          <w:color w:val="000000"/>
          <w:spacing w:val="3"/>
          <w:szCs w:val="22"/>
          <w:lang w:val="en-US" w:eastAsia="en-US" w:bidi="ar-SA"/>
        </w:rPr>
        <w:t>采购活动，提供的货物全部由符合政策要求的中小企业制造。相关企业（含</w:t>
      </w:r>
    </w:p>
    <w:p>
      <w:pPr>
        <w:framePr w:w="8741" w:wrap="auto" w:vAnchor="margin" w:hAnchor="text" w:x="1697" w:y="45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联合体中的中小企业、签订分包意向协议的中小企业）的具体情况如下：</w:t>
      </w:r>
    </w:p>
    <w:p>
      <w:pPr>
        <w:framePr w:w="8741" w:wrap="auto" w:vAnchor="margin" w:hAnchor="text" w:x="1697" w:y="4518"/>
        <w:widowControl w:val="0"/>
        <w:autoSpaceDE w:val="0"/>
        <w:autoSpaceDN w:val="0"/>
        <w:spacing w:before="27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u w:val="single"/>
          <w:lang w:val="en-US" w:eastAsia="en-US" w:bidi="ar-SA"/>
        </w:rPr>
        <w:t>（标的名称）</w:t>
      </w:r>
      <w:r>
        <w:rPr>
          <w:rFonts w:ascii="仿宋" w:hAnsi="仿宋" w:cs="仿宋" w:eastAsiaTheme="minorEastAsia"/>
          <w:color w:val="000000"/>
          <w:szCs w:val="22"/>
          <w:lang w:val="en-US" w:eastAsia="en-US" w:bidi="ar-SA"/>
        </w:rPr>
        <w:t>，属于</w:t>
      </w:r>
      <w:r>
        <w:rPr>
          <w:rFonts w:ascii="仿宋" w:hAnsi="仿宋" w:cs="仿宋" w:eastAsiaTheme="minorEastAsia"/>
          <w:color w:val="000000"/>
          <w:spacing w:val="5"/>
          <w:szCs w:val="22"/>
          <w:u w:val="single"/>
          <w:lang w:val="en-US" w:eastAsia="en-US" w:bidi="ar-SA"/>
        </w:rPr>
        <w:t>（采购文件中明确的所属行业）</w:t>
      </w:r>
      <w:r>
        <w:rPr>
          <w:rFonts w:ascii="仿宋" w:hAnsi="仿宋" w:cs="仿宋" w:eastAsiaTheme="minorEastAsia"/>
          <w:color w:val="000000"/>
          <w:spacing w:val="3"/>
          <w:szCs w:val="22"/>
          <w:lang w:val="en-US" w:eastAsia="en-US" w:bidi="ar-SA"/>
        </w:rPr>
        <w:t>行业；制造商为</w:t>
      </w:r>
      <w:r>
        <w:rPr>
          <w:rFonts w:ascii="仿宋" w:hAnsi="仿宋" w:cs="仿宋" w:eastAsiaTheme="minorEastAsia"/>
          <w:color w:val="000000"/>
          <w:szCs w:val="22"/>
          <w:u w:val="single"/>
          <w:lang w:val="en-US" w:eastAsia="en-US" w:bidi="ar-SA"/>
        </w:rPr>
        <w:t>（企</w:t>
      </w:r>
    </w:p>
    <w:p>
      <w:pPr>
        <w:framePr w:w="8741" w:wrap="auto" w:vAnchor="margin" w:hAnchor="text" w:x="1697" w:y="451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业名称）</w:t>
      </w:r>
      <w:r>
        <w:rPr>
          <w:rFonts w:ascii="仿宋" w:hAnsi="仿宋" w:cs="仿宋" w:eastAsiaTheme="minorEastAsia"/>
          <w:color w:val="000000"/>
          <w:spacing w:val="4"/>
          <w:szCs w:val="22"/>
          <w:lang w:val="en-US" w:eastAsia="en-US" w:bidi="ar-SA"/>
        </w:rPr>
        <w:t>，从业人员</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zCs w:val="22"/>
          <w:lang w:val="en-US" w:eastAsia="en-US" w:bidi="ar-SA"/>
        </w:rPr>
        <w:t>人，</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4"/>
          <w:szCs w:val="22"/>
          <w:lang w:val="en-US" w:eastAsia="en-US" w:bidi="ar-SA"/>
        </w:rPr>
        <w:t>营业收入为</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pacing w:val="8"/>
          <w:szCs w:val="22"/>
          <w:lang w:val="en-US" w:eastAsia="en-US" w:bidi="ar-SA"/>
        </w:rPr>
        <w:t>万元，</w:t>
      </w:r>
      <w:r>
        <w:rPr>
          <w:rFonts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4"/>
          <w:szCs w:val="22"/>
          <w:lang w:val="en-US" w:eastAsia="en-US" w:bidi="ar-SA"/>
        </w:rPr>
        <w:t>资产总额为</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pacing w:val="3"/>
          <w:szCs w:val="22"/>
          <w:lang w:val="en-US" w:eastAsia="en-US" w:bidi="ar-SA"/>
        </w:rPr>
        <w:t>万元，属于</w:t>
      </w:r>
      <w:r>
        <w:rPr>
          <w:rFonts w:ascii="仿宋" w:hAnsi="仿宋" w:cs="仿宋" w:eastAsiaTheme="minorEastAsia"/>
          <w:color w:val="000000"/>
          <w:szCs w:val="22"/>
          <w:u w:val="single"/>
          <w:lang w:val="en-US" w:eastAsia="en-US" w:bidi="ar-SA"/>
        </w:rPr>
        <w:t>（中</w:t>
      </w:r>
    </w:p>
    <w:p>
      <w:pPr>
        <w:framePr w:w="8741" w:wrap="auto" w:vAnchor="margin" w:hAnchor="text" w:x="1697" w:y="451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型企业、小型企业、微型企业）</w:t>
      </w:r>
      <w:r>
        <w:rPr>
          <w:rFonts w:ascii="仿宋" w:hAnsi="仿宋" w:cs="仿宋" w:eastAsiaTheme="minorEastAsia"/>
          <w:color w:val="000000"/>
          <w:szCs w:val="22"/>
          <w:lang w:val="en-US" w:eastAsia="en-US" w:bidi="ar-SA"/>
        </w:rPr>
        <w:t>；</w:t>
      </w:r>
    </w:p>
    <w:p>
      <w:pPr>
        <w:framePr w:w="8771" w:wrap="auto" w:vAnchor="margin" w:hAnchor="text" w:x="1697" w:y="6530"/>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u w:val="single"/>
          <w:lang w:val="en-US" w:eastAsia="en-US" w:bidi="ar-SA"/>
        </w:rPr>
        <w:t>（标的名称）</w:t>
      </w:r>
      <w:r>
        <w:rPr>
          <w:rFonts w:ascii="仿宋" w:hAnsi="仿宋" w:cs="仿宋" w:eastAsiaTheme="minorEastAsia"/>
          <w:color w:val="000000"/>
          <w:szCs w:val="22"/>
          <w:lang w:val="en-US" w:eastAsia="en-US" w:bidi="ar-SA"/>
        </w:rPr>
        <w:t>，属于</w:t>
      </w:r>
      <w:r>
        <w:rPr>
          <w:rFonts w:ascii="仿宋" w:hAnsi="仿宋" w:cs="仿宋" w:eastAsiaTheme="minorEastAsia"/>
          <w:color w:val="000000"/>
          <w:spacing w:val="5"/>
          <w:szCs w:val="22"/>
          <w:u w:val="single"/>
          <w:lang w:val="en-US" w:eastAsia="en-US" w:bidi="ar-SA"/>
        </w:rPr>
        <w:t>（采购文件中明确的所属行业）</w:t>
      </w:r>
      <w:r>
        <w:rPr>
          <w:rFonts w:ascii="仿宋" w:hAnsi="仿宋" w:cs="仿宋" w:eastAsiaTheme="minorEastAsia"/>
          <w:color w:val="000000"/>
          <w:spacing w:val="3"/>
          <w:szCs w:val="22"/>
          <w:lang w:val="en-US" w:eastAsia="en-US" w:bidi="ar-SA"/>
        </w:rPr>
        <w:t>行业；制造商为</w:t>
      </w:r>
      <w:r>
        <w:rPr>
          <w:rFonts w:ascii="仿宋" w:hAnsi="仿宋" w:cs="仿宋" w:eastAsiaTheme="minorEastAsia"/>
          <w:color w:val="000000"/>
          <w:szCs w:val="22"/>
          <w:u w:val="single"/>
          <w:lang w:val="en-US" w:eastAsia="en-US" w:bidi="ar-SA"/>
        </w:rPr>
        <w:t>（企</w:t>
      </w:r>
    </w:p>
    <w:p>
      <w:pPr>
        <w:framePr w:w="8771" w:wrap="auto" w:vAnchor="margin" w:hAnchor="text" w:x="1697" w:y="65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业名称）</w:t>
      </w:r>
      <w:r>
        <w:rPr>
          <w:rFonts w:ascii="仿宋" w:hAnsi="仿宋" w:cs="仿宋" w:eastAsiaTheme="minorEastAsia"/>
          <w:color w:val="000000"/>
          <w:szCs w:val="22"/>
          <w:lang w:val="en-US" w:eastAsia="en-US" w:bidi="ar-SA"/>
        </w:rPr>
        <w:t>，从业人员</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人，</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营业收入为</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万元，资产总额为</w:t>
      </w:r>
      <w:r>
        <w:rPr>
          <w:rFonts w:hAnsiTheme="minorHAnsi" w:eastAsiaTheme="minorEastAsia" w:cstheme="minorBidi"/>
          <w:color w:val="000000"/>
          <w:spacing w:val="178"/>
          <w:szCs w:val="22"/>
          <w:lang w:val="en-US" w:eastAsia="en-US" w:bidi="ar-SA"/>
        </w:rPr>
        <w:t xml:space="preserve"> </w:t>
      </w:r>
      <w:r>
        <w:rPr>
          <w:rFonts w:ascii="仿宋" w:hAnsi="仿宋" w:cs="仿宋" w:eastAsiaTheme="minorEastAsia"/>
          <w:color w:val="000000"/>
          <w:szCs w:val="22"/>
          <w:lang w:val="en-US" w:eastAsia="en-US" w:bidi="ar-SA"/>
        </w:rPr>
        <w:t>万元，属于</w:t>
      </w:r>
      <w:r>
        <w:rPr>
          <w:rFonts w:ascii="仿宋" w:hAnsi="仿宋" w:cs="仿宋" w:eastAsiaTheme="minorEastAsia"/>
          <w:color w:val="000000"/>
          <w:szCs w:val="22"/>
          <w:u w:val="single"/>
          <w:lang w:val="en-US" w:eastAsia="en-US" w:bidi="ar-SA"/>
        </w:rPr>
        <w:t>（中型</w:t>
      </w:r>
    </w:p>
    <w:p>
      <w:pPr>
        <w:framePr w:w="8771" w:wrap="auto" w:vAnchor="margin" w:hAnchor="text" w:x="1697" w:y="65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企业、小型企业、微型企业）</w:t>
      </w:r>
      <w:r>
        <w:rPr>
          <w:rFonts w:ascii="仿宋" w:hAnsi="仿宋" w:cs="仿宋" w:eastAsiaTheme="minorEastAsia"/>
          <w:color w:val="000000"/>
          <w:szCs w:val="22"/>
          <w:lang w:val="en-US" w:eastAsia="en-US" w:bidi="ar-SA"/>
        </w:rPr>
        <w:t>；</w:t>
      </w:r>
    </w:p>
    <w:p>
      <w:pPr>
        <w:framePr w:w="721" w:wrap="auto" w:vAnchor="margin" w:hAnchor="text" w:x="1697" w:y="80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p>
    <w:p>
      <w:pPr>
        <w:framePr w:w="8743" w:wrap="auto" w:vAnchor="margin" w:hAnchor="text" w:x="1697" w:y="854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以上企业，不属于大企业的分支机构，不存在控股股东为大企业的情形，也</w:t>
      </w:r>
    </w:p>
    <w:p>
      <w:pPr>
        <w:framePr w:w="8743" w:wrap="auto" w:vAnchor="margin" w:hAnchor="text" w:x="1697" w:y="85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不存在与大企业的负责人为同一人的情形。</w:t>
      </w:r>
    </w:p>
    <w:p>
      <w:pPr>
        <w:framePr w:w="7935" w:wrap="auto" w:vAnchor="margin" w:hAnchor="text" w:x="2178" w:y="95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本企业对上述声明内容的真实性负责。如有虚假，将依法承担相应责任。</w:t>
      </w:r>
    </w:p>
    <w:p>
      <w:pPr>
        <w:framePr w:w="2404" w:wrap="auto" w:vAnchor="margin" w:hAnchor="text" w:x="1697" w:y="105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105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8758" w:wrap="auto" w:vAnchor="margin" w:hAnchor="text" w:x="1697" w:y="127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注：从业人员、营业收入、资产总额填报上一年度数据，无上一年度数据的新成</w:t>
      </w:r>
    </w:p>
    <w:p>
      <w:pPr>
        <w:framePr w:w="8758" w:wrap="auto" w:vAnchor="margin" w:hAnchor="text" w:x="1697" w:y="12745"/>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立企业可不填报。</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84" o:spid="_x0000_s1184" o:spt="75" type="#_x0000_t75" style="position:absolute;left:0pt;margin-left:-1pt;margin-top:-1pt;height:3pt;width:3pt;mso-position-horizontal-relative:page;mso-position-vertical-relative:page;z-index:-251502592;mso-width-relative:page;mso-height-relative:page;" filled="f" o:preferrelative="t" stroked="f" coordsize="21600,21600">
            <v:path/>
            <v:fill on="f" focussize="0,0"/>
            <v:stroke on="f" joinstyle="miter"/>
            <v:imagedata r:id="rId12" o:title=""/>
            <o:lock v:ext="edit" aspectratio="t"/>
          </v:shape>
        </w:pict>
      </w:r>
      <w:r>
        <w:pict>
          <v:shape id="_x0000_s1185" o:spid="_x0000_s1185" o:spt="75" type="#_x0000_t75" style="position:absolute;left:0pt;margin-left:192.75pt;margin-top:287.75pt;height:2.75pt;width:14pt;mso-position-horizontal-relative:page;mso-position-vertical-relative:page;z-index:-251506688;mso-width-relative:page;mso-height-relative:page;" filled="f" o:preferrelative="t" stroked="f" coordsize="21600,21600">
            <v:path/>
            <v:fill on="f" focussize="0,0"/>
            <v:stroke on="f" joinstyle="miter"/>
            <v:imagedata r:id="rId63" o:title=""/>
            <o:lock v:ext="edit" aspectratio="t"/>
          </v:shape>
        </w:pict>
      </w:r>
      <w:r>
        <w:pict>
          <v:shape id="_x0000_s1186" o:spid="_x0000_s1186" o:spt="75" type="#_x0000_t75" style="position:absolute;left:0pt;margin-left:296.4pt;margin-top:287.75pt;height:2.75pt;width:14pt;mso-position-horizontal-relative:page;mso-position-vertical-relative:page;z-index:-251514880;mso-width-relative:page;mso-height-relative:page;" filled="f" o:preferrelative="t" stroked="f" coordsize="21600,21600">
            <v:path/>
            <v:fill on="f" focussize="0,0"/>
            <v:stroke on="f" joinstyle="miter"/>
            <v:imagedata r:id="rId63" o:title=""/>
            <o:lock v:ext="edit" aspectratio="t"/>
          </v:shape>
        </w:pict>
      </w:r>
      <w:r>
        <w:pict>
          <v:shape id="_x0000_s1187" o:spid="_x0000_s1187" o:spt="75" type="#_x0000_t75" style="position:absolute;left:0pt;margin-left:412pt;margin-top:287.75pt;height:2.75pt;width:14pt;mso-position-horizontal-relative:page;mso-position-vertical-relative:page;z-index:-251524096;mso-width-relative:page;mso-height-relative:page;" filled="f" o:preferrelative="t" stroked="f" coordsize="21600,21600">
            <v:path/>
            <v:fill on="f" focussize="0,0"/>
            <v:stroke on="f" joinstyle="miter"/>
            <v:imagedata r:id="rId63" o:title=""/>
            <o:lock v:ext="edit" aspectratio="t"/>
          </v:shape>
        </w:pict>
      </w:r>
      <w:r>
        <w:pict>
          <v:shape id="_x0000_s1188" o:spid="_x0000_s1188" o:spt="75" type="#_x0000_t75" style="position:absolute;left:0pt;margin-left:192pt;margin-top:362.85pt;height:2.75pt;width:14pt;mso-position-horizontal-relative:page;mso-position-vertical-relative:page;z-index:-251537408;mso-width-relative:page;mso-height-relative:page;" filled="f" o:preferrelative="t" stroked="f" coordsize="21600,21600">
            <v:path/>
            <v:fill on="f" focussize="0,0"/>
            <v:stroke on="f" joinstyle="miter"/>
            <v:imagedata r:id="rId63" o:title=""/>
            <o:lock v:ext="edit" aspectratio="t"/>
          </v:shape>
        </w:pict>
      </w:r>
      <w:r>
        <w:pict>
          <v:shape id="_x0000_s1189" o:spid="_x0000_s1189" o:spt="75" type="#_x0000_t75" style="position:absolute;left:0pt;margin-left:294.15pt;margin-top:362.85pt;height:2.75pt;width:14pt;mso-position-horizontal-relative:page;mso-position-vertical-relative:page;z-index:-251557888;mso-width-relative:page;mso-height-relative:page;" filled="f" o:preferrelative="t" stroked="f" coordsize="21600,21600">
            <v:path/>
            <v:fill on="f" focussize="0,0"/>
            <v:stroke on="f" joinstyle="miter"/>
            <v:imagedata r:id="rId63" o:title=""/>
            <o:lock v:ext="edit" aspectratio="t"/>
          </v:shape>
        </w:pict>
      </w:r>
      <w:r>
        <w:pict>
          <v:shape id="_x0000_s1190" o:spid="_x0000_s1190" o:spt="75" type="#_x0000_t75" style="position:absolute;left:0pt;margin-left:402.25pt;margin-top:362.85pt;height:2.75pt;width:14pt;mso-position-horizontal-relative:page;mso-position-vertical-relative:page;z-index:-251579392;mso-width-relative:page;mso-height-relative:page;" filled="f" o:preferrelative="t" stroked="f" coordsize="21600,21600">
            <v:path/>
            <v:fill on="f" focussize="0,0"/>
            <v:stroke on="f" joinstyle="miter"/>
            <v:imagedata r:id="rId64" o:title=""/>
            <o:lock v:ext="edit" aspectratio="t"/>
          </v:shape>
        </w:pict>
      </w:r>
      <w:r>
        <w:pict>
          <v:shape id="_x0000_s1191" o:spid="_x0000_s1191" o:spt="75" type="#_x0000_t75" style="position:absolute;left:0pt;margin-left:192pt;margin-top:537.75pt;height:2.75pt;width:152.2pt;mso-position-horizontal-relative:page;mso-position-vertical-relative:page;z-index:-251602944;mso-width-relative:page;mso-height-relative:page;" filled="f" o:preferrelative="t" stroked="f" coordsize="21600,21600">
            <v:path/>
            <v:fill on="f" focussize="0,0"/>
            <v:stroke on="f" joinstyle="miter"/>
            <v:imagedata r:id="rId65" o:title=""/>
            <o:lock v:ext="edit" aspectratio="t"/>
          </v:shape>
        </w:pict>
      </w:r>
      <w:r>
        <w:pict>
          <v:shape id="_x0000_s1192" o:spid="_x0000_s1192" o:spt="75" type="#_x0000_t75" style="position:absolute;left:0pt;margin-left:131.95pt;margin-top:562.5pt;height:2.75pt;width:110.1pt;mso-position-horizontal-relative:page;mso-position-vertical-relative:page;z-index:-251633664;mso-width-relative:page;mso-height-relative:page;" filled="f" o:preferrelative="t" stroked="f" coordsize="21600,21600">
            <v:path/>
            <v:fill on="f" focussize="0,0"/>
            <v:stroke on="f" joinstyle="miter"/>
            <v:imagedata r:id="rId6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3" w:name="br1_71"/>
      <w:bookmarkEnd w:id="83"/>
      <w:r>
        <w:rPr>
          <w:rFonts w:ascii="Arial" w:hAnsiTheme="minorHAnsi" w:eastAsiaTheme="minorEastAsia" w:cstheme="minorBidi"/>
          <w:color w:val="FF0000"/>
          <w:sz w:val="2"/>
          <w:szCs w:val="22"/>
          <w:lang w:val="en-US" w:eastAsia="en-US" w:bidi="ar-SA"/>
        </w:rPr>
        <w:t xml:space="preserve"> </w:t>
      </w:r>
    </w:p>
    <w:p>
      <w:pPr>
        <w:framePr w:w="4205" w:wrap="auto" w:vAnchor="margin" w:hAnchor="text" w:x="39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六、小型、微型企业证明材料</w:t>
      </w:r>
    </w:p>
    <w:p>
      <w:pPr>
        <w:framePr w:w="2944" w:wrap="auto" w:vAnchor="margin" w:hAnchor="text" w:x="4596" w:y="3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4" w:name="br1_72"/>
      <w:bookmarkEnd w:id="84"/>
      <w:r>
        <w:rPr>
          <w:rFonts w:ascii="Arial" w:hAnsiTheme="minorHAnsi" w:eastAsiaTheme="minorEastAsia" w:cstheme="minorBidi"/>
          <w:color w:val="FF0000"/>
          <w:sz w:val="2"/>
          <w:szCs w:val="22"/>
          <w:lang w:val="en-US" w:eastAsia="en-US" w:bidi="ar-SA"/>
        </w:rPr>
        <w:t xml:space="preserve"> </w:t>
      </w:r>
    </w:p>
    <w:p>
      <w:pPr>
        <w:framePr w:w="4506" w:wrap="auto" w:vAnchor="margin" w:hAnchor="text" w:x="381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七、小型、微型企业产品统计表</w:t>
      </w:r>
    </w:p>
    <w:p>
      <w:pPr>
        <w:framePr w:w="2944" w:wrap="auto" w:vAnchor="margin" w:hAnchor="text" w:x="4596" w:y="3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5" w:name="br1_73"/>
      <w:bookmarkEnd w:id="85"/>
      <w:r>
        <w:rPr>
          <w:rFonts w:ascii="Arial" w:hAnsiTheme="minorHAnsi" w:eastAsiaTheme="minorEastAsia" w:cstheme="minorBidi"/>
          <w:color w:val="FF0000"/>
          <w:sz w:val="2"/>
          <w:szCs w:val="22"/>
          <w:lang w:val="en-US" w:eastAsia="en-US" w:bidi="ar-SA"/>
        </w:rPr>
        <w:t xml:space="preserve"> </w:t>
      </w:r>
    </w:p>
    <w:p>
      <w:pPr>
        <w:framePr w:w="4205" w:wrap="auto" w:vAnchor="margin" w:hAnchor="text" w:x="39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八、残疾人福利性单位声明函</w:t>
      </w:r>
    </w:p>
    <w:p>
      <w:pPr>
        <w:framePr w:w="2959" w:wrap="auto" w:vAnchor="margin" w:hAnchor="text" w:x="4581" w:y="22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2959" w:wrap="auto" w:vAnchor="margin" w:hAnchor="text" w:x="4581" w:y="2221"/>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（采购人）</w:t>
      </w:r>
    </w:p>
    <w:p>
      <w:pPr>
        <w:framePr w:w="721" w:wrap="auto" w:vAnchor="margin" w:hAnchor="text" w:x="1697" w:y="26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8176" w:wrap="auto" w:vAnchor="margin" w:hAnchor="text" w:x="2178" w:y="31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本单位郑重声明，根据《财政部、民政部、中国残疾人联合会关于促进残疾</w:t>
      </w:r>
    </w:p>
    <w:p>
      <w:pPr>
        <w:framePr w:w="8773" w:wrap="auto" w:vAnchor="margin" w:hAnchor="text" w:x="1697" w:y="35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人就业政府采购政策的通知》</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财库【</w:t>
      </w:r>
      <w:r>
        <w:rPr>
          <w:rFonts w:ascii="仿宋" w:hAnsiTheme="minorHAnsi" w:eastAsiaTheme="minorEastAsia" w:cstheme="minorBidi"/>
          <w:color w:val="000000"/>
          <w:szCs w:val="22"/>
          <w:lang w:val="en-US" w:eastAsia="en-US" w:bidi="ar-SA"/>
        </w:rPr>
        <w:t>2017</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141</w:t>
      </w:r>
      <w:r>
        <w:rPr>
          <w:rFonts w:ascii="仿宋" w:hAnsi="仿宋" w:cs="仿宋" w:eastAsiaTheme="minorEastAsia"/>
          <w:color w:val="000000"/>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的规定，本单位为符合条件的</w:t>
      </w:r>
    </w:p>
    <w:p>
      <w:pPr>
        <w:framePr w:w="8773" w:wrap="auto" w:vAnchor="margin" w:hAnchor="text" w:x="1697" w:y="3572"/>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残疾人福利性单位，且本单位参加单位的项目采购活动提供本单位制造的货物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由</w:t>
      </w:r>
    </w:p>
    <w:p>
      <w:pPr>
        <w:framePr w:w="8773" w:wrap="auto" w:vAnchor="margin" w:hAnchor="text" w:x="1697" w:y="357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本单位承担工程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提供服务</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，或者提供其他残疾人福利性单位制造的货物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不包括</w:t>
      </w:r>
    </w:p>
    <w:p>
      <w:pPr>
        <w:framePr w:w="8773" w:wrap="auto" w:vAnchor="margin" w:hAnchor="text" w:x="1697" w:y="357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使用非残疾人福利性单位注册商标的货物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w:t>
      </w:r>
    </w:p>
    <w:p>
      <w:pPr>
        <w:framePr w:w="7454" w:wrap="auto" w:vAnchor="margin" w:hAnchor="text" w:x="2178" w:y="54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本单位对上述声明的真实性负责。如有虚假，将依法承担相应责任。</w:t>
      </w:r>
    </w:p>
    <w:p>
      <w:pPr>
        <w:framePr w:w="2404" w:wrap="auto" w:vAnchor="margin" w:hAnchor="text" w:x="1697" w:y="683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5891" w:wrap="auto" w:vAnchor="margin" w:hAnchor="text" w:x="1697" w:y="828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、后附是残疾人福利性单位的相关证明材料</w:t>
      </w:r>
    </w:p>
    <w:p>
      <w:pPr>
        <w:framePr w:w="5891" w:wrap="auto" w:vAnchor="margin" w:hAnchor="text" w:x="1697" w:y="828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、未按上述要求提供、填写的，评审时不予以考虑。</w:t>
      </w:r>
    </w:p>
    <w:p>
      <w:pPr>
        <w:framePr w:w="5891" w:wrap="auto" w:vAnchor="margin" w:hAnchor="text" w:x="1697" w:y="8286"/>
        <w:widowControl w:val="0"/>
        <w:autoSpaceDE w:val="0"/>
        <w:autoSpaceDN w:val="0"/>
        <w:spacing w:before="296"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注：供应商不属于残疾人福利性单位的可不填写此项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93" o:spid="_x0000_s1193" o:spt="75" type="#_x0000_t75" style="position:absolute;left:0pt;margin-left:107.9pt;margin-top:142.85pt;height:2.75pt;width:122.15pt;mso-position-horizontal-relative:page;mso-position-vertical-relative:page;z-index:-251578368;mso-width-relative:page;mso-height-relative:page;" filled="f" o:preferrelative="t" stroked="f" coordsize="21600,21600">
            <v:path/>
            <v:fill on="f" focussize="0,0"/>
            <v:stroke on="f" joinstyle="miter"/>
            <v:imagedata r:id="rId9" o:title=""/>
            <o:lock v:ext="edit" aspectratio="t"/>
          </v:shape>
        </w:pict>
      </w:r>
      <w:r>
        <w:pict>
          <v:shape id="_x0000_s1194" o:spid="_x0000_s1194" o:spt="75" type="#_x0000_t75" style="position:absolute;left:0pt;margin-left:192pt;margin-top:352.3pt;height:2.75pt;width:152.2pt;mso-position-horizontal-relative:page;mso-position-vertical-relative:page;z-index:-251601920;mso-width-relative:page;mso-height-relative:page;" filled="f" o:preferrelative="t" stroked="f" coordsize="21600,21600">
            <v:path/>
            <v:fill on="f" focussize="0,0"/>
            <v:stroke on="f" joinstyle="miter"/>
            <v:imagedata r:id="rId65" o:title=""/>
            <o:lock v:ext="edit" aspectratio="t"/>
          </v:shape>
        </w:pict>
      </w:r>
      <w:r>
        <w:pict>
          <v:shape id="_x0000_s1195" o:spid="_x0000_s1195" o:spt="75" type="#_x0000_t75" style="position:absolute;left:0pt;margin-left:131.95pt;margin-top:377.1pt;height:2.75pt;width:110.1pt;mso-position-horizontal-relative:page;mso-position-vertical-relative:page;z-index:-251632640;mso-width-relative:page;mso-height-relative:page;" filled="f" o:preferrelative="t" stroked="f" coordsize="21600,21600">
            <v:path/>
            <v:fill on="f" focussize="0,0"/>
            <v:stroke on="f" joinstyle="miter"/>
            <v:imagedata r:id="rId6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6" w:name="br1_74"/>
      <w:bookmarkEnd w:id="86"/>
      <w:r>
        <w:rPr>
          <w:rFonts w:ascii="Arial" w:hAnsiTheme="minorHAnsi" w:eastAsiaTheme="minorEastAsia" w:cstheme="minorBidi"/>
          <w:color w:val="FF0000"/>
          <w:sz w:val="2"/>
          <w:szCs w:val="22"/>
          <w:lang w:val="en-US" w:eastAsia="en-US" w:bidi="ar-SA"/>
        </w:rPr>
        <w:t xml:space="preserve"> </w:t>
      </w:r>
    </w:p>
    <w:p>
      <w:pPr>
        <w:framePr w:w="4806" w:wrap="auto" w:vAnchor="margin" w:hAnchor="text" w:x="36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九、残疾人福利性单位产品统计表</w:t>
      </w:r>
    </w:p>
    <w:p>
      <w:pPr>
        <w:framePr w:w="2944" w:wrap="auto" w:vAnchor="margin" w:hAnchor="text" w:x="4596" w:y="40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7" w:name="br1_75"/>
      <w:bookmarkEnd w:id="87"/>
      <w:r>
        <w:rPr>
          <w:rFonts w:ascii="Arial" w:hAnsiTheme="minorHAnsi" w:eastAsiaTheme="minorEastAsia" w:cstheme="minorBidi"/>
          <w:color w:val="FF0000"/>
          <w:sz w:val="2"/>
          <w:szCs w:val="22"/>
          <w:lang w:val="en-US" w:eastAsia="en-US" w:bidi="ar-SA"/>
        </w:rPr>
        <w:t xml:space="preserve"> </w:t>
      </w:r>
    </w:p>
    <w:p>
      <w:pPr>
        <w:framePr w:w="3003" w:wrap="auto" w:vAnchor="margin" w:hAnchor="text" w:x="4566"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十、监狱企业声明函</w:t>
      </w:r>
    </w:p>
    <w:p>
      <w:pPr>
        <w:framePr w:w="2944" w:wrap="auto" w:vAnchor="margin" w:hAnchor="text" w:x="4596" w:y="22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3695" w:wrap="auto" w:vAnchor="margin" w:hAnchor="text" w:x="1697"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致：（采购人或招标代理机构）</w:t>
      </w:r>
    </w:p>
    <w:p>
      <w:pPr>
        <w:framePr w:w="8863" w:wrap="auto" w:vAnchor="margin" w:hAnchor="text" w:x="1697" w:y="3227"/>
        <w:widowControl w:val="0"/>
        <w:autoSpaceDE w:val="0"/>
        <w:autoSpaceDN w:val="0"/>
        <w:spacing w:line="240" w:lineRule="exact"/>
        <w:ind w:left="511"/>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本单位郑重声明，《财政部、司法部、关于政府采购支持监狱企业发展有</w:t>
      </w:r>
    </w:p>
    <w:p>
      <w:pPr>
        <w:framePr w:w="8863" w:wrap="auto" w:vAnchor="margin" w:hAnchor="text" w:x="1697" w:y="322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关问题的通知》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8"/>
          <w:szCs w:val="22"/>
          <w:lang w:val="en-US" w:eastAsia="en-US" w:bidi="ar-SA"/>
        </w:rPr>
        <w:t>财库</w:t>
      </w:r>
      <w:r>
        <w:rPr>
          <w:rFonts w:ascii="仿宋" w:hAnsiTheme="minorHAnsi" w:eastAsiaTheme="minorEastAsia" w:cstheme="minorBidi"/>
          <w:color w:val="000000"/>
          <w:spacing w:val="8"/>
          <w:szCs w:val="22"/>
          <w:lang w:val="en-US" w:eastAsia="en-US" w:bidi="ar-SA"/>
        </w:rPr>
        <w:t>(2014)68</w:t>
      </w:r>
      <w:r>
        <w:rPr>
          <w:rFonts w:ascii="仿宋" w:hAnsi="仿宋" w:cs="仿宋" w:eastAsiaTheme="minorEastAsia"/>
          <w:color w:val="000000"/>
          <w:szCs w:val="22"/>
          <w:lang w:val="en-US" w:eastAsia="en-US" w:bidi="ar-SA"/>
        </w:rPr>
        <w:t>号</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
          <w:szCs w:val="22"/>
          <w:lang w:val="en-US" w:eastAsia="en-US" w:bidi="ar-SA"/>
        </w:rPr>
        <w:t>的规定，本单位为符合条件的监狱企业单位，</w:t>
      </w:r>
    </w:p>
    <w:p>
      <w:pPr>
        <w:framePr w:w="8863" w:wrap="auto" w:vAnchor="margin" w:hAnchor="text" w:x="1697" w:y="322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且本单位参加单位的项目采购活动提供本单位制造的货物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由本单位承担工程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提</w:t>
      </w:r>
    </w:p>
    <w:p>
      <w:pPr>
        <w:framePr w:w="8863" w:wrap="auto" w:vAnchor="margin" w:hAnchor="text" w:x="1697" w:y="3227"/>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供服务</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，或者提供其他监狱企业单位制造的货物。</w:t>
      </w:r>
    </w:p>
    <w:p>
      <w:pPr>
        <w:framePr w:w="7454" w:wrap="auto" w:vAnchor="margin" w:hAnchor="text" w:x="1697" w:y="50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本单位对上述声明的真实性负责。如有虚假，将依法承担相应责任。</w:t>
      </w:r>
    </w:p>
    <w:p>
      <w:pPr>
        <w:framePr w:w="2404" w:wrap="auto" w:vAnchor="margin" w:hAnchor="text" w:x="1697" w:y="6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615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8742" w:wrap="auto" w:vAnchor="margin" w:hAnchor="text" w:x="1697" w:y="84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附件：有关监狱企业的相关证件资料，投标人提供有省级以上监狱管理局、戒</w:t>
      </w:r>
    </w:p>
    <w:p>
      <w:pPr>
        <w:framePr w:w="8742" w:wrap="auto" w:vAnchor="margin" w:hAnchor="text" w:x="1697" w:y="8406"/>
        <w:widowControl w:val="0"/>
        <w:autoSpaceDE w:val="0"/>
        <w:autoSpaceDN w:val="0"/>
        <w:spacing w:before="36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毒管理局（含新疆生产建设兵团）出具的属于监狱企业的证明文件。</w:t>
      </w:r>
    </w:p>
    <w:p>
      <w:pPr>
        <w:framePr w:w="8742" w:wrap="auto" w:vAnchor="margin" w:hAnchor="text" w:x="1697" w:y="8406"/>
        <w:widowControl w:val="0"/>
        <w:autoSpaceDE w:val="0"/>
        <w:autoSpaceDN w:val="0"/>
        <w:spacing w:before="34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注：供应商不属于监狱企业的可不填写此项。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96" o:spid="_x0000_s1196" o:spt="75" type="#_x0000_t75" style="position:absolute;left:0pt;margin-left:192pt;margin-top:318.55pt;height:2.75pt;width:152.2pt;mso-position-horizontal-relative:page;mso-position-vertical-relative:page;z-index:-251600896;mso-width-relative:page;mso-height-relative:page;" filled="f" o:preferrelative="t" stroked="f" coordsize="21600,21600">
            <v:path/>
            <v:fill on="f" focussize="0,0"/>
            <v:stroke on="f" joinstyle="miter"/>
            <v:imagedata r:id="rId65" o:title=""/>
            <o:lock v:ext="edit" aspectratio="t"/>
          </v:shape>
        </w:pict>
      </w:r>
      <w:r>
        <w:pict>
          <v:shape id="_x0000_s1197" o:spid="_x0000_s1197" o:spt="75" type="#_x0000_t75" style="position:absolute;left:0pt;margin-left:131.95pt;margin-top:344.05pt;height:2.75pt;width:110.1pt;mso-position-horizontal-relative:page;mso-position-vertical-relative:page;z-index:-251631616;mso-width-relative:page;mso-height-relative:page;" filled="f" o:preferrelative="t" stroked="f" coordsize="21600,21600">
            <v:path/>
            <v:fill on="f" focussize="0,0"/>
            <v:stroke on="f" joinstyle="miter"/>
            <v:imagedata r:id="rId6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8" w:name="br1_76"/>
      <w:bookmarkEnd w:id="88"/>
      <w:r>
        <w:rPr>
          <w:rFonts w:ascii="Arial" w:hAnsiTheme="minorHAnsi" w:eastAsiaTheme="minorEastAsia" w:cstheme="minorBidi"/>
          <w:color w:val="FF0000"/>
          <w:sz w:val="2"/>
          <w:szCs w:val="22"/>
          <w:lang w:val="en-US" w:eastAsia="en-US" w:bidi="ar-SA"/>
        </w:rPr>
        <w:t xml:space="preserve"> </w:t>
      </w:r>
    </w:p>
    <w:p>
      <w:pPr>
        <w:framePr w:w="3905" w:wrap="auto" w:vAnchor="margin" w:hAnchor="text" w:x="411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十一、监狱企业产品统计表</w:t>
      </w:r>
    </w:p>
    <w:p>
      <w:pPr>
        <w:framePr w:w="2944" w:wrap="auto" w:vAnchor="margin" w:hAnchor="text" w:x="4596" w:y="466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9" w:name="br1_77"/>
      <w:bookmarkEnd w:id="89"/>
      <w:r>
        <w:rPr>
          <w:rFonts w:ascii="Arial" w:hAnsiTheme="minorHAnsi" w:eastAsiaTheme="minorEastAsia" w:cstheme="minorBidi"/>
          <w:color w:val="FF0000"/>
          <w:sz w:val="2"/>
          <w:szCs w:val="22"/>
          <w:lang w:val="en-US" w:eastAsia="en-US" w:bidi="ar-SA"/>
        </w:rPr>
        <w:t xml:space="preserve"> </w:t>
      </w:r>
    </w:p>
    <w:p>
      <w:pPr>
        <w:framePr w:w="6324" w:wrap="auto" w:vAnchor="margin" w:hAnchor="text" w:x="291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十二、招标文件规定的其他价格扣除证明材料</w:t>
      </w:r>
    </w:p>
    <w:p>
      <w:pPr>
        <w:framePr w:w="1246" w:wrap="auto" w:vAnchor="margin" w:hAnchor="text" w:x="5452" w:y="4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0" w:name="br1_78"/>
      <w:bookmarkEnd w:id="90"/>
      <w:r>
        <w:rPr>
          <w:rFonts w:ascii="Arial" w:hAnsiTheme="minorHAnsi" w:eastAsiaTheme="minorEastAsia" w:cstheme="minorBidi"/>
          <w:color w:val="FF0000"/>
          <w:sz w:val="2"/>
          <w:szCs w:val="22"/>
          <w:lang w:val="en-US" w:eastAsia="en-US" w:bidi="ar-SA"/>
        </w:rPr>
        <w:t xml:space="preserve"> </w:t>
      </w:r>
    </w:p>
    <w:p>
      <w:pPr>
        <w:framePr w:w="6033" w:wrap="auto" w:vAnchor="margin" w:hAnchor="text" w:x="3049" w:y="6076"/>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第五部分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6"/>
          <w:sz w:val="44"/>
          <w:szCs w:val="22"/>
          <w:lang w:val="en-US" w:eastAsia="en-US" w:bidi="ar-SA"/>
        </w:rPr>
        <w:t>拟签订的合同文本</w:t>
      </w:r>
    </w:p>
    <w:p>
      <w:pPr>
        <w:framePr w:w="8805" w:wrap="auto" w:vAnchor="margin" w:hAnchor="text" w:x="1697" w:y="791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（说明：本合同作为合同的基本格式，不作为最终合同，甲乙双方有</w:t>
      </w:r>
    </w:p>
    <w:p>
      <w:pPr>
        <w:framePr w:w="8805" w:wrap="auto" w:vAnchor="margin" w:hAnchor="text" w:x="1697" w:y="7917"/>
        <w:widowControl w:val="0"/>
        <w:autoSpaceDE w:val="0"/>
        <w:autoSpaceDN w:val="0"/>
        <w:spacing w:before="285"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权签订合同时在保留合同格式的基础上对合同的相关条款及内容作进</w:t>
      </w:r>
    </w:p>
    <w:p>
      <w:pPr>
        <w:framePr w:w="8805" w:wrap="auto" w:vAnchor="margin" w:hAnchor="text" w:x="1697" w:y="7917"/>
        <w:widowControl w:val="0"/>
        <w:autoSpaceDE w:val="0"/>
        <w:autoSpaceDN w:val="0"/>
        <w:spacing w:before="270"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3"/>
          <w:sz w:val="29"/>
          <w:szCs w:val="22"/>
          <w:lang w:val="en-US" w:eastAsia="en-US" w:bidi="ar-SA"/>
        </w:rPr>
        <w:t>一步的细化和修改。）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1" w:name="br1_79"/>
      <w:bookmarkEnd w:id="91"/>
      <w:r>
        <w:rPr>
          <w:rFonts w:ascii="Arial" w:hAnsiTheme="minorHAnsi" w:eastAsiaTheme="minorEastAsia" w:cstheme="minorBidi"/>
          <w:color w:val="FF0000"/>
          <w:sz w:val="2"/>
          <w:szCs w:val="22"/>
          <w:lang w:val="en-US" w:eastAsia="en-US" w:bidi="ar-SA"/>
        </w:rPr>
        <w:t xml:space="preserve"> </w:t>
      </w:r>
    </w:p>
    <w:p>
      <w:pPr>
        <w:framePr w:w="1216" w:wrap="auto" w:vAnchor="margin" w:hAnchor="text" w:x="7750" w:y="1624"/>
        <w:widowControl w:val="0"/>
        <w:autoSpaceDE w:val="0"/>
        <w:autoSpaceDN w:val="0"/>
        <w:spacing w:line="480" w:lineRule="exact"/>
        <w:rPr>
          <w:rFonts w:hAnsiTheme="minorHAnsi" w:eastAsiaTheme="minorEastAsia" w:cstheme="minorBidi"/>
          <w:color w:val="000000"/>
          <w:sz w:val="48"/>
          <w:szCs w:val="22"/>
          <w:lang w:val="en-US" w:eastAsia="en-US" w:bidi="ar-SA"/>
        </w:rPr>
      </w:pPr>
      <w:r>
        <w:rPr>
          <w:rFonts w:ascii="仿宋" w:hAnsi="仿宋" w:cs="仿宋" w:eastAsiaTheme="minorEastAsia"/>
          <w:color w:val="000000"/>
          <w:spacing w:val="15"/>
          <w:sz w:val="48"/>
          <w:szCs w:val="22"/>
          <w:lang w:val="en-US" w:eastAsia="en-US" w:bidi="ar-SA"/>
        </w:rPr>
        <w:t>项目</w:t>
      </w:r>
    </w:p>
    <w:p>
      <w:pPr>
        <w:framePr w:w="5103" w:wrap="auto" w:vAnchor="margin" w:hAnchor="text" w:x="3514" w:y="4071"/>
        <w:widowControl w:val="0"/>
        <w:autoSpaceDE w:val="0"/>
        <w:autoSpaceDN w:val="0"/>
        <w:spacing w:line="480" w:lineRule="exact"/>
        <w:rPr>
          <w:rFonts w:hAnsiTheme="minorHAnsi" w:eastAsiaTheme="minorEastAsia" w:cstheme="minorBidi"/>
          <w:color w:val="000000"/>
          <w:sz w:val="48"/>
          <w:szCs w:val="22"/>
          <w:lang w:val="en-US" w:eastAsia="en-US" w:bidi="ar-SA"/>
        </w:rPr>
      </w:pPr>
      <w:r>
        <w:rPr>
          <w:rFonts w:ascii="仿宋" w:hAnsi="仿宋" w:cs="仿宋" w:eastAsiaTheme="minorEastAsia"/>
          <w:color w:val="000000"/>
          <w:spacing w:val="7"/>
          <w:sz w:val="48"/>
          <w:szCs w:val="22"/>
          <w:lang w:val="en-US" w:eastAsia="en-US" w:bidi="ar-SA"/>
        </w:rPr>
        <w:t>政府采购（货物）合同</w:t>
      </w:r>
    </w:p>
    <w:p>
      <w:pPr>
        <w:framePr w:w="1892" w:wrap="auto" w:vAnchor="margin" w:hAnchor="text" w:x="2974" w:y="1021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4"/>
          <w:sz w:val="32"/>
          <w:szCs w:val="22"/>
          <w:lang w:val="en-US" w:eastAsia="en-US" w:bidi="ar-SA"/>
        </w:rPr>
        <w:t>项目编号：</w:t>
      </w:r>
    </w:p>
    <w:p>
      <w:pPr>
        <w:framePr w:w="1818" w:wrap="auto" w:vAnchor="margin" w:hAnchor="text" w:x="2974" w:y="11869"/>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2"/>
          <w:sz w:val="32"/>
          <w:szCs w:val="22"/>
          <w:lang w:val="en-US" w:eastAsia="en-US" w:bidi="ar-SA"/>
        </w:rPr>
        <w:t>采购单位：</w:t>
      </w:r>
    </w:p>
    <w:p>
      <w:pPr>
        <w:framePr w:w="1818" w:wrap="auto" w:vAnchor="margin" w:hAnchor="text" w:x="2974" w:y="11869"/>
        <w:widowControl w:val="0"/>
        <w:autoSpaceDE w:val="0"/>
        <w:autoSpaceDN w:val="0"/>
        <w:spacing w:before="1351"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5"/>
          <w:sz w:val="32"/>
          <w:szCs w:val="22"/>
          <w:lang w:val="en-US" w:eastAsia="en-US" w:bidi="ar-SA"/>
        </w:rPr>
        <w:t>供应商：</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98" o:spid="_x0000_s1198" o:spt="75" type="#_x0000_t75" style="position:absolute;left:0pt;margin-left:157.45pt;margin-top:104.6pt;height:3.5pt;width:231.05pt;mso-position-horizontal-relative:page;mso-position-vertical-relative:page;z-index:-251556864;mso-width-relative:page;mso-height-relative:page;" filled="f" o:preferrelative="t" stroked="f" coordsize="21600,21600">
            <v:path/>
            <v:fill on="f" focussize="0,0"/>
            <v:stroke on="f" joinstyle="miter"/>
            <v:imagedata r:id="rId67" o:title=""/>
            <o:lock v:ext="edit" aspectratio="t"/>
          </v:shape>
        </w:pict>
      </w:r>
      <w:r>
        <w:pict>
          <v:shape id="_x0000_s1199" o:spid="_x0000_s1199" o:spt="75" type="#_x0000_t75" style="position:absolute;left:0pt;margin-left:230.3pt;margin-top:525.75pt;height:2.75pt;width:177.7pt;mso-position-horizontal-relative:page;mso-position-vertical-relative:page;z-index:-251577344;mso-width-relative:page;mso-height-relative:page;" filled="f" o:preferrelative="t" stroked="f" coordsize="21600,21600">
            <v:path/>
            <v:fill on="f" focussize="0,0"/>
            <v:stroke on="f" joinstyle="miter"/>
            <v:imagedata r:id="rId68" o:title=""/>
            <o:lock v:ext="edit" aspectratio="t"/>
          </v:shape>
        </w:pict>
      </w:r>
      <w:r>
        <w:pict>
          <v:shape id="_x0000_s1200" o:spid="_x0000_s1200" o:spt="75" type="#_x0000_t75" style="position:absolute;left:0pt;margin-left:224.3pt;margin-top:608.3pt;height:2.75pt;width:192pt;mso-position-horizontal-relative:page;mso-position-vertical-relative:page;z-index:-251599872;mso-width-relative:page;mso-height-relative:page;" filled="f" o:preferrelative="t" stroked="f" coordsize="21600,21600">
            <v:path/>
            <v:fill on="f" focussize="0,0"/>
            <v:stroke on="f" joinstyle="miter"/>
            <v:imagedata r:id="rId69" o:title=""/>
            <o:lock v:ext="edit" aspectratio="t"/>
          </v:shape>
        </w:pict>
      </w:r>
      <w:r>
        <w:pict>
          <v:shape id="_x0000_s1201" o:spid="_x0000_s1201" o:spt="75" type="#_x0000_t75" style="position:absolute;left:0pt;margin-left:214.55pt;margin-top:691.6pt;height:2.75pt;width:241.55pt;mso-position-horizontal-relative:page;mso-position-vertical-relative:page;z-index:-251630592;mso-width-relative:page;mso-height-relative:page;" filled="f" o:preferrelative="t" stroked="f" coordsize="21600,21600">
            <v:path/>
            <v:fill on="f" focussize="0,0"/>
            <v:stroke on="f" joinstyle="miter"/>
            <v:imagedata r:id="rId7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2" w:name="br1_80"/>
      <w:bookmarkEnd w:id="92"/>
      <w:r>
        <w:rPr>
          <w:rFonts w:ascii="Arial" w:hAnsiTheme="minorHAnsi" w:eastAsiaTheme="minorEastAsia" w:cstheme="minorBidi"/>
          <w:color w:val="FF0000"/>
          <w:sz w:val="2"/>
          <w:szCs w:val="22"/>
          <w:lang w:val="en-US" w:eastAsia="en-US" w:bidi="ar-SA"/>
        </w:rPr>
        <w:t xml:space="preserve"> </w:t>
      </w:r>
    </w:p>
    <w:p>
      <w:pPr>
        <w:framePr w:w="2207" w:wrap="auto" w:vAnchor="margin" w:hAnchor="text" w:x="4957" w:y="164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一、合同格式</w:t>
      </w:r>
    </w:p>
    <w:p>
      <w:pPr>
        <w:framePr w:w="8743" w:wrap="auto" w:vAnchor="margin" w:hAnchor="text" w:x="1697" w:y="240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为了保护供需双方的合法权益，根据《中华人民共和国政府采购法》《中华</w:t>
      </w:r>
    </w:p>
    <w:p>
      <w:pPr>
        <w:framePr w:w="8743" w:wrap="auto" w:vAnchor="margin" w:hAnchor="text" w:x="1697" w:y="240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人民共和国民法典》等相关法规和政府采购招标文件、政府采购投标文件承诺的</w:t>
      </w:r>
    </w:p>
    <w:p>
      <w:pPr>
        <w:framePr w:w="8743" w:wrap="auto" w:vAnchor="margin" w:hAnchor="text" w:x="1697" w:y="24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相关规定，签订本合同，以便共同遵照执行：</w:t>
      </w:r>
    </w:p>
    <w:p>
      <w:pPr>
        <w:framePr w:w="8400" w:wrap="auto" w:vAnchor="margin" w:hAnchor="text" w:x="2178" w:y="39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采购品目、型号</w:t>
      </w:r>
      <w:r>
        <w:rPr>
          <w:rFonts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4"/>
          <w:szCs w:val="22"/>
          <w:lang w:val="en-US" w:eastAsia="en-US" w:bidi="ar-SA"/>
        </w:rPr>
        <w:t>、数量及金额（注：填写不下时，可按此表格自行打印清单）</w:t>
      </w:r>
    </w:p>
    <w:p>
      <w:pPr>
        <w:framePr w:w="1442" w:wrap="auto" w:vAnchor="margin" w:hAnchor="text" w:x="3935"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型号及主要</w:t>
      </w:r>
    </w:p>
    <w:p>
      <w:pPr>
        <w:framePr w:w="1442" w:wrap="auto" w:vAnchor="margin" w:hAnchor="text" w:x="3935" w:y="4473"/>
        <w:widowControl w:val="0"/>
        <w:autoSpaceDE w:val="0"/>
        <w:autoSpaceDN w:val="0"/>
        <w:spacing w:before="270"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技术指标</w:t>
      </w:r>
    </w:p>
    <w:p>
      <w:pPr>
        <w:framePr w:w="1202" w:wrap="auto" w:vAnchor="margin" w:hAnchor="text" w:x="5768"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采购预算</w:t>
      </w:r>
    </w:p>
    <w:p>
      <w:pPr>
        <w:framePr w:w="961" w:wrap="auto" w:vAnchor="margin" w:hAnchor="text" w:x="7149"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中标价</w:t>
      </w:r>
    </w:p>
    <w:p>
      <w:pPr>
        <w:framePr w:w="1201" w:wrap="auto" w:vAnchor="margin" w:hAnchor="text" w:x="8320"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节约资金</w:t>
      </w:r>
    </w:p>
    <w:p>
      <w:pPr>
        <w:framePr w:w="961" w:wrap="auto" w:vAnchor="margin" w:hAnchor="text" w:x="9703"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节约率</w:t>
      </w:r>
    </w:p>
    <w:p>
      <w:pPr>
        <w:framePr w:w="721" w:wrap="auto" w:vAnchor="margin" w:hAnchor="text" w:x="2328" w:y="47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项目</w:t>
      </w:r>
    </w:p>
    <w:p>
      <w:pPr>
        <w:framePr w:w="3754" w:wrap="auto" w:vAnchor="margin" w:hAnchor="text" w:x="5768" w:y="49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（万元）</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1"/>
          <w:szCs w:val="22"/>
          <w:lang w:val="en-US" w:eastAsia="en-US" w:bidi="ar-SA"/>
        </w:rPr>
        <w:t>（万元）</w:t>
      </w:r>
      <w:r>
        <w:rPr>
          <w:rFonts w:hAnsiTheme="minorHAnsi" w:eastAsiaTheme="minorEastAsia" w:cstheme="minorBidi"/>
          <w:color w:val="000000"/>
          <w:spacing w:val="239"/>
          <w:szCs w:val="22"/>
          <w:lang w:val="en-US" w:eastAsia="en-US" w:bidi="ar-SA"/>
        </w:rPr>
        <w:t xml:space="preserve"> </w:t>
      </w:r>
      <w:r>
        <w:rPr>
          <w:rFonts w:ascii="仿宋" w:hAnsi="仿宋" w:cs="仿宋" w:eastAsiaTheme="minorEastAsia"/>
          <w:color w:val="000000"/>
          <w:szCs w:val="22"/>
          <w:lang w:val="en-US" w:eastAsia="en-US" w:bidi="ar-SA"/>
        </w:rPr>
        <w:t>（万元）</w:t>
      </w:r>
    </w:p>
    <w:p>
      <w:pPr>
        <w:framePr w:w="360" w:wrap="auto" w:vAnchor="margin" w:hAnchor="text" w:x="10003" w:y="498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t>
      </w:r>
    </w:p>
    <w:p>
      <w:pPr>
        <w:framePr w:w="2164" w:wrap="auto" w:vAnchor="margin" w:hAnchor="text" w:x="2178" w:y="70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本合同于年月日由</w:t>
      </w:r>
    </w:p>
    <w:p>
      <w:pPr>
        <w:framePr w:w="4320" w:wrap="auto" w:vAnchor="margin" w:hAnchor="text" w:x="6338" w:y="70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（以下简称“采购方”）为一方和（供</w:t>
      </w:r>
    </w:p>
    <w:p>
      <w:pPr>
        <w:framePr w:w="8657" w:wrap="auto" w:vAnchor="margin" w:hAnchor="text" w:x="1697" w:y="74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应商名称）</w:t>
      </w:r>
      <w:r>
        <w:rPr>
          <w:rFonts w:hAnsiTheme="minorHAnsi" w:eastAsiaTheme="minorEastAsia" w:cstheme="minorBidi"/>
          <w:color w:val="000000"/>
          <w:spacing w:val="180"/>
          <w:szCs w:val="22"/>
          <w:u w:val="single"/>
          <w:lang w:val="en-US" w:eastAsia="en-US" w:bidi="ar-SA"/>
        </w:rPr>
        <w:t xml:space="preserve"> </w:t>
      </w:r>
      <w:r>
        <w:rPr>
          <w:rFonts w:ascii="仿宋" w:hAnsi="仿宋" w:cs="仿宋" w:eastAsiaTheme="minorEastAsia"/>
          <w:color w:val="000000"/>
          <w:szCs w:val="22"/>
          <w:u w:val="single"/>
          <w:lang w:val="en-US" w:eastAsia="en-US" w:bidi="ar-SA"/>
        </w:rPr>
        <w:t>（</w:t>
      </w:r>
      <w:r>
        <w:rPr>
          <w:rFonts w:ascii="仿宋" w:hAnsi="仿宋" w:cs="仿宋" w:eastAsiaTheme="minorEastAsia"/>
          <w:color w:val="000000"/>
          <w:szCs w:val="22"/>
          <w:lang w:val="en-US" w:eastAsia="en-US" w:bidi="ar-SA"/>
        </w:rPr>
        <w:t>以下简称“供应商”）为另一方按下述条款和条件签署。</w:t>
      </w:r>
    </w:p>
    <w:p>
      <w:pPr>
        <w:framePr w:w="8657" w:wrap="auto" w:vAnchor="margin" w:hAnchor="text" w:x="1697" w:y="7491"/>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鉴于采购方为获得以下货物即：采购项目的招标，并接受了供应商以总金额</w:t>
      </w:r>
    </w:p>
    <w:p>
      <w:pPr>
        <w:framePr w:w="8657" w:wrap="auto" w:vAnchor="margin" w:hAnchor="text" w:x="1697" w:y="749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（人民币、用文字和数字表示的合同价）（以下简称“合同价”）提供上述货物</w:t>
      </w:r>
    </w:p>
    <w:p>
      <w:pPr>
        <w:framePr w:w="8657" w:wrap="auto" w:vAnchor="margin" w:hAnchor="text" w:x="1697" w:y="749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的投标。</w:t>
      </w:r>
    </w:p>
    <w:p>
      <w:pPr>
        <w:framePr w:w="2645" w:wrap="auto" w:vAnchor="margin" w:hAnchor="text" w:x="2178" w:y="94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本合同在此声明如下：</w:t>
      </w:r>
    </w:p>
    <w:p>
      <w:pPr>
        <w:framePr w:w="7454" w:wrap="auto" w:vAnchor="margin" w:hAnchor="text" w:x="1697" w:y="98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本合同中的词语和术语的含义与合同条款中定义的相同。</w:t>
      </w:r>
    </w:p>
    <w:p>
      <w:pPr>
        <w:framePr w:w="7454" w:wrap="auto" w:vAnchor="margin" w:hAnchor="text" w:x="1697" w:y="989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下述合同附件为本合同不可分割的部分并与本合同具有同等效力：</w:t>
      </w:r>
    </w:p>
    <w:p>
      <w:pPr>
        <w:framePr w:w="7454" w:wrap="auto" w:vAnchor="margin" w:hAnchor="text" w:x="1697" w:y="9893"/>
        <w:widowControl w:val="0"/>
        <w:autoSpaceDE w:val="0"/>
        <w:autoSpaceDN w:val="0"/>
        <w:spacing w:before="240" w:line="240" w:lineRule="exact"/>
        <w:ind w:left="24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）服务范围</w:t>
      </w:r>
    </w:p>
    <w:p>
      <w:pPr>
        <w:framePr w:w="3726" w:wrap="auto" w:vAnchor="margin" w:hAnchor="text" w:x="1938"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）招标文件、招标文件澄清文件</w:t>
      </w:r>
    </w:p>
    <w:p>
      <w:pPr>
        <w:framePr w:w="4929" w:wrap="auto" w:vAnchor="margin" w:hAnchor="text" w:x="1938" w:y="118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）投标文件、供应商在开标期间的承诺文件</w:t>
      </w:r>
    </w:p>
    <w:p>
      <w:pPr>
        <w:framePr w:w="4929" w:wrap="auto" w:vAnchor="margin" w:hAnchor="text" w:x="1938" w:y="118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）中标通知书</w:t>
      </w:r>
    </w:p>
    <w:p>
      <w:pPr>
        <w:framePr w:w="8743" w:wrap="auto" w:vAnchor="margin" w:hAnchor="text" w:x="1697" w:y="127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考虑到采购方将按照本合同规定向供应商支付款项，供应商再次保证全部按照</w:t>
      </w:r>
    </w:p>
    <w:p>
      <w:pPr>
        <w:framePr w:w="8743" w:wrap="auto" w:vAnchor="margin" w:hAnchor="text" w:x="1697" w:y="127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合同的规定向采购方提供货物并在质量保证期内承担货物质量保证责任。</w:t>
      </w:r>
    </w:p>
    <w:p>
      <w:pPr>
        <w:framePr w:w="8743" w:wrap="auto" w:vAnchor="margin" w:hAnchor="text" w:x="1697" w:y="12775"/>
        <w:widowControl w:val="0"/>
        <w:autoSpaceDE w:val="0"/>
        <w:autoSpaceDN w:val="0"/>
        <w:spacing w:before="240" w:line="240" w:lineRule="exact"/>
        <w:ind w:left="46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双方在上述日期签署本协议。</w:t>
      </w:r>
    </w:p>
    <w:p>
      <w:pPr>
        <w:framePr w:w="2853" w:wrap="auto" w:vAnchor="margin" w:hAnchor="text" w:x="5062" w:y="14392"/>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二、合同专用条款</w:t>
      </w:r>
    </w:p>
    <w:p>
      <w:pPr>
        <w:framePr w:w="8758" w:wrap="auto" w:vAnchor="margin" w:hAnchor="text" w:x="1697" w:y="149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本表关于采购货物的具体要求是对本合同条款的具体补充和修改，如有矛盾，可</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2" o:spid="_x0000_s1202" o:spt="75" type="#_x0000_t75" style="position:absolute;left:0pt;margin-left:77.85pt;margin-top:209.65pt;height:108.6pt;width:454.8pt;mso-position-horizontal-relative:page;mso-position-vertical-relative:page;z-index:-251555840;mso-width-relative:page;mso-height-relative:page;" filled="f" o:preferrelative="t" stroked="f" coordsize="21600,21600">
            <v:path/>
            <v:fill on="f" focussize="0,0"/>
            <v:stroke on="f" joinstyle="miter"/>
            <v:imagedata r:id="rId71" o:title=""/>
            <o:lock v:ext="edit" aspectratio="t"/>
          </v:shape>
        </w:pict>
      </w:r>
      <w:r>
        <w:pict>
          <v:shape id="_x0000_s1203" o:spid="_x0000_s1203" o:spt="75" type="#_x0000_t75" style="position:absolute;left:0pt;margin-left:204pt;margin-top:361.35pt;height:2.75pt;width:125.95pt;mso-position-horizontal-relative:page;mso-position-vertical-relative:page;z-index:-251576320;mso-width-relative:page;mso-height-relative:page;" filled="f" o:preferrelative="t" stroked="f" coordsize="21600,21600">
            <v:path/>
            <v:fill on="f" focussize="0,0"/>
            <v:stroke on="f" joinstyle="miter"/>
            <v:imagedata r:id="rId72" o:title=""/>
            <o:lock v:ext="edit" aspectratio="t"/>
          </v:shape>
        </w:pict>
      </w:r>
      <w:r>
        <w:pict>
          <v:shape id="_x0000_s1204" o:spid="_x0000_s1204" o:spt="75" type="#_x0000_t75" style="position:absolute;left:0pt;margin-left:488.65pt;margin-top:361.35pt;height:2.75pt;width:23pt;mso-position-horizontal-relative:page;mso-position-vertical-relative:page;z-index:-251598848;mso-width-relative:page;mso-height-relative:page;" filled="f" o:preferrelative="t" stroked="f" coordsize="21600,21600">
            <v:path/>
            <v:fill on="f" focussize="0,0"/>
            <v:stroke on="f" joinstyle="miter"/>
            <v:imagedata r:id="rId73" o:title=""/>
            <o:lock v:ext="edit" aspectratio="t"/>
          </v:shape>
        </w:pict>
      </w:r>
      <w:r>
        <w:pict>
          <v:shape id="_x0000_s1205" o:spid="_x0000_s1205" o:spt="75" type="#_x0000_t75" style="position:absolute;left:0pt;margin-left:-1pt;margin-top:-1pt;height:3pt;width:3pt;mso-position-horizontal-relative:page;mso-position-vertical-relative:page;z-index:-251629568;mso-width-relative:page;mso-height-relative:page;" filled="f" o:preferrelative="t" stroked="f" coordsize="21600,21600">
            <v:path/>
            <v:fill on="f" focussize="0,0"/>
            <v:stroke on="f" joinstyle="miter"/>
            <v:imagedata r:id="rId1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3" w:name="br1_81"/>
      <w:bookmarkEnd w:id="93"/>
      <w:r>
        <w:rPr>
          <w:rFonts w:ascii="Arial" w:hAnsiTheme="minorHAnsi" w:eastAsiaTheme="minorEastAsia" w:cstheme="minorBidi"/>
          <w:color w:val="FF0000"/>
          <w:sz w:val="2"/>
          <w:szCs w:val="22"/>
          <w:lang w:val="en-US" w:eastAsia="en-US" w:bidi="ar-SA"/>
        </w:rPr>
        <w:t xml:space="preserve"> </w:t>
      </w:r>
    </w:p>
    <w:p>
      <w:pPr>
        <w:framePr w:w="1727" w:wrap="auto" w:vAnchor="margin" w:hAnchor="text" w:x="2403"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有双方协商。</w:t>
      </w:r>
    </w:p>
    <w:p>
      <w:pPr>
        <w:framePr w:w="1727" w:wrap="auto" w:vAnchor="margin" w:hAnchor="text" w:x="2403" w:y="1771"/>
        <w:widowControl w:val="0"/>
        <w:autoSpaceDE w:val="0"/>
        <w:autoSpaceDN w:val="0"/>
        <w:spacing w:before="961" w:line="240" w:lineRule="exact"/>
        <w:ind w:left="4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买方名称：</w:t>
      </w:r>
    </w:p>
    <w:p>
      <w:pPr>
        <w:framePr w:w="736" w:wrap="auto" w:vAnchor="margin" w:hAnchor="text" w:x="1742"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480" w:wrap="auto" w:vAnchor="margin" w:hAnchor="text" w:x="4881" w:y="22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w:t>
      </w:r>
    </w:p>
    <w:p>
      <w:pPr>
        <w:framePr w:w="480" w:wrap="auto" w:vAnchor="margin" w:hAnchor="text" w:x="6188" w:y="22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容</w:t>
      </w:r>
    </w:p>
    <w:p>
      <w:pPr>
        <w:framePr w:w="520" w:wrap="auto" w:vAnchor="margin" w:hAnchor="text" w:x="1772" w:y="2964"/>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(1)</w:t>
      </w:r>
    </w:p>
    <w:p>
      <w:pPr>
        <w:framePr w:w="520" w:wrap="auto" w:vAnchor="margin" w:hAnchor="text" w:x="1772" w:y="3700"/>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(2)</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(3)</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(4)</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(5)</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(6)</w:t>
      </w:r>
    </w:p>
    <w:p>
      <w:pPr>
        <w:framePr w:w="3725" w:wrap="auto" w:vAnchor="margin" w:hAnchor="text" w:x="2448" w:y="3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卖方（中标供应商）名称：</w:t>
      </w:r>
    </w:p>
    <w:p>
      <w:pPr>
        <w:framePr w:w="3725" w:wrap="auto" w:vAnchor="margin" w:hAnchor="text" w:x="2448" w:y="3707"/>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质量保证金金额：大写：</w:t>
      </w:r>
      <w:r>
        <w:rPr>
          <w:rFonts w:hAnsiTheme="minorHAnsi" w:eastAsiaTheme="minorEastAsia" w:cstheme="minorBidi"/>
          <w:color w:val="000000"/>
          <w:spacing w:val="58"/>
          <w:szCs w:val="22"/>
          <w:lang w:val="en-US" w:eastAsia="en-US" w:bidi="ar-SA"/>
        </w:rPr>
        <w:t xml:space="preserve"> </w:t>
      </w:r>
      <w:r>
        <w:rPr>
          <w:rFonts w:ascii="仿宋" w:hAnsi="仿宋" w:cs="仿宋" w:eastAsiaTheme="minorEastAsia"/>
          <w:color w:val="000000"/>
          <w:szCs w:val="22"/>
          <w:lang w:val="en-US" w:eastAsia="en-US" w:bidi="ar-SA"/>
        </w:rPr>
        <w:t>小写：</w:t>
      </w:r>
    </w:p>
    <w:p>
      <w:pPr>
        <w:framePr w:w="3725" w:wrap="auto" w:vAnchor="margin" w:hAnchor="text" w:x="2448" w:y="3707"/>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质量保证金期限：</w:t>
      </w:r>
    </w:p>
    <w:p>
      <w:pPr>
        <w:framePr w:w="3126" w:wrap="auto" w:vAnchor="margin" w:hAnchor="text" w:x="2448"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应提供的伴随服务：选所有</w:t>
      </w:r>
    </w:p>
    <w:p>
      <w:pPr>
        <w:framePr w:w="3965" w:wrap="auto" w:vAnchor="margin" w:hAnchor="text" w:x="2448" w:y="67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交货期：自签订合同之日起</w:t>
      </w:r>
      <w:r>
        <w:rPr>
          <w:rFonts w:hAnsiTheme="minorHAnsi" w:eastAsiaTheme="minorEastAsia" w:cstheme="minorBidi"/>
          <w:color w:val="000000"/>
          <w:spacing w:val="58"/>
          <w:szCs w:val="22"/>
          <w:lang w:val="en-US" w:eastAsia="en-US" w:bidi="ar-SA"/>
        </w:rPr>
        <w:t xml:space="preserve"> </w:t>
      </w:r>
      <w:r>
        <w:rPr>
          <w:rFonts w:ascii="仿宋" w:hAnsi="仿宋" w:cs="仿宋" w:eastAsiaTheme="minorEastAsia"/>
          <w:color w:val="000000"/>
          <w:szCs w:val="22"/>
          <w:lang w:val="en-US" w:eastAsia="en-US" w:bidi="ar-SA"/>
        </w:rPr>
        <w:t>日历天</w:t>
      </w:r>
    </w:p>
    <w:p>
      <w:pPr>
        <w:framePr w:w="3965" w:wrap="auto" w:vAnchor="margin" w:hAnchor="text" w:x="2448" w:y="6710"/>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付款方法和条件：</w:t>
      </w:r>
    </w:p>
    <w:p>
      <w:pPr>
        <w:framePr w:w="520" w:wrap="auto" w:vAnchor="margin" w:hAnchor="text" w:x="1772" w:y="7498"/>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(7)</w:t>
      </w:r>
    </w:p>
    <w:p>
      <w:pPr>
        <w:framePr w:w="520" w:wrap="auto" w:vAnchor="margin" w:hAnchor="text" w:x="1772" w:y="8294"/>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(8)</w:t>
      </w:r>
    </w:p>
    <w:p>
      <w:pPr>
        <w:framePr w:w="520" w:wrap="auto" w:vAnchor="margin" w:hAnchor="text" w:x="1772" w:y="8294"/>
        <w:widowControl w:val="0"/>
        <w:autoSpaceDE w:val="0"/>
        <w:autoSpaceDN w:val="0"/>
        <w:spacing w:before="470"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(9)</w:t>
      </w:r>
    </w:p>
    <w:p>
      <w:pPr>
        <w:framePr w:w="1442" w:wrap="auto" w:vAnchor="margin" w:hAnchor="text" w:x="2448" w:y="83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交货地点：</w:t>
      </w:r>
    </w:p>
    <w:p>
      <w:pPr>
        <w:framePr w:w="1442" w:wrap="auto" w:vAnchor="margin" w:hAnchor="text" w:x="2448" w:y="8301"/>
        <w:widowControl w:val="0"/>
        <w:autoSpaceDE w:val="0"/>
        <w:autoSpaceDN w:val="0"/>
        <w:spacing w:before="4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交货验收：</w:t>
      </w:r>
    </w:p>
    <w:p>
      <w:pPr>
        <w:framePr w:w="1636" w:wrap="auto" w:vAnchor="margin" w:hAnchor="text" w:x="1772" w:y="9780"/>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2"/>
          <w:szCs w:val="22"/>
          <w:lang w:val="en-US" w:eastAsia="en-US" w:bidi="ar-SA"/>
        </w:rPr>
        <w:t>(10)</w:t>
      </w:r>
      <w:r>
        <w:rPr>
          <w:rFonts w:hAnsiTheme="minorHAnsi" w:eastAsiaTheme="minorEastAsia" w:cstheme="minorBidi"/>
          <w:color w:val="000000"/>
          <w:spacing w:val="222"/>
          <w:szCs w:val="22"/>
          <w:lang w:val="en-US" w:eastAsia="en-US" w:bidi="ar-SA"/>
        </w:rPr>
        <w:t xml:space="preserve"> </w:t>
      </w:r>
      <w:r>
        <w:rPr>
          <w:rFonts w:ascii="仿宋" w:hAnsi="仿宋" w:cs="仿宋" w:eastAsiaTheme="minorEastAsia"/>
          <w:color w:val="000000"/>
          <w:szCs w:val="22"/>
          <w:lang w:val="en-US" w:eastAsia="en-US" w:bidi="ar-SA"/>
        </w:rPr>
        <w:t>售后：</w:t>
      </w:r>
    </w:p>
    <w:p>
      <w:pPr>
        <w:framePr w:w="2853" w:wrap="auto" w:vAnchor="margin" w:hAnchor="text" w:x="4265" w:y="1057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三、合同通用条款</w:t>
      </w:r>
    </w:p>
    <w:p>
      <w:pPr>
        <w:framePr w:w="1156" w:wrap="auto" w:vAnchor="margin" w:hAnchor="text" w:x="1697" w:y="1112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pacing w:val="15"/>
          <w:szCs w:val="22"/>
          <w:lang w:val="en-US" w:eastAsia="en-US" w:bidi="ar-SA"/>
        </w:rPr>
        <w:t>定义</w:t>
      </w:r>
    </w:p>
    <w:p>
      <w:pPr>
        <w:framePr w:w="3605" w:wrap="auto" w:vAnchor="margin" w:hAnchor="text" w:x="1697" w:y="1160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zCs w:val="22"/>
          <w:lang w:val="en-US" w:eastAsia="en-US" w:bidi="ar-SA"/>
        </w:rPr>
        <w:t>本合同下列术语应解释为</w:t>
      </w:r>
      <w:r>
        <w:rPr>
          <w:rFonts w:ascii="仿宋" w:hAnsiTheme="minorHAnsi" w:eastAsiaTheme="minorEastAsia" w:cstheme="minorBidi"/>
          <w:color w:val="000000"/>
          <w:szCs w:val="22"/>
          <w:lang w:val="en-US" w:eastAsia="en-US" w:bidi="ar-SA"/>
        </w:rPr>
        <w:t>:</w:t>
      </w:r>
    </w:p>
    <w:p>
      <w:pPr>
        <w:framePr w:w="8400" w:wrap="auto" w:vAnchor="margin" w:hAnchor="text" w:x="2298" w:y="120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5"/>
          <w:szCs w:val="22"/>
          <w:lang w:val="en-US" w:eastAsia="en-US" w:bidi="ar-SA"/>
        </w:rPr>
        <w:t>“合同”系指买卖双方签署的、合同格式中载明的买卖双方所达成的协议，</w:t>
      </w:r>
    </w:p>
    <w:p>
      <w:pPr>
        <w:framePr w:w="8400" w:wrap="auto" w:vAnchor="margin" w:hAnchor="text" w:x="2298" w:y="12085"/>
        <w:widowControl w:val="0"/>
        <w:autoSpaceDE w:val="0"/>
        <w:autoSpaceDN w:val="0"/>
        <w:spacing w:before="240"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包括所有的附件、附录和上述文件所提到的构成合同的所有文件。</w:t>
      </w:r>
    </w:p>
    <w:p>
      <w:pPr>
        <w:framePr w:w="8400" w:wrap="auto" w:vAnchor="margin" w:hAnchor="text" w:x="2298" w:y="1208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）“合同价”系指根据本合同规定供应商在正确地完全履行合同义务后采</w:t>
      </w:r>
    </w:p>
    <w:p>
      <w:pPr>
        <w:framePr w:w="8400" w:wrap="auto" w:vAnchor="margin" w:hAnchor="text" w:x="2298" w:y="12085"/>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购方应支付给供应商的价款。</w:t>
      </w:r>
    </w:p>
    <w:p>
      <w:pPr>
        <w:framePr w:w="8142" w:wrap="auto" w:vAnchor="margin" w:hAnchor="text" w:x="2298" w:y="140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）“货物”系指供应商根据本合同规定须向采购方提供的一切产品、硬件</w:t>
      </w:r>
    </w:p>
    <w:p>
      <w:pPr>
        <w:framePr w:w="8142" w:wrap="auto" w:vAnchor="margin" w:hAnchor="text" w:x="2298" w:y="14006"/>
        <w:widowControl w:val="0"/>
        <w:autoSpaceDE w:val="0"/>
        <w:autoSpaceDN w:val="0"/>
        <w:spacing w:before="241"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设备、软件和其它材料。</w:t>
      </w:r>
    </w:p>
    <w:p>
      <w:pPr>
        <w:framePr w:w="8280" w:wrap="auto" w:vAnchor="margin" w:hAnchor="text" w:x="2298" w:y="149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4"/>
          <w:szCs w:val="22"/>
          <w:lang w:val="en-US" w:eastAsia="en-US" w:bidi="ar-SA"/>
        </w:rPr>
        <w:t>）“服务”系指根据本合同规定供应商承担与工程及供货有关的辅助服务。</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6" o:spid="_x0000_s1206" o:spt="75" type="#_x0000_t75" style="position:absolute;left:0pt;margin-left:79.35pt;margin-top:102.35pt;height:409.6pt;width:436.05pt;mso-position-horizontal-relative:page;mso-position-vertical-relative:page;z-index:-251628544;mso-width-relative:page;mso-height-relative:page;" filled="f" o:preferrelative="t" stroked="f" coordsize="21600,21600">
            <v:path/>
            <v:fill on="f" focussize="0,0"/>
            <v:stroke on="f" joinstyle="miter"/>
            <v:imagedata r:id="rId74"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4" w:name="br1_82"/>
      <w:bookmarkEnd w:id="94"/>
      <w:r>
        <w:rPr>
          <w:rFonts w:ascii="Arial" w:hAnsiTheme="minorHAnsi" w:eastAsiaTheme="minorEastAsia" w:cstheme="minorBidi"/>
          <w:color w:val="FF0000"/>
          <w:sz w:val="2"/>
          <w:szCs w:val="22"/>
          <w:lang w:val="en-US" w:eastAsia="en-US" w:bidi="ar-SA"/>
        </w:rPr>
        <w:t xml:space="preserve"> </w:t>
      </w:r>
    </w:p>
    <w:p>
      <w:pPr>
        <w:framePr w:w="8142" w:wrap="auto" w:vAnchor="margin" w:hAnchor="text" w:x="2298" w:y="1771"/>
        <w:widowControl w:val="0"/>
        <w:autoSpaceDE w:val="0"/>
        <w:autoSpaceDN w:val="0"/>
        <w:spacing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如运输、保险以及其它的伴随服务，例如安装、调试、提供技术援助、</w:t>
      </w:r>
    </w:p>
    <w:p>
      <w:pPr>
        <w:framePr w:w="8142" w:wrap="auto" w:vAnchor="margin" w:hAnchor="text" w:x="2298" w:y="1771"/>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培训和合同中规定供应商应承担的其他义务。</w:t>
      </w:r>
    </w:p>
    <w:p>
      <w:pPr>
        <w:framePr w:w="8142" w:wrap="auto" w:vAnchor="margin" w:hAnchor="text" w:x="2298" w:y="177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）“合同条款”系指本合同条款。</w:t>
      </w:r>
    </w:p>
    <w:p>
      <w:pPr>
        <w:framePr w:w="8142" w:wrap="auto" w:vAnchor="margin" w:hAnchor="text" w:x="2298"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）“采购方”系指在合同专用条款中指明的购买货物和服务的单位。</w:t>
      </w:r>
    </w:p>
    <w:p>
      <w:pPr>
        <w:framePr w:w="8142" w:wrap="auto" w:vAnchor="margin" w:hAnchor="text" w:x="2298" w:y="321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pacing w:val="3"/>
          <w:szCs w:val="22"/>
          <w:lang w:val="en-US" w:eastAsia="en-US" w:bidi="ar-SA"/>
        </w:rPr>
        <w:t>）“供应商”系指在合同专用条款中指明的提供合同项下货物和服务的公</w:t>
      </w:r>
    </w:p>
    <w:p>
      <w:pPr>
        <w:framePr w:w="8142" w:wrap="auto" w:vAnchor="margin" w:hAnchor="text" w:x="2298" w:y="3212"/>
        <w:widowControl w:val="0"/>
        <w:autoSpaceDE w:val="0"/>
        <w:autoSpaceDN w:val="0"/>
        <w:spacing w:before="241"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司或其他实体。</w:t>
      </w:r>
    </w:p>
    <w:p>
      <w:pPr>
        <w:framePr w:w="8141" w:wrap="auto" w:vAnchor="margin" w:hAnchor="text" w:x="2298"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r>
        <w:rPr>
          <w:rFonts w:ascii="仿宋" w:hAnsi="仿宋" w:cs="仿宋" w:eastAsiaTheme="minorEastAsia"/>
          <w:color w:val="000000"/>
          <w:spacing w:val="3"/>
          <w:szCs w:val="22"/>
          <w:lang w:val="en-US" w:eastAsia="en-US" w:bidi="ar-SA"/>
        </w:rPr>
        <w:t>）“项目现场”系指本合同项下货物及服务的现场，其名称在合同专用条</w:t>
      </w:r>
    </w:p>
    <w:p>
      <w:pPr>
        <w:framePr w:w="8141" w:wrap="auto" w:vAnchor="margin" w:hAnchor="text" w:x="2298" w:y="4653"/>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款中指明。</w:t>
      </w:r>
    </w:p>
    <w:p>
      <w:pPr>
        <w:framePr w:w="2765" w:wrap="auto" w:vAnchor="margin" w:hAnchor="text" w:x="2298"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）“天”指日历天数。</w:t>
      </w:r>
    </w:p>
    <w:p>
      <w:pPr>
        <w:framePr w:w="7935" w:wrap="auto" w:vAnchor="margin" w:hAnchor="text" w:x="1697" w:y="60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5"/>
          <w:szCs w:val="22"/>
          <w:lang w:val="en-US" w:eastAsia="en-US" w:bidi="ar-SA"/>
        </w:rPr>
        <w:t>适用性</w:t>
      </w:r>
    </w:p>
    <w:p>
      <w:pPr>
        <w:framePr w:w="7935" w:wrap="auto" w:vAnchor="margin" w:hAnchor="text" w:x="1697" w:y="6094"/>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zCs w:val="22"/>
          <w:lang w:val="en-US" w:eastAsia="en-US" w:bidi="ar-SA"/>
        </w:rPr>
        <w:t>本合同条款适用于没有被本合同其他部分的条款所取代的范围。</w:t>
      </w:r>
    </w:p>
    <w:p>
      <w:pPr>
        <w:framePr w:w="7935" w:wrap="auto" w:vAnchor="margin" w:hAnchor="text" w:x="1697" w:y="609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5"/>
          <w:szCs w:val="22"/>
          <w:lang w:val="en-US" w:eastAsia="en-US" w:bidi="ar-SA"/>
        </w:rPr>
        <w:t>标准</w:t>
      </w:r>
    </w:p>
    <w:p>
      <w:pPr>
        <w:framePr w:w="8881" w:wrap="auto" w:vAnchor="margin" w:hAnchor="text" w:x="1697" w:y="7536"/>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pacing w:val="3"/>
          <w:szCs w:val="22"/>
          <w:lang w:val="en-US" w:eastAsia="en-US" w:bidi="ar-SA"/>
        </w:rPr>
        <w:t>本合同下交付的货物应符合“技术参数”要求所述的标准。如果没有提</w:t>
      </w:r>
    </w:p>
    <w:p>
      <w:pPr>
        <w:framePr w:w="8881" w:wrap="auto" w:vAnchor="margin" w:hAnchor="text" w:x="1697" w:y="7536"/>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及使用标准，则应符合中华人民共和国有关机构发布的最新版本的标准。</w:t>
      </w:r>
    </w:p>
    <w:p>
      <w:pPr>
        <w:framePr w:w="8881" w:wrap="auto" w:vAnchor="margin" w:hAnchor="text" w:x="1697" w:y="7536"/>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3.2</w:t>
      </w:r>
      <w:r>
        <w:rPr>
          <w:rFonts w:ascii="仿宋" w:hAnsi="仿宋" w:cs="仿宋" w:eastAsiaTheme="minorEastAsia"/>
          <w:color w:val="000000"/>
          <w:spacing w:val="-2"/>
          <w:szCs w:val="22"/>
          <w:lang w:val="en-US" w:eastAsia="en-US" w:bidi="ar-SA"/>
        </w:rPr>
        <w:t>除非技术规格中另有规定，计量单位均采用中华人民共和国法定计量单位。</w:t>
      </w:r>
    </w:p>
    <w:p>
      <w:pPr>
        <w:framePr w:w="8881" w:wrap="auto" w:vAnchor="margin" w:hAnchor="text" w:x="1697" w:y="7536"/>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4</w:t>
      </w:r>
      <w:r>
        <w:rPr>
          <w:rFonts w:ascii="仿宋" w:hAnsi="仿宋" w:cs="仿宋" w:eastAsiaTheme="minorEastAsia"/>
          <w:color w:val="000000"/>
          <w:spacing w:val="10"/>
          <w:szCs w:val="22"/>
          <w:lang w:val="en-US" w:eastAsia="en-US" w:bidi="ar-SA"/>
        </w:rPr>
        <w:t>．保证金</w:t>
      </w:r>
    </w:p>
    <w:p>
      <w:pPr>
        <w:framePr w:w="1863" w:wrap="auto" w:vAnchor="margin" w:hAnchor="text" w:x="2178" w:y="945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4.1</w:t>
      </w:r>
      <w:r>
        <w:rPr>
          <w:rFonts w:ascii="仿宋" w:hAnsi="仿宋" w:cs="仿宋" w:eastAsiaTheme="minorEastAsia"/>
          <w:color w:val="000000"/>
          <w:spacing w:val="1"/>
          <w:szCs w:val="22"/>
          <w:lang w:val="en-US" w:eastAsia="en-US" w:bidi="ar-SA"/>
        </w:rPr>
        <w:t>质量保证金</w:t>
      </w:r>
    </w:p>
    <w:p>
      <w:pPr>
        <w:framePr w:w="8776" w:wrap="auto" w:vAnchor="margin" w:hAnchor="text" w:x="1697" w:y="9938"/>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货款的</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作为质量保证金，待（个月）以后没有任何质量问题时由买方支付给</w:t>
      </w:r>
    </w:p>
    <w:p>
      <w:pPr>
        <w:framePr w:w="8776" w:wrap="auto" w:vAnchor="margin" w:hAnchor="text" w:x="1697" w:y="9938"/>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中标人。</w:t>
      </w:r>
    </w:p>
    <w:p>
      <w:pPr>
        <w:framePr w:w="1863" w:wrap="auto" w:vAnchor="margin" w:hAnchor="text" w:x="2178"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4.2</w:t>
      </w:r>
      <w:r>
        <w:rPr>
          <w:rFonts w:ascii="仿宋" w:hAnsi="仿宋" w:cs="仿宋" w:eastAsiaTheme="minorEastAsia"/>
          <w:color w:val="000000"/>
          <w:spacing w:val="1"/>
          <w:szCs w:val="22"/>
          <w:lang w:val="en-US" w:eastAsia="en-US" w:bidi="ar-SA"/>
        </w:rPr>
        <w:t>履约保证金</w:t>
      </w:r>
    </w:p>
    <w:p>
      <w:pPr>
        <w:framePr w:w="8861" w:wrap="auto" w:vAnchor="margin" w:hAnchor="text" w:x="1697" w:y="1137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买方收取合同价款的</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作为履约保证金，具体内容由买方与中标人自行协商。</w:t>
      </w:r>
    </w:p>
    <w:p>
      <w:pPr>
        <w:framePr w:w="8861" w:wrap="auto" w:vAnchor="margin" w:hAnchor="text" w:x="1697" w:y="1137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5</w:t>
      </w:r>
      <w:r>
        <w:rPr>
          <w:rFonts w:ascii="仿宋" w:hAnsi="仿宋" w:cs="仿宋" w:eastAsiaTheme="minorEastAsia"/>
          <w:color w:val="000000"/>
          <w:spacing w:val="6"/>
          <w:szCs w:val="22"/>
          <w:lang w:val="en-US" w:eastAsia="en-US" w:bidi="ar-SA"/>
        </w:rPr>
        <w:t>．检验和验收</w:t>
      </w:r>
    </w:p>
    <w:p>
      <w:pPr>
        <w:framePr w:w="8401" w:wrap="auto" w:vAnchor="margin" w:hAnchor="text" w:x="205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货物运达合同指定地点后，采购方和验收小组根据合同要求对货物进行初</w:t>
      </w:r>
    </w:p>
    <w:p>
      <w:pPr>
        <w:framePr w:w="8401" w:wrap="auto" w:vAnchor="margin" w:hAnchor="text" w:x="2057" w:y="12340"/>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步验收，确认货物的厂家和数量等，确认无误后，供应商开始供货。供应</w:t>
      </w:r>
    </w:p>
    <w:p>
      <w:pPr>
        <w:framePr w:w="8401" w:wrap="auto" w:vAnchor="margin" w:hAnchor="text" w:x="2057" w:y="12340"/>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商将各类货物进行自检，自检合格后准备验收文件，并书面通知采购单位，</w:t>
      </w:r>
    </w:p>
    <w:p>
      <w:pPr>
        <w:framePr w:w="8401" w:wrap="auto" w:vAnchor="margin" w:hAnchor="text" w:x="2057" w:y="12340"/>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并且不承担额外的费用。</w:t>
      </w:r>
    </w:p>
    <w:p>
      <w:pPr>
        <w:framePr w:w="8382" w:wrap="auto" w:vAnchor="margin" w:hAnchor="text" w:x="205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5.2</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pacing w:val="3"/>
          <w:szCs w:val="22"/>
          <w:lang w:val="en-US" w:eastAsia="en-US" w:bidi="ar-SA"/>
        </w:rPr>
        <w:t>如果任何被检测的货物或服务不能满足要求，采购方可以拒绝接受相应</w:t>
      </w:r>
    </w:p>
    <w:p>
      <w:pPr>
        <w:framePr w:w="8382" w:wrap="auto" w:vAnchor="margin" w:hAnchor="text" w:x="2057" w:y="14261"/>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的货物或服务，供应商应更换被拒绝的项目，或者免费进行必要的修改以</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5" w:name="br1_83"/>
      <w:bookmarkEnd w:id="95"/>
      <w:r>
        <w:rPr>
          <w:rFonts w:ascii="Arial" w:hAnsiTheme="minorHAnsi" w:eastAsiaTheme="minorEastAsia" w:cstheme="minorBidi"/>
          <w:color w:val="FF0000"/>
          <w:sz w:val="2"/>
          <w:szCs w:val="22"/>
          <w:lang w:val="en-US" w:eastAsia="en-US" w:bidi="ar-SA"/>
        </w:rPr>
        <w:t xml:space="preserve"> </w:t>
      </w:r>
    </w:p>
    <w:p>
      <w:pPr>
        <w:framePr w:w="2645" w:wrap="auto" w:vAnchor="margin" w:hAnchor="text" w:x="2403"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满足采购方技术要求。</w:t>
      </w:r>
    </w:p>
    <w:p>
      <w:pPr>
        <w:framePr w:w="8401" w:wrap="auto" w:vAnchor="margin" w:hAnchor="text" w:x="205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5.3</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采购方在货物到达最终目的的后对货物进行检验、测试及必要时拒绝接受</w:t>
      </w:r>
    </w:p>
    <w:p>
      <w:pPr>
        <w:framePr w:w="8401" w:wrap="auto" w:vAnchor="margin" w:hAnchor="text" w:x="2057" w:y="2251"/>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货物的权力将不会因为货物在从供应商或厂家启运前通过了采购方或其代</w:t>
      </w:r>
    </w:p>
    <w:p>
      <w:pPr>
        <w:framePr w:w="8401" w:wrap="auto" w:vAnchor="margin" w:hAnchor="text" w:x="2057" w:y="2251"/>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表的检验、测试和认可而受到限制或放弃。</w:t>
      </w:r>
    </w:p>
    <w:p>
      <w:pPr>
        <w:framePr w:w="8401" w:wrap="auto" w:vAnchor="margin" w:hAnchor="text" w:x="205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5.4</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在交货前，供应商或厂家应对货物的质量、性能、数量和重量等进行详细</w:t>
      </w:r>
    </w:p>
    <w:p>
      <w:pPr>
        <w:framePr w:w="8401" w:wrap="auto" w:vAnchor="margin" w:hAnchor="text" w:x="2057" w:y="3692"/>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而全面的检验，并出具一份证明货物符合合同规定的检验证书，但该证书</w:t>
      </w:r>
    </w:p>
    <w:p>
      <w:pPr>
        <w:framePr w:w="8401" w:wrap="auto" w:vAnchor="margin" w:hAnchor="text" w:x="2057" w:y="3692"/>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不能作为有关质量、规格、性能、数量或重量的最终检验。厂家检验的结</w:t>
      </w:r>
    </w:p>
    <w:p>
      <w:pPr>
        <w:framePr w:w="8401" w:wrap="auto" w:vAnchor="margin" w:hAnchor="text" w:x="2057" w:y="3692"/>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果和细节应附在质量检验证书后面。</w:t>
      </w:r>
    </w:p>
    <w:p>
      <w:pPr>
        <w:framePr w:w="8476" w:wrap="auto" w:vAnchor="margin" w:hAnchor="text" w:x="1697" w:y="5614"/>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5.5</w:t>
      </w:r>
      <w:r>
        <w:rPr>
          <w:rFonts w:ascii="仿宋" w:hAnsi="仿宋" w:cs="仿宋" w:eastAsiaTheme="minorEastAsia"/>
          <w:color w:val="000000"/>
          <w:szCs w:val="22"/>
          <w:lang w:val="en-US" w:eastAsia="en-US" w:bidi="ar-SA"/>
        </w:rPr>
        <w:t>合同条款的规定不能免除供应商在本合同项下的保证义务或其他义务。</w:t>
      </w:r>
    </w:p>
    <w:p>
      <w:pPr>
        <w:framePr w:w="8476"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6</w:t>
      </w:r>
      <w:r>
        <w:rPr>
          <w:rFonts w:ascii="仿宋" w:hAnsi="仿宋" w:cs="仿宋" w:eastAsiaTheme="minorEastAsia"/>
          <w:color w:val="000000"/>
          <w:spacing w:val="6"/>
          <w:szCs w:val="22"/>
          <w:lang w:val="en-US" w:eastAsia="en-US" w:bidi="ar-SA"/>
        </w:rPr>
        <w:t>．运输和保险</w:t>
      </w:r>
    </w:p>
    <w:p>
      <w:pPr>
        <w:framePr w:w="8743" w:wrap="auto" w:vAnchor="margin" w:hAnchor="text" w:x="1697" w:y="657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卖方负责办理将货物运抵《招标文件》规定的交货地点的一切运输事项，相</w:t>
      </w:r>
    </w:p>
    <w:p>
      <w:pPr>
        <w:framePr w:w="8743"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关费用应包括在合同总价中。</w:t>
      </w:r>
    </w:p>
    <w:p>
      <w:pPr>
        <w:framePr w:w="1127" w:wrap="auto" w:vAnchor="margin" w:hAnchor="text" w:x="1697"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7</w:t>
      </w:r>
      <w:r>
        <w:rPr>
          <w:rFonts w:ascii="仿宋" w:hAnsi="仿宋" w:cs="仿宋" w:eastAsiaTheme="minorEastAsia"/>
          <w:color w:val="000000"/>
          <w:spacing w:val="15"/>
          <w:szCs w:val="22"/>
          <w:lang w:val="en-US" w:eastAsia="en-US" w:bidi="ar-SA"/>
        </w:rPr>
        <w:t>．服务</w:t>
      </w:r>
    </w:p>
    <w:p>
      <w:pPr>
        <w:framePr w:w="3607" w:wrap="auto" w:vAnchor="margin" w:hAnchor="text" w:x="2178"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卖方必须负责验收及售后服务。</w:t>
      </w:r>
    </w:p>
    <w:p>
      <w:pPr>
        <w:framePr w:w="1607" w:wrap="auto" w:vAnchor="margin" w:hAnchor="text" w:x="1697" w:y="84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8</w:t>
      </w:r>
      <w:r>
        <w:rPr>
          <w:rFonts w:ascii="仿宋" w:hAnsi="仿宋" w:cs="仿宋" w:eastAsiaTheme="minorEastAsia"/>
          <w:color w:val="000000"/>
          <w:spacing w:val="8"/>
          <w:szCs w:val="22"/>
          <w:lang w:val="en-US" w:eastAsia="en-US" w:bidi="ar-SA"/>
        </w:rPr>
        <w:t>．伴随服务</w:t>
      </w:r>
    </w:p>
    <w:p>
      <w:pPr>
        <w:framePr w:w="8520" w:wrap="auto" w:vAnchor="margin" w:hAnchor="text" w:x="2178"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8.1</w:t>
      </w:r>
      <w:r>
        <w:rPr>
          <w:rFonts w:ascii="仿宋" w:hAnsi="仿宋" w:cs="仿宋" w:eastAsiaTheme="minorEastAsia"/>
          <w:color w:val="000000"/>
          <w:spacing w:val="-6"/>
          <w:szCs w:val="22"/>
          <w:lang w:val="en-US" w:eastAsia="en-US" w:bidi="ar-SA"/>
        </w:rPr>
        <w:t>卖方可能被要求提供下列服务中的任一或所有服务，包括“合同专用条款”</w:t>
      </w:r>
    </w:p>
    <w:p>
      <w:pPr>
        <w:framePr w:w="8520" w:wrap="auto" w:vAnchor="margin" w:hAnchor="text" w:x="2178" w:y="8977"/>
        <w:widowControl w:val="0"/>
        <w:autoSpaceDE w:val="0"/>
        <w:autoSpaceDN w:val="0"/>
        <w:spacing w:before="241" w:line="240" w:lineRule="exact"/>
        <w:ind w:left="22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与“技术参数要求”规定的附加服务：</w:t>
      </w:r>
    </w:p>
    <w:p>
      <w:pPr>
        <w:framePr w:w="8280" w:wrap="auto" w:vAnchor="margin" w:hAnchor="text" w:x="2178"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8.2</w:t>
      </w:r>
      <w:r>
        <w:rPr>
          <w:rFonts w:ascii="仿宋" w:hAnsi="仿宋" w:cs="仿宋" w:eastAsiaTheme="minorEastAsia"/>
          <w:color w:val="000000"/>
          <w:spacing w:val="-2"/>
          <w:szCs w:val="22"/>
          <w:lang w:val="en-US" w:eastAsia="en-US" w:bidi="ar-SA"/>
        </w:rPr>
        <w:t>卖方提供的上述伴随服务均应含在合同总价中，买方不再为其单独一项或</w:t>
      </w:r>
    </w:p>
    <w:p>
      <w:pPr>
        <w:framePr w:w="8280" w:wrap="auto" w:vAnchor="margin" w:hAnchor="text" w:x="2178" w:y="9938"/>
        <w:widowControl w:val="0"/>
        <w:autoSpaceDE w:val="0"/>
        <w:autoSpaceDN w:val="0"/>
        <w:spacing w:before="240" w:line="240" w:lineRule="exact"/>
        <w:ind w:left="22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数项另外支付费用。</w:t>
      </w:r>
    </w:p>
    <w:p>
      <w:pPr>
        <w:framePr w:w="8772" w:wrap="auto" w:vAnchor="margin" w:hAnchor="text" w:x="1697" w:y="1089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8.3</w:t>
      </w:r>
      <w:r>
        <w:rPr>
          <w:rFonts w:ascii="仿宋" w:hAnsi="仿宋" w:cs="仿宋" w:eastAsiaTheme="minorEastAsia"/>
          <w:color w:val="000000"/>
          <w:spacing w:val="-2"/>
          <w:szCs w:val="22"/>
          <w:lang w:val="en-US" w:eastAsia="en-US" w:bidi="ar-SA"/>
        </w:rPr>
        <w:t>卖方应提供“合同专用条款”和“技术参数要求”中规定的所有服务。为</w:t>
      </w:r>
    </w:p>
    <w:p>
      <w:pPr>
        <w:framePr w:w="8772"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8"/>
          <w:szCs w:val="22"/>
          <w:lang w:val="en-US" w:eastAsia="en-US" w:bidi="ar-SA"/>
        </w:rPr>
        <w:t>履行要求的伴随服务的报价或双方商定的费用应包括在合同价中。</w:t>
      </w:r>
    </w:p>
    <w:p>
      <w:pPr>
        <w:framePr w:w="8772" w:wrap="auto" w:vAnchor="margin" w:hAnchor="text" w:x="1697" w:y="1089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9</w:t>
      </w:r>
      <w:r>
        <w:rPr>
          <w:rFonts w:ascii="仿宋" w:hAnsi="仿宋" w:cs="仿宋" w:eastAsiaTheme="minorEastAsia"/>
          <w:color w:val="000000"/>
          <w:spacing w:val="15"/>
          <w:szCs w:val="22"/>
          <w:lang w:val="en-US" w:eastAsia="en-US" w:bidi="ar-SA"/>
        </w:rPr>
        <w:t>．保证</w:t>
      </w:r>
    </w:p>
    <w:p>
      <w:pPr>
        <w:framePr w:w="8746" w:wrap="auto" w:vAnchor="margin" w:hAnchor="text" w:x="1697" w:y="12340"/>
        <w:widowControl w:val="0"/>
        <w:autoSpaceDE w:val="0"/>
        <w:autoSpaceDN w:val="0"/>
        <w:spacing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9.1</w:t>
      </w:r>
      <w:r>
        <w:rPr>
          <w:rFonts w:ascii="仿宋" w:hAnsi="仿宋" w:cs="仿宋" w:eastAsiaTheme="minorEastAsia"/>
          <w:color w:val="000000"/>
          <w:szCs w:val="22"/>
          <w:lang w:val="en-US" w:eastAsia="en-US" w:bidi="ar-SA"/>
        </w:rPr>
        <w:t>保证应在合同货物最终验收后的个月内保持有效。</w:t>
      </w:r>
    </w:p>
    <w:p>
      <w:pPr>
        <w:framePr w:w="8746" w:wrap="auto" w:vAnchor="margin" w:hAnchor="text" w:x="1697" w:y="12340"/>
        <w:widowControl w:val="0"/>
        <w:autoSpaceDE w:val="0"/>
        <w:autoSpaceDN w:val="0"/>
        <w:spacing w:before="241"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9.2</w:t>
      </w:r>
      <w:r>
        <w:rPr>
          <w:rFonts w:ascii="仿宋" w:hAnsi="仿宋" w:cs="仿宋" w:eastAsiaTheme="minorEastAsia"/>
          <w:color w:val="000000"/>
          <w:szCs w:val="22"/>
          <w:lang w:val="en-US" w:eastAsia="en-US" w:bidi="ar-SA"/>
        </w:rPr>
        <w:t>买方应尽快以书面方式通知卖方质量保证期内所发现的缺陷。</w:t>
      </w:r>
    </w:p>
    <w:p>
      <w:pPr>
        <w:framePr w:w="8746" w:wrap="auto" w:vAnchor="margin" w:hAnchor="text" w:x="1697" w:y="12340"/>
        <w:widowControl w:val="0"/>
        <w:autoSpaceDE w:val="0"/>
        <w:autoSpaceDN w:val="0"/>
        <w:spacing w:before="240"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9.3</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卖方收到通知后应在（合同专用条款）规定的时间内以合理的速度更换</w:t>
      </w:r>
    </w:p>
    <w:p>
      <w:pPr>
        <w:framePr w:w="8746" w:wrap="auto" w:vAnchor="margin" w:hAnchor="text" w:x="1697" w:y="1234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有缺陷的货物。</w:t>
      </w:r>
    </w:p>
    <w:p>
      <w:pPr>
        <w:framePr w:w="8746" w:wrap="auto" w:vAnchor="margin" w:hAnchor="text" w:x="1697" w:y="14261"/>
        <w:widowControl w:val="0"/>
        <w:autoSpaceDE w:val="0"/>
        <w:autoSpaceDN w:val="0"/>
        <w:spacing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9.4</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如果卖方收到通知后在合同规定的时间内没有以合理的速度弥补缺陷，</w:t>
      </w:r>
    </w:p>
    <w:p>
      <w:pPr>
        <w:framePr w:w="8746" w:wrap="auto" w:vAnchor="margin" w:hAnchor="text" w:x="1697" w:y="1426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买方可采取必要的补救措施，但其风险和费用将由卖方承担，买方根据合同规定</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6" w:name="br1_84"/>
      <w:bookmarkEnd w:id="96"/>
      <w:r>
        <w:rPr>
          <w:rFonts w:ascii="Arial" w:hAnsiTheme="minorHAnsi" w:eastAsiaTheme="minorEastAsia" w:cstheme="minorBidi"/>
          <w:color w:val="FF0000"/>
          <w:sz w:val="2"/>
          <w:szCs w:val="22"/>
          <w:lang w:val="en-US" w:eastAsia="en-US" w:bidi="ar-SA"/>
        </w:rPr>
        <w:t xml:space="preserve"> </w:t>
      </w:r>
    </w:p>
    <w:p>
      <w:pPr>
        <w:framePr w:w="3847"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对卖方行使的其他权力不受影响。</w:t>
      </w:r>
    </w:p>
    <w:p>
      <w:pPr>
        <w:framePr w:w="4749" w:wrap="auto" w:vAnchor="margin" w:hAnchor="text" w:x="2223"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9.5</w:t>
      </w:r>
      <w:r>
        <w:rPr>
          <w:rFonts w:ascii="仿宋" w:hAnsi="仿宋" w:cs="仿宋" w:eastAsiaTheme="minorEastAsia"/>
          <w:color w:val="000000"/>
          <w:szCs w:val="22"/>
          <w:lang w:val="en-US" w:eastAsia="en-US" w:bidi="ar-SA"/>
        </w:rPr>
        <w:t>卖方对缺陷的处理结果应使买方满意。</w:t>
      </w:r>
    </w:p>
    <w:p>
      <w:pPr>
        <w:framePr w:w="4508" w:wrap="auto" w:vAnchor="margin" w:hAnchor="text" w:x="2343"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9.6</w:t>
      </w:r>
      <w:r>
        <w:rPr>
          <w:rFonts w:ascii="仿宋" w:hAnsi="仿宋" w:cs="仿宋" w:eastAsiaTheme="minorEastAsia"/>
          <w:color w:val="000000"/>
          <w:szCs w:val="22"/>
          <w:lang w:val="en-US" w:eastAsia="en-US" w:bidi="ar-SA"/>
        </w:rPr>
        <w:t>交货时间：自签订合同之日起日历天</w:t>
      </w:r>
    </w:p>
    <w:p>
      <w:pPr>
        <w:framePr w:w="1201" w:wrap="auto" w:vAnchor="margin" w:hAnchor="text" w:x="2223"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．索赔</w:t>
      </w:r>
    </w:p>
    <w:p>
      <w:pPr>
        <w:framePr w:w="8744" w:wrap="auto" w:vAnchor="margin" w:hAnchor="text" w:x="1697" w:y="3692"/>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10.1</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9"/>
          <w:szCs w:val="22"/>
          <w:lang w:val="en-US" w:eastAsia="en-US" w:bidi="ar-SA"/>
        </w:rPr>
        <w:t>卖方对偏差负有责任，而买方在合同条款规定的质量保证期内提出了</w:t>
      </w:r>
    </w:p>
    <w:p>
      <w:pPr>
        <w:framePr w:w="8744"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索赔，卖方应按照买方同意的下列一种或几种方式结合起来解决索赔事宜：</w:t>
      </w:r>
    </w:p>
    <w:p>
      <w:pPr>
        <w:framePr w:w="8744" w:wrap="auto" w:vAnchor="margin" w:hAnchor="text" w:x="1697" w:y="3692"/>
        <w:widowControl w:val="0"/>
        <w:autoSpaceDE w:val="0"/>
        <w:autoSpaceDN w:val="0"/>
        <w:spacing w:before="240" w:line="240" w:lineRule="exact"/>
        <w:ind w:left="12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）卖方同意退货并用合同规定的货币将货款退付给买方，并承担由此发生的一</w:t>
      </w:r>
    </w:p>
    <w:p>
      <w:pPr>
        <w:framePr w:w="8744" w:wrap="auto" w:vAnchor="margin" w:hAnchor="text" w:x="1697" w:y="3692"/>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切损失和费用。</w:t>
      </w:r>
    </w:p>
    <w:p>
      <w:pPr>
        <w:framePr w:w="8622" w:wrap="auto" w:vAnchor="margin" w:hAnchor="text" w:x="1818"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）根据货物的偏差情况以及买方所遭受损失的金额，经买卖双方商定降低货物</w:t>
      </w:r>
    </w:p>
    <w:p>
      <w:pPr>
        <w:framePr w:w="8622" w:wrap="auto" w:vAnchor="margin" w:hAnchor="text" w:x="1818" w:y="5614"/>
        <w:widowControl w:val="0"/>
        <w:autoSpaceDE w:val="0"/>
        <w:autoSpaceDN w:val="0"/>
        <w:spacing w:before="241" w:line="240" w:lineRule="exact"/>
        <w:ind w:left="586"/>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的价格。</w:t>
      </w:r>
    </w:p>
    <w:p>
      <w:pPr>
        <w:framePr w:w="8762" w:wrap="auto" w:vAnchor="margin" w:hAnchor="text" w:x="1697" w:y="6575"/>
        <w:widowControl w:val="0"/>
        <w:autoSpaceDE w:val="0"/>
        <w:autoSpaceDN w:val="0"/>
        <w:spacing w:line="240" w:lineRule="exact"/>
        <w:ind w:left="12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）卖方应承担一切费用和风险并负担买方蒙受的全部直接损失费用。同时，卖</w:t>
      </w:r>
    </w:p>
    <w:p>
      <w:pPr>
        <w:framePr w:w="8762" w:wrap="auto" w:vAnchor="margin" w:hAnchor="text" w:x="1697" w:y="6575"/>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方应按合同条款规定，相应延长所更换货物的保证期。</w:t>
      </w:r>
    </w:p>
    <w:p>
      <w:pPr>
        <w:framePr w:w="8762" w:wrap="auto" w:vAnchor="margin" w:hAnchor="text" w:x="1697" w:y="6575"/>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如果在买方发出索赔通知后（）天内，卖方未作答复，上述索赔应视为</w:t>
      </w:r>
    </w:p>
    <w:p>
      <w:pPr>
        <w:framePr w:w="8762" w:wrap="auto" w:vAnchor="margin" w:hAnchor="text" w:x="1697" w:y="65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已被卖方接受。如卖方未能在买方发出索赔通知后（）天内或买方同意的延长期</w:t>
      </w:r>
    </w:p>
    <w:p>
      <w:pPr>
        <w:framePr w:w="8762" w:wrap="auto" w:vAnchor="margin" w:hAnchor="text" w:x="1697" w:y="65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限内，按照买方同意的上述规定的任何一种方法解决索赔事宜，买方将从未付货</w:t>
      </w:r>
    </w:p>
    <w:p>
      <w:pPr>
        <w:framePr w:w="8762"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款或从卖方开具的履约及质量保证金中扣回索赔金额。</w:t>
      </w:r>
    </w:p>
    <w:p>
      <w:pPr>
        <w:framePr w:w="8762"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11</w:t>
      </w:r>
      <w:r>
        <w:rPr>
          <w:rFonts w:ascii="仿宋" w:hAnsi="仿宋" w:cs="仿宋" w:eastAsiaTheme="minorEastAsia"/>
          <w:color w:val="000000"/>
          <w:spacing w:val="8"/>
          <w:szCs w:val="22"/>
          <w:lang w:val="en-US" w:eastAsia="en-US" w:bidi="ar-SA"/>
        </w:rPr>
        <w:t>．付款</w:t>
      </w:r>
    </w:p>
    <w:p>
      <w:pPr>
        <w:framePr w:w="6733" w:wrap="auto" w:vAnchor="margin" w:hAnchor="text" w:x="1697"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本合同项下的付款方法和条件在“合同专用条款”中有规定。</w:t>
      </w:r>
    </w:p>
    <w:p>
      <w:pPr>
        <w:framePr w:w="6733" w:wrap="auto" w:vAnchor="margin" w:hAnchor="text" w:x="1697" w:y="9938"/>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12</w:t>
      </w:r>
      <w:r>
        <w:rPr>
          <w:rFonts w:ascii="仿宋" w:hAnsi="仿宋" w:cs="仿宋" w:eastAsiaTheme="minorEastAsia"/>
          <w:color w:val="000000"/>
          <w:spacing w:val="8"/>
          <w:szCs w:val="22"/>
          <w:lang w:val="en-US" w:eastAsia="en-US" w:bidi="ar-SA"/>
        </w:rPr>
        <w:t>．价格</w:t>
      </w:r>
    </w:p>
    <w:p>
      <w:pPr>
        <w:framePr w:w="6733"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卖方在本合同项下提交货物和履行服务的价格在合同中给出。</w:t>
      </w:r>
    </w:p>
    <w:p>
      <w:pPr>
        <w:framePr w:w="6733"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13</w:t>
      </w:r>
      <w:r>
        <w:rPr>
          <w:rFonts w:ascii="仿宋" w:hAnsi="仿宋" w:cs="仿宋" w:eastAsiaTheme="minorEastAsia"/>
          <w:color w:val="000000"/>
          <w:spacing w:val="4"/>
          <w:szCs w:val="22"/>
          <w:lang w:val="en-US" w:eastAsia="en-US" w:bidi="ar-SA"/>
        </w:rPr>
        <w:t>．变更指令</w:t>
      </w:r>
    </w:p>
    <w:p>
      <w:pPr>
        <w:framePr w:w="1803" w:wrap="auto" w:vAnchor="margin" w:hAnchor="text" w:x="1697"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）交货地点；</w:t>
      </w:r>
    </w:p>
    <w:p>
      <w:pPr>
        <w:framePr w:w="2403" w:wrap="auto" w:vAnchor="margin" w:hAnchor="text" w:x="1697" w:y="123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）卖方提供的服务</w:t>
      </w:r>
      <w:r>
        <w:rPr>
          <w:rFonts w:ascii="仿宋" w:hAnsiTheme="minorHAnsi" w:eastAsiaTheme="minorEastAsia" w:cstheme="minorBidi"/>
          <w:color w:val="000000"/>
          <w:szCs w:val="22"/>
          <w:lang w:val="en-US" w:eastAsia="en-US" w:bidi="ar-SA"/>
        </w:rPr>
        <w:t>.</w:t>
      </w:r>
    </w:p>
    <w:p>
      <w:pPr>
        <w:framePr w:w="8760"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3</w:t>
      </w:r>
      <w:r>
        <w:rPr>
          <w:rFonts w:ascii="仿宋" w:hAnsi="仿宋" w:cs="仿宋" w:eastAsiaTheme="minorEastAsia"/>
          <w:color w:val="000000"/>
          <w:spacing w:val="-1"/>
          <w:szCs w:val="22"/>
          <w:lang w:val="en-US" w:eastAsia="en-US" w:bidi="ar-SA"/>
        </w:rPr>
        <w:t>）如果上述变更使卖方履行合同义务的费用或时间增加或减少，将对合同价或交</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货时间或两者进行公平的调整，同时相应修改合同。卖方根据本条进行调整的要</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求必须在收到买方的变更指令后（）天内提出。</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14</w:t>
      </w:r>
      <w:r>
        <w:rPr>
          <w:rFonts w:ascii="仿宋" w:hAnsi="仿宋" w:cs="仿宋" w:eastAsiaTheme="minorEastAsia"/>
          <w:color w:val="000000"/>
          <w:spacing w:val="4"/>
          <w:szCs w:val="22"/>
          <w:lang w:val="en-US" w:eastAsia="en-US" w:bidi="ar-SA"/>
        </w:rPr>
        <w:t>．合同修改</w:t>
      </w:r>
    </w:p>
    <w:p>
      <w:pPr>
        <w:framePr w:w="8742" w:wrap="auto" w:vAnchor="margin" w:hAnchor="text" w:x="1697" w:y="147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除了合同条款的情况，不应对合同条款进行任何变更或修改，除非双方同意并签</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7" w:name="br1_85"/>
      <w:bookmarkEnd w:id="97"/>
      <w:r>
        <w:rPr>
          <w:rFonts w:ascii="Arial" w:hAnsiTheme="minorHAnsi" w:eastAsiaTheme="minorEastAsia" w:cstheme="minorBidi"/>
          <w:color w:val="FF0000"/>
          <w:sz w:val="2"/>
          <w:szCs w:val="22"/>
          <w:lang w:val="en-US" w:eastAsia="en-US" w:bidi="ar-SA"/>
        </w:rPr>
        <w:t xml:space="preserve"> </w:t>
      </w:r>
    </w:p>
    <w:p>
      <w:pPr>
        <w:framePr w:w="2645"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订书面的合同修改书。</w:t>
      </w:r>
    </w:p>
    <w:p>
      <w:pPr>
        <w:framePr w:w="1246" w:wrap="auto" w:vAnchor="margin" w:hAnchor="text" w:x="169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15</w:t>
      </w:r>
      <w:r>
        <w:rPr>
          <w:rFonts w:ascii="仿宋" w:hAnsi="仿宋" w:cs="仿宋" w:eastAsiaTheme="minorEastAsia"/>
          <w:color w:val="000000"/>
          <w:spacing w:val="8"/>
          <w:szCs w:val="22"/>
          <w:lang w:val="en-US" w:eastAsia="en-US" w:bidi="ar-SA"/>
        </w:rPr>
        <w:t>．转让</w:t>
      </w:r>
    </w:p>
    <w:p>
      <w:pPr>
        <w:framePr w:w="8416"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未经买方事先书面同意，卖方不得部分转让或全部转让其应履行的合同义务。</w:t>
      </w:r>
    </w:p>
    <w:p>
      <w:pPr>
        <w:framePr w:w="8416"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16.</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15"/>
          <w:szCs w:val="22"/>
          <w:lang w:val="en-US" w:eastAsia="en-US" w:bidi="ar-SA"/>
        </w:rPr>
        <w:t>分包</w:t>
      </w:r>
    </w:p>
    <w:p>
      <w:pPr>
        <w:framePr w:w="8742"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对《招标文件》中没有明确分包的内容，卖方在未取得买方书面同意的通知，不</w:t>
      </w:r>
    </w:p>
    <w:p>
      <w:pPr>
        <w:framePr w:w="8742"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得擅自进行分包，但分包通知并不能解除卖方履行本合同的任何责任和义务。</w:t>
      </w:r>
    </w:p>
    <w:p>
      <w:pPr>
        <w:framePr w:w="874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17</w:t>
      </w:r>
      <w:r>
        <w:rPr>
          <w:rFonts w:ascii="仿宋" w:hAnsi="仿宋" w:cs="仿宋" w:eastAsiaTheme="minorEastAsia"/>
          <w:color w:val="000000"/>
          <w:spacing w:val="5"/>
          <w:szCs w:val="22"/>
          <w:lang w:val="en-US" w:eastAsia="en-US" w:bidi="ar-SA"/>
        </w:rPr>
        <w:t>．卖方履约延误</w:t>
      </w:r>
    </w:p>
    <w:p>
      <w:pPr>
        <w:framePr w:w="8762" w:wrap="auto" w:vAnchor="margin" w:hAnchor="text" w:x="1697" w:y="51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17.1</w:t>
      </w:r>
      <w:r>
        <w:rPr>
          <w:rFonts w:ascii="仿宋" w:hAnsi="仿宋" w:cs="仿宋" w:eastAsiaTheme="minorEastAsia"/>
          <w:color w:val="000000"/>
          <w:szCs w:val="22"/>
          <w:lang w:val="en-US" w:eastAsia="en-US" w:bidi="ar-SA"/>
        </w:rPr>
        <w:t>卖方应按照《招标文件》中规定的时间交货和提供服务。</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在履行合同过程中，如果卖方及其分包人遇到妨碍按时交货和提供服务的情</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况时，应及时以书面形式将拖延的事实、可能拖延的时间和原因通知买方。买方</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在收到卖方通知后，应尽快对情况进行评价，并确定是否同意延长交货时间以及</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是否收取误期赔偿费。延期应通过修改合同的方式由双方认可。</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17.3</w:t>
      </w:r>
      <w:r>
        <w:rPr>
          <w:rFonts w:ascii="仿宋" w:hAnsi="仿宋" w:cs="仿宋" w:eastAsiaTheme="minorEastAsia"/>
          <w:color w:val="000000"/>
          <w:szCs w:val="22"/>
          <w:lang w:val="en-US" w:eastAsia="en-US" w:bidi="ar-SA"/>
        </w:rPr>
        <w:t>除了合同条款的情况外，除非拖延是根据合同条款的规定取得同意而不收取</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误期赔偿费之外，卖方供货延误，将按合同条款的规定被收取误期赔偿费。</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18</w:t>
      </w:r>
      <w:r>
        <w:rPr>
          <w:rFonts w:ascii="仿宋" w:hAnsi="仿宋" w:cs="仿宋" w:eastAsiaTheme="minorEastAsia"/>
          <w:color w:val="000000"/>
          <w:spacing w:val="3"/>
          <w:szCs w:val="22"/>
          <w:lang w:val="en-US" w:eastAsia="en-US" w:bidi="ar-SA"/>
        </w:rPr>
        <w:t>．误期赔偿费</w:t>
      </w:r>
    </w:p>
    <w:p>
      <w:pPr>
        <w:framePr w:w="8772" w:wrap="auto" w:vAnchor="margin" w:hAnchor="text" w:x="1697"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除合同条款规定的情况外，如果卖方没有按照合同规定的供货期供货，买方应在</w:t>
      </w:r>
    </w:p>
    <w:p>
      <w:pPr>
        <w:framePr w:w="8772" w:wrap="auto" w:vAnchor="margin" w:hAnchor="text" w:x="1697" w:y="8977"/>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不影响合同项下的其他补救措施的情况下，从合同价中扣除误期赔偿费。每延误</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一周的赔偿费按迟交货部分或未提供服务的服务费用的百分之（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）计收，直至完</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工或提供服务为止。误期赔偿费的最高限额为合同价格的百分之（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）。一旦达到</w:t>
      </w:r>
    </w:p>
    <w:p>
      <w:pPr>
        <w:framePr w:w="8772" w:wrap="auto" w:vAnchor="margin" w:hAnchor="text" w:x="1697" w:y="8977"/>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误期赔偿费的最高限额，买方可考虑根据合同条款的规定终止合同。</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19</w:t>
      </w:r>
      <w:r>
        <w:rPr>
          <w:rFonts w:ascii="仿宋" w:hAnsi="仿宋" w:cs="仿宋" w:eastAsiaTheme="minorEastAsia"/>
          <w:color w:val="000000"/>
          <w:spacing w:val="5"/>
          <w:szCs w:val="22"/>
          <w:lang w:val="en-US" w:eastAsia="en-US" w:bidi="ar-SA"/>
        </w:rPr>
        <w:t>．违约终止合同</w:t>
      </w:r>
    </w:p>
    <w:p>
      <w:pPr>
        <w:framePr w:w="8762" w:wrap="auto" w:vAnchor="margin" w:hAnchor="text" w:x="1697"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在买方对卖方违约而采取的任何补救措施不受影响的情况下，买方可向卖方</w:t>
      </w:r>
    </w:p>
    <w:p>
      <w:pPr>
        <w:framePr w:w="8762" w:wrap="auto" w:vAnchor="margin" w:hAnchor="text" w:x="1697" w:y="1185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发出书面违约通知书，提出终止部分或全部合同：</w:t>
      </w:r>
    </w:p>
    <w:p>
      <w:pPr>
        <w:framePr w:w="8742"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pacing w:val="7"/>
          <w:szCs w:val="22"/>
          <w:lang w:val="en-US" w:eastAsia="en-US" w:bidi="ar-SA"/>
        </w:rPr>
        <w:t>）如果卖方未能在合同规定的期限内或买方根据合同条款的规定延长的期限内</w:t>
      </w:r>
    </w:p>
    <w:p>
      <w:pPr>
        <w:framePr w:w="8742"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完成部分或全部货物供货；</w:t>
      </w:r>
    </w:p>
    <w:p>
      <w:pPr>
        <w:framePr w:w="5410" w:wrap="auto" w:vAnchor="margin" w:hAnchor="text" w:x="1697" w:y="137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）如果卖方未能履行合同规定的其它任何义务。</w:t>
      </w:r>
    </w:p>
    <w:p>
      <w:pPr>
        <w:framePr w:w="9002" w:wrap="auto" w:vAnchor="margin" w:hAnchor="text" w:x="169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3</w:t>
      </w:r>
      <w:r>
        <w:rPr>
          <w:rFonts w:ascii="仿宋" w:hAnsi="仿宋" w:cs="仿宋" w:eastAsiaTheme="minorEastAsia"/>
          <w:color w:val="000000"/>
          <w:szCs w:val="22"/>
          <w:lang w:val="en-US" w:eastAsia="en-US" w:bidi="ar-SA"/>
        </w:rPr>
        <w:t>）如果买方认为卖方在本合同的竞争和实施过程中有腐败和欺诈行为。为此目的，</w:t>
      </w:r>
    </w:p>
    <w:p>
      <w:pPr>
        <w:framePr w:w="9002" w:wrap="auto" w:vAnchor="margin" w:hAnchor="text" w:x="1697" w:y="1426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定义下述条件：</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8" w:name="br1_86"/>
      <w:bookmarkEnd w:id="98"/>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a)</w:t>
      </w:r>
      <w:r>
        <w:rPr>
          <w:rFonts w:ascii="仿宋" w:hAnsi="仿宋" w:cs="仿宋" w:eastAsiaTheme="minorEastAsia"/>
          <w:color w:val="000000"/>
          <w:spacing w:val="3"/>
          <w:szCs w:val="22"/>
          <w:lang w:val="en-US" w:eastAsia="en-US" w:bidi="ar-SA"/>
        </w:rPr>
        <w:t>“腐败行为”是指提供、给予、接受或索取任何有价值的物品来影响买</w:t>
      </w:r>
    </w:p>
    <w:p>
      <w:pPr>
        <w:framePr w:w="8743" w:wrap="auto" w:vAnchor="margin" w:hAnchor="text" w:x="1697" w:y="177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方在采购过程或合同实施过程中的行为。</w:t>
      </w:r>
    </w:p>
    <w:p>
      <w:pPr>
        <w:framePr w:w="8742" w:wrap="auto" w:vAnchor="margin" w:hAnchor="text" w:x="1697" w:y="273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b)</w:t>
      </w:r>
      <w:r>
        <w:rPr>
          <w:rFonts w:ascii="仿宋" w:hAnsi="仿宋" w:cs="仿宋" w:eastAsiaTheme="minorEastAsia"/>
          <w:color w:val="000000"/>
          <w:spacing w:val="-2"/>
          <w:szCs w:val="22"/>
          <w:lang w:val="en-US" w:eastAsia="en-US" w:bidi="ar-SA"/>
        </w:rPr>
        <w:t>“欺诈行为”是指为了影响采购过程或合同实施过程而谎报或隐瞒事实，</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损害买方利益的行为。</w:t>
      </w:r>
    </w:p>
    <w:p>
      <w:pPr>
        <w:framePr w:w="8762"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如果买方根据上述规定，终止了全部或部分合同，买方可以依其认为适当的</w:t>
      </w:r>
    </w:p>
    <w:p>
      <w:pPr>
        <w:framePr w:w="8762"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条件和方法购买与未交货物类似的货物或服务，卖方应承担买方因购买类似货物</w:t>
      </w:r>
    </w:p>
    <w:p>
      <w:pPr>
        <w:framePr w:w="876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或服务而产生的额外支出。但是，卖方应继续执行合同中未终止的部分。</w:t>
      </w:r>
    </w:p>
    <w:p>
      <w:pPr>
        <w:framePr w:w="876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20</w:t>
      </w:r>
      <w:r>
        <w:rPr>
          <w:rFonts w:ascii="仿宋" w:hAnsi="仿宋" w:cs="仿宋" w:eastAsiaTheme="minorEastAsia"/>
          <w:color w:val="000000"/>
          <w:spacing w:val="4"/>
          <w:szCs w:val="22"/>
          <w:lang w:val="en-US" w:eastAsia="en-US" w:bidi="ar-SA"/>
        </w:rPr>
        <w:t>．不可抗力</w:t>
      </w:r>
    </w:p>
    <w:p>
      <w:pPr>
        <w:framePr w:w="8762" w:wrap="auto" w:vAnchor="margin" w:hAnchor="text" w:x="1697"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签约双方任何一方由于不可抗力事件的影响而不能执行合同时，履行合同的</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期限应予以延长，其延长的期限应相当于事件所影响的时间。不可抗力事件系指</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买卖双方在缔结合同时所不能预见的，并且它的发生及其后果是无法避免和无法</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克服的事件，诸如战争、严重火灾、洪水、台风、地震等。</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w:t>
      </w:r>
      <w:r>
        <w:rPr>
          <w:rFonts w:ascii="仿宋" w:hAnsi="仿宋" w:cs="仿宋" w:eastAsiaTheme="minorEastAsia"/>
          <w:color w:val="000000"/>
          <w:spacing w:val="1"/>
          <w:szCs w:val="22"/>
          <w:lang w:val="en-US" w:eastAsia="en-US" w:bidi="ar-SA"/>
        </w:rPr>
        <w:t>受影响一方应在不可抗力事件发生后尽快用书面形式通知对方，并于不可抗</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力事件发生后（）天内将有关当局出具的证明文件用特快专递或挂号信寄给对方</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审阅确认。一旦不可抗力事件的影响持续六十天以上，双方应通过友好协商在合</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理的时间内达成进一步履行合同的协议。</w:t>
      </w:r>
    </w:p>
    <w:p>
      <w:pPr>
        <w:framePr w:w="8762" w:wrap="auto" w:vAnchor="margin" w:hAnchor="text" w:x="1697" w:y="945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20.3</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因合同一方迟延履行合同后发生不可抗力的，不能免除迟延履行方的相应责</w:t>
      </w:r>
    </w:p>
    <w:p>
      <w:pPr>
        <w:framePr w:w="8762" w:wrap="auto" w:vAnchor="margin" w:hAnchor="text" w:x="1697" w:y="945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任。</w:t>
      </w:r>
    </w:p>
    <w:p>
      <w:pPr>
        <w:framePr w:w="2703" w:wrap="auto" w:vAnchor="margin" w:hAnchor="text" w:x="1697" w:y="104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21</w:t>
      </w:r>
      <w:r>
        <w:rPr>
          <w:rFonts w:ascii="仿宋" w:hAnsi="仿宋" w:cs="仿宋" w:eastAsiaTheme="minorEastAsia"/>
          <w:color w:val="000000"/>
          <w:spacing w:val="4"/>
          <w:szCs w:val="22"/>
          <w:lang w:val="en-US" w:eastAsia="en-US" w:bidi="ar-SA"/>
        </w:rPr>
        <w:t>．因破产而终止合同</w:t>
      </w:r>
    </w:p>
    <w:p>
      <w:pPr>
        <w:framePr w:w="8742"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如果卖方破产或无清偿能力，买方可在任何时候以书面形式通知卖方，提出终止</w:t>
      </w:r>
    </w:p>
    <w:p>
      <w:pPr>
        <w:framePr w:w="8742"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合同而不给卖方补偿。该合同的终止将不损害或影响买方已经采取或将要采取的</w:t>
      </w:r>
    </w:p>
    <w:p>
      <w:pPr>
        <w:framePr w:w="8742" w:wrap="auto" w:vAnchor="margin" w:hAnchor="text" w:x="1697" w:y="1089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任何行动或补救措施的权力。</w:t>
      </w:r>
    </w:p>
    <w:p>
      <w:pPr>
        <w:framePr w:w="3424" w:wrap="auto" w:vAnchor="margin" w:hAnchor="text" w:x="169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22</w:t>
      </w:r>
      <w:r>
        <w:rPr>
          <w:rFonts w:ascii="仿宋" w:hAnsi="仿宋" w:cs="仿宋" w:eastAsiaTheme="minorEastAsia"/>
          <w:color w:val="000000"/>
          <w:spacing w:val="3"/>
          <w:szCs w:val="22"/>
          <w:lang w:val="en-US" w:eastAsia="en-US" w:bidi="ar-SA"/>
        </w:rPr>
        <w:t>．因买方的便利而终止合同</w:t>
      </w:r>
    </w:p>
    <w:p>
      <w:pPr>
        <w:framePr w:w="9002"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买方可在任何时候出于自身的便利向卖方发出书面通知全部或部分终止合同，</w:t>
      </w:r>
    </w:p>
    <w:p>
      <w:pPr>
        <w:framePr w:w="9002" w:wrap="auto" w:vAnchor="margin" w:hAnchor="text" w:x="1697" w:y="12820"/>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终止通知应明确该终止合同是出于买方的便利，并明确合同终止的程度，</w:t>
      </w:r>
    </w:p>
    <w:p>
      <w:pPr>
        <w:framePr w:w="9002" w:wrap="auto" w:vAnchor="margin" w:hAnchor="text" w:x="1697" w:y="12820"/>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以及终止的生效日期。</w:t>
      </w:r>
    </w:p>
    <w:p>
      <w:pPr>
        <w:framePr w:w="8762" w:wrap="auto" w:vAnchor="margin" w:hAnchor="text" w:x="169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对卖方收到终止通知后（）天内已完成并准备装运的货物，买方应按原合同</w:t>
      </w:r>
    </w:p>
    <w:p>
      <w:pPr>
        <w:framePr w:w="8762" w:wrap="auto" w:vAnchor="margin" w:hAnchor="text" w:x="1697" w:y="14261"/>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价格和条款予以接收，对于剩下的货物，买方可：</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9" w:name="br1_87"/>
      <w:bookmarkEnd w:id="99"/>
      <w:r>
        <w:rPr>
          <w:rFonts w:ascii="Arial" w:hAnsiTheme="minorHAnsi" w:eastAsiaTheme="minorEastAsia" w:cstheme="minorBidi"/>
          <w:color w:val="FF0000"/>
          <w:sz w:val="2"/>
          <w:szCs w:val="22"/>
          <w:lang w:val="en-US" w:eastAsia="en-US" w:bidi="ar-SA"/>
        </w:rPr>
        <w:t xml:space="preserve"> </w:t>
      </w:r>
    </w:p>
    <w:p>
      <w:pPr>
        <w:framePr w:w="6131" w:wrap="auto" w:vAnchor="margin" w:hAnchor="text" w:x="2178"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）仅对部分货物按照原来的合同价格和条款予以接受；</w:t>
      </w:r>
    </w:p>
    <w:p>
      <w:pPr>
        <w:framePr w:w="8280" w:wrap="auto" w:vAnchor="margin" w:hAnchor="text" w:x="2178"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）取消对所剩货物的采购，并按双方商定的金额向卖方支付部分完成的货物</w:t>
      </w:r>
    </w:p>
    <w:p>
      <w:pPr>
        <w:framePr w:w="1201"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和服务。</w:t>
      </w:r>
    </w:p>
    <w:p>
      <w:pPr>
        <w:framePr w:w="1967" w:wrap="auto" w:vAnchor="margin" w:hAnchor="text" w:x="1697"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23</w:t>
      </w:r>
      <w:r>
        <w:rPr>
          <w:rFonts w:ascii="仿宋" w:hAnsi="仿宋" w:cs="仿宋" w:eastAsiaTheme="minorEastAsia"/>
          <w:color w:val="000000"/>
          <w:spacing w:val="3"/>
          <w:szCs w:val="22"/>
          <w:lang w:val="en-US" w:eastAsia="en-US" w:bidi="ar-SA"/>
        </w:rPr>
        <w:t>．争议的解决</w:t>
      </w:r>
    </w:p>
    <w:p>
      <w:pPr>
        <w:framePr w:w="8773"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因执行本合同所发生的或与本合同有关的一切争议，双方应通过友好协商解</w:t>
      </w:r>
    </w:p>
    <w:p>
      <w:pPr>
        <w:framePr w:w="8773" w:wrap="auto" w:vAnchor="margin" w:hAnchor="text" w:x="1697" w:y="3692"/>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决。如果协商开始后（）天还不能解决，任何一方均可按中华人民共和国有</w:t>
      </w:r>
    </w:p>
    <w:p>
      <w:pPr>
        <w:framePr w:w="8773" w:wrap="auto" w:vAnchor="margin" w:hAnchor="text" w:x="1697" w:y="3692"/>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关法律的规定提交仲裁。仲裁地点为张掖市仲裁委员会。</w:t>
      </w:r>
    </w:p>
    <w:p>
      <w:pPr>
        <w:framePr w:w="8773"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23.2</w:t>
      </w:r>
      <w:r>
        <w:rPr>
          <w:rFonts w:ascii="仿宋" w:hAnsi="仿宋" w:cs="仿宋" w:eastAsiaTheme="minorEastAsia"/>
          <w:color w:val="000000"/>
          <w:szCs w:val="22"/>
          <w:lang w:val="en-US" w:eastAsia="en-US" w:bidi="ar-SA"/>
        </w:rPr>
        <w:t>仲裁裁决应为最终裁决，对双方均具有约束力。</w:t>
      </w:r>
    </w:p>
    <w:p>
      <w:pPr>
        <w:framePr w:w="8773"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23.3</w:t>
      </w:r>
      <w:r>
        <w:rPr>
          <w:rFonts w:ascii="仿宋" w:hAnsi="仿宋" w:cs="仿宋" w:eastAsiaTheme="minorEastAsia"/>
          <w:color w:val="000000"/>
          <w:szCs w:val="22"/>
          <w:lang w:val="en-US" w:eastAsia="en-US" w:bidi="ar-SA"/>
        </w:rPr>
        <w:t>仲裁费除仲裁机关另有裁决外均应由败诉方负担。</w:t>
      </w:r>
    </w:p>
    <w:p>
      <w:pPr>
        <w:framePr w:w="8773"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23.4</w:t>
      </w:r>
      <w:r>
        <w:rPr>
          <w:rFonts w:ascii="仿宋" w:hAnsi="仿宋" w:cs="仿宋" w:eastAsiaTheme="minorEastAsia"/>
          <w:color w:val="000000"/>
          <w:szCs w:val="22"/>
          <w:lang w:val="en-US" w:eastAsia="en-US" w:bidi="ar-SA"/>
        </w:rPr>
        <w:t>在仲裁期间，除正在进行仲裁的部分外，本合同其它部分应继续执行。</w:t>
      </w:r>
    </w:p>
    <w:p>
      <w:pPr>
        <w:framePr w:w="8773"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24</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31"/>
          <w:szCs w:val="22"/>
          <w:lang w:val="en-US" w:eastAsia="en-US" w:bidi="ar-SA"/>
        </w:rPr>
        <w:t xml:space="preserve"> </w:t>
      </w:r>
      <w:r>
        <w:rPr>
          <w:rFonts w:ascii="仿宋" w:hAnsi="仿宋" w:cs="仿宋" w:eastAsiaTheme="minorEastAsia"/>
          <w:color w:val="000000"/>
          <w:spacing w:val="15"/>
          <w:szCs w:val="22"/>
          <w:lang w:val="en-US" w:eastAsia="en-US" w:bidi="ar-SA"/>
        </w:rPr>
        <w:t>合同语言</w:t>
      </w:r>
    </w:p>
    <w:p>
      <w:pPr>
        <w:framePr w:w="7200" w:wrap="auto" w:vAnchor="margin" w:hAnchor="text" w:x="1697" w:y="70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本合同语言为中文。双方交换的与合同有关的信函均用中文书写。</w:t>
      </w:r>
    </w:p>
    <w:p>
      <w:pPr>
        <w:framePr w:w="7200" w:wrap="auto" w:vAnchor="margin" w:hAnchor="text" w:x="1697" w:y="705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25</w:t>
      </w:r>
      <w:r>
        <w:rPr>
          <w:rFonts w:ascii="仿宋" w:hAnsi="仿宋" w:cs="仿宋" w:eastAsiaTheme="minorEastAsia"/>
          <w:color w:val="000000"/>
          <w:spacing w:val="4"/>
          <w:szCs w:val="22"/>
          <w:lang w:val="en-US" w:eastAsia="en-US" w:bidi="ar-SA"/>
        </w:rPr>
        <w:t>．适用法律</w:t>
      </w:r>
    </w:p>
    <w:p>
      <w:pPr>
        <w:framePr w:w="5290" w:wrap="auto" w:vAnchor="margin" w:hAnchor="text" w:x="1697"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本合同应按照中华人民共和国的法律进行解释。</w:t>
      </w:r>
    </w:p>
    <w:p>
      <w:pPr>
        <w:framePr w:w="5290" w:wrap="auto" w:vAnchor="margin" w:hAnchor="text" w:x="1697" w:y="8016"/>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26</w:t>
      </w:r>
      <w:r>
        <w:rPr>
          <w:rFonts w:ascii="仿宋" w:hAnsi="仿宋" w:cs="仿宋" w:eastAsiaTheme="minorEastAsia"/>
          <w:color w:val="000000"/>
          <w:spacing w:val="8"/>
          <w:szCs w:val="22"/>
          <w:lang w:val="en-US" w:eastAsia="en-US" w:bidi="ar-SA"/>
        </w:rPr>
        <w:t>．通知</w:t>
      </w:r>
    </w:p>
    <w:p>
      <w:pPr>
        <w:framePr w:w="8762" w:wrap="auto" w:vAnchor="margin" w:hAnchor="text" w:x="1697"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本合同一方给对方的通知应用书面形式传真送到“合同专用条款”中规定的</w:t>
      </w:r>
    </w:p>
    <w:p>
      <w:pPr>
        <w:framePr w:w="8762" w:wrap="auto" w:vAnchor="margin" w:hAnchor="text" w:x="1697" w:y="8977"/>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对方的地址。传真需经书面确认。</w:t>
      </w:r>
    </w:p>
    <w:p>
      <w:pPr>
        <w:framePr w:w="8762" w:wrap="auto" w:vAnchor="margin" w:hAnchor="text" w:x="1697"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通知以送到日期或通知书的生效日期为生效日期，两者中以晚的一个日期为</w:t>
      </w:r>
    </w:p>
    <w:p>
      <w:pPr>
        <w:framePr w:w="8762" w:wrap="auto" w:vAnchor="margin" w:hAnchor="text" w:x="1697" w:y="9938"/>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准。</w:t>
      </w:r>
    </w:p>
    <w:p>
      <w:pPr>
        <w:framePr w:w="1246"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27</w:t>
      </w:r>
      <w:r>
        <w:rPr>
          <w:rFonts w:ascii="仿宋" w:hAnsi="仿宋" w:cs="仿宋" w:eastAsiaTheme="minorEastAsia"/>
          <w:color w:val="000000"/>
          <w:spacing w:val="8"/>
          <w:szCs w:val="22"/>
          <w:lang w:val="en-US" w:eastAsia="en-US" w:bidi="ar-SA"/>
        </w:rPr>
        <w:t>．税款</w:t>
      </w:r>
    </w:p>
    <w:p>
      <w:pPr>
        <w:framePr w:w="8762" w:wrap="auto" w:vAnchor="margin" w:hAnchor="text" w:x="1697" w:y="113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按照《中华人民共和国税法》和有关部门的规定，买方需交纳的与本合同有</w:t>
      </w:r>
    </w:p>
    <w:p>
      <w:pPr>
        <w:framePr w:w="8762" w:wrap="auto" w:vAnchor="margin" w:hAnchor="text" w:x="1697" w:y="11379"/>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关的一切税旨均应由买方负担。</w:t>
      </w:r>
    </w:p>
    <w:p>
      <w:pPr>
        <w:framePr w:w="8762" w:wrap="auto" w:vAnchor="margin" w:hAnchor="text" w:x="169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按照《中华人民共和国税法》和有关部门的规定，卖方需交纳的与本合同有</w:t>
      </w:r>
    </w:p>
    <w:p>
      <w:pPr>
        <w:framePr w:w="8762" w:wrap="auto" w:vAnchor="margin" w:hAnchor="text" w:x="1697" w:y="12340"/>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关的一切税旨均应由卖方负担。</w:t>
      </w:r>
    </w:p>
    <w:p>
      <w:pPr>
        <w:framePr w:w="2463" w:wrap="auto" w:vAnchor="margin" w:hAnchor="text" w:x="1697" w:y="133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28</w:t>
      </w:r>
      <w:r>
        <w:rPr>
          <w:rFonts w:ascii="仿宋" w:hAnsi="仿宋" w:cs="仿宋" w:eastAsiaTheme="minorEastAsia"/>
          <w:color w:val="000000"/>
          <w:spacing w:val="5"/>
          <w:szCs w:val="22"/>
          <w:lang w:val="en-US" w:eastAsia="en-US" w:bidi="ar-SA"/>
        </w:rPr>
        <w:t>．合同生效及其他</w:t>
      </w:r>
    </w:p>
    <w:p>
      <w:pPr>
        <w:framePr w:w="8747" w:wrap="auto" w:vAnchor="margin" w:hAnchor="text" w:x="1697" w:y="13781"/>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28.1</w:t>
      </w:r>
      <w:r>
        <w:rPr>
          <w:rFonts w:ascii="仿宋" w:hAnsi="仿宋" w:cs="仿宋" w:eastAsiaTheme="minorEastAsia"/>
          <w:color w:val="000000"/>
          <w:szCs w:val="22"/>
          <w:lang w:val="en-US" w:eastAsia="en-US" w:bidi="ar-SA"/>
        </w:rPr>
        <w:t>本合同经买卖双方及招标单位授权代表签字盖章后生效。</w:t>
      </w:r>
    </w:p>
    <w:p>
      <w:pPr>
        <w:framePr w:w="8747" w:wrap="auto" w:vAnchor="margin" w:hAnchor="text" w:x="1697" w:y="13781"/>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28.2</w:t>
      </w:r>
      <w:r>
        <w:rPr>
          <w:rFonts w:ascii="仿宋" w:hAnsi="仿宋" w:cs="仿宋" w:eastAsiaTheme="minorEastAsia"/>
          <w:color w:val="000000"/>
          <w:spacing w:val="-2"/>
          <w:szCs w:val="22"/>
          <w:lang w:val="en-US" w:eastAsia="en-US" w:bidi="ar-SA"/>
        </w:rPr>
        <w:t>如需修改合同内容，双方应签署书面修改或补充协议，该修改协议作为本</w:t>
      </w:r>
    </w:p>
    <w:p>
      <w:pPr>
        <w:framePr w:w="8747" w:wrap="auto" w:vAnchor="margin" w:hAnchor="text" w:x="1697" w:y="1378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合同的一个组成部分。</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00" w:name="br1_88"/>
      <w:bookmarkEnd w:id="100"/>
      <w:r>
        <w:rPr>
          <w:rFonts w:ascii="Arial" w:hAnsiTheme="minorHAnsi" w:eastAsiaTheme="minorEastAsia" w:cstheme="minorBidi"/>
          <w:color w:val="FF0000"/>
          <w:sz w:val="2"/>
          <w:szCs w:val="22"/>
          <w:lang w:val="en-US" w:eastAsia="en-US" w:bidi="ar-SA"/>
        </w:rPr>
        <w:t xml:space="preserve"> </w:t>
      </w:r>
    </w:p>
    <w:p>
      <w:pPr>
        <w:framePr w:w="5110" w:wrap="auto" w:vAnchor="margin" w:hAnchor="text" w:x="205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28.3</w:t>
      </w:r>
      <w:r>
        <w:rPr>
          <w:rFonts w:ascii="仿宋" w:hAnsi="仿宋" w:cs="仿宋" w:eastAsiaTheme="minorEastAsia"/>
          <w:color w:val="000000"/>
          <w:szCs w:val="22"/>
          <w:lang w:val="en-US" w:eastAsia="en-US" w:bidi="ar-SA"/>
        </w:rPr>
        <w:t>本合同具有法律效力，受国家法律保护。</w:t>
      </w:r>
    </w:p>
    <w:p>
      <w:pPr>
        <w:framePr w:w="8416" w:wrap="auto" w:vAnchor="margin" w:hAnchor="text" w:x="205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28.4</w:t>
      </w:r>
      <w:r>
        <w:rPr>
          <w:rFonts w:ascii="仿宋" w:hAnsi="仿宋" w:cs="仿宋" w:eastAsiaTheme="minorEastAsia"/>
          <w:color w:val="000000"/>
          <w:spacing w:val="-1"/>
          <w:szCs w:val="22"/>
          <w:lang w:val="en-US" w:eastAsia="en-US" w:bidi="ar-SA"/>
        </w:rPr>
        <w:t>本合同一式柒份，具有同等法律效力。甲方贰份，乙方贰份，代理机构壹</w:t>
      </w:r>
    </w:p>
    <w:p>
      <w:pPr>
        <w:framePr w:w="4566"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份，行业监管部门贰份。合同附件作为《</w:t>
      </w:r>
    </w:p>
    <w:p>
      <w:pPr>
        <w:framePr w:w="4566"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部分。</w:t>
      </w:r>
    </w:p>
    <w:p>
      <w:pPr>
        <w:framePr w:w="3605" w:wrap="auto" w:vAnchor="margin" w:hAnchor="text" w:x="6744"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项目》政府采购合同的有效组成</w:t>
      </w:r>
    </w:p>
    <w:p>
      <w:pPr>
        <w:framePr w:w="5587"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合同附件一：政府采购项目中标通知书（复印件）</w:t>
      </w:r>
    </w:p>
    <w:p>
      <w:pPr>
        <w:framePr w:w="5587"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合同附件二：投标报价明细表</w:t>
      </w:r>
    </w:p>
    <w:p>
      <w:pPr>
        <w:framePr w:w="961" w:wrap="auto" w:vAnchor="margin" w:hAnchor="text" w:x="1697"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甲方：</w:t>
      </w:r>
    </w:p>
    <w:p>
      <w:pPr>
        <w:framePr w:w="961" w:wrap="auto" w:vAnchor="margin" w:hAnchor="text" w:x="1697" w:y="465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961" w:wrap="auto" w:vAnchor="margin" w:hAnchor="text" w:x="1697" w:y="4653"/>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961" w:wrap="auto" w:vAnchor="margin" w:hAnchor="text" w:x="1697" w:y="4653"/>
        <w:widowControl w:val="0"/>
        <w:autoSpaceDE w:val="0"/>
        <w:autoSpaceDN w:val="0"/>
        <w:spacing w:before="1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961" w:wrap="auto" w:vAnchor="margin" w:hAnchor="text" w:x="6218"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乙方：</w:t>
      </w:r>
    </w:p>
    <w:p>
      <w:pPr>
        <w:framePr w:w="961" w:wrap="auto" w:vAnchor="margin" w:hAnchor="text" w:x="6218" w:y="465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961" w:wrap="auto" w:vAnchor="margin" w:hAnchor="text" w:x="6218" w:y="4653"/>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961" w:wrap="auto" w:vAnchor="margin" w:hAnchor="text" w:x="6218" w:y="4653"/>
        <w:widowControl w:val="0"/>
        <w:autoSpaceDE w:val="0"/>
        <w:autoSpaceDN w:val="0"/>
        <w:spacing w:before="1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2163" w:wrap="auto" w:vAnchor="margin" w:hAnchor="text" w:x="1697" w:y="67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法人或被授权人：</w:t>
      </w:r>
    </w:p>
    <w:p>
      <w:pPr>
        <w:framePr w:w="2164" w:wrap="auto" w:vAnchor="margin" w:hAnchor="text" w:x="6218" w:y="67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法人或被授权人：</w:t>
      </w:r>
    </w:p>
    <w:p>
      <w:pPr>
        <w:framePr w:w="480" w:wrap="auto" w:vAnchor="margin" w:hAnchor="text" w:x="1697"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721" w:wrap="auto" w:vAnchor="margin" w:hAnchor="text" w:x="2418"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期：</w:t>
      </w:r>
    </w:p>
    <w:p>
      <w:pPr>
        <w:framePr w:w="480" w:wrap="auto" w:vAnchor="margin" w:hAnchor="text" w:x="6218"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720" w:wrap="auto" w:vAnchor="margin" w:hAnchor="text" w:x="6939"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期：</w:t>
      </w:r>
    </w:p>
    <w:p>
      <w:pPr>
        <w:framePr w:w="1202" w:wrap="auto" w:vAnchor="margin" w:hAnchor="text" w:x="1697" w:y="78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号：</w:t>
      </w:r>
    </w:p>
    <w:p>
      <w:pPr>
        <w:framePr w:w="1202" w:wrap="auto" w:vAnchor="margin" w:hAnchor="text" w:x="1697" w:y="7821"/>
        <w:widowControl w:val="0"/>
        <w:autoSpaceDE w:val="0"/>
        <w:autoSpaceDN w:val="0"/>
        <w:spacing w:before="34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1201" w:wrap="auto" w:vAnchor="margin" w:hAnchor="text" w:x="6218" w:y="78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号：</w:t>
      </w:r>
    </w:p>
    <w:p>
      <w:pPr>
        <w:framePr w:w="1201" w:wrap="auto" w:vAnchor="margin" w:hAnchor="text" w:x="6218" w:y="7821"/>
        <w:widowControl w:val="0"/>
        <w:autoSpaceDE w:val="0"/>
        <w:autoSpaceDN w:val="0"/>
        <w:spacing w:before="34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8742" w:wrap="auto" w:vAnchor="margin" w:hAnchor="text" w:x="1697" w:y="92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注：本合同的主要条款必须全部响应，但格式仅作为参考文本，合同签订双方可</w:t>
      </w:r>
    </w:p>
    <w:p>
      <w:pPr>
        <w:framePr w:w="8742" w:wrap="auto" w:vAnchor="margin" w:hAnchor="text" w:x="1697" w:y="9292"/>
        <w:widowControl w:val="0"/>
        <w:autoSpaceDE w:val="0"/>
        <w:autoSpaceDN w:val="0"/>
        <w:spacing w:before="226"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根据项目的具体要求进行修订。</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90</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7" o:spid="_x0000_s1207" o:spt="75" type="#_x0000_t75" style="position:absolute;left:0pt;margin-left:77.85pt;margin-top:222.45pt;height:217.4pt;width:462.3pt;mso-position-horizontal-relative:page;mso-position-vertical-relative:page;z-index:-251627520;mso-width-relative:page;mso-height-relative:page;" filled="f" o:preferrelative="t" stroked="f" coordsize="21600,21600">
            <v:path/>
            <v:fill on="f" focussize="0,0"/>
            <v:stroke on="f" joinstyle="miter"/>
            <v:imagedata r:id="rId7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1" w:name="br1_89"/>
      <w:bookmarkEnd w:id="101"/>
      <w:r>
        <w:rPr>
          <w:rFonts w:ascii="Arial" w:hAnsiTheme="minorHAnsi" w:eastAsiaTheme="minorEastAsia" w:cstheme="minorBidi"/>
          <w:color w:val="FF0000"/>
          <w:sz w:val="2"/>
          <w:szCs w:val="22"/>
          <w:lang w:val="en-US" w:eastAsia="en-US" w:bidi="ar-SA"/>
        </w:rPr>
        <w:t xml:space="preserve"> </w:t>
      </w:r>
    </w:p>
    <w:p>
      <w:pPr>
        <w:framePr w:w="4145" w:wrap="auto" w:vAnchor="margin" w:hAnchor="text" w:x="6936" w:y="174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6"/>
          <w:sz w:val="32"/>
          <w:szCs w:val="22"/>
          <w:lang w:val="en-US" w:eastAsia="en-US" w:bidi="ar-SA"/>
        </w:rPr>
        <w:t>甘肃省省级政府采购验收单</w:t>
      </w:r>
    </w:p>
    <w:p>
      <w:pPr>
        <w:framePr w:w="1442" w:wrap="auto" w:vAnchor="margin" w:hAnchor="text" w:x="1591"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合同编号：</w:t>
      </w:r>
    </w:p>
    <w:p>
      <w:pPr>
        <w:framePr w:w="1683" w:wrap="auto" w:vAnchor="margin" w:hAnchor="text" w:x="8318"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合同备案号：</w:t>
      </w:r>
    </w:p>
    <w:p>
      <w:pPr>
        <w:framePr w:w="2405" w:wrap="auto" w:vAnchor="margin" w:hAnchor="text" w:x="12761"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单位：台、套、万元</w:t>
      </w:r>
    </w:p>
    <w:p>
      <w:pPr>
        <w:framePr w:w="721" w:wrap="auto" w:vAnchor="margin" w:hAnchor="text" w:x="1801"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721" w:wrap="auto" w:vAnchor="margin" w:hAnchor="text" w:x="2763"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品目</w:t>
      </w:r>
    </w:p>
    <w:p>
      <w:pPr>
        <w:framePr w:w="721" w:wrap="auto" w:vAnchor="margin" w:hAnchor="text" w:x="3873"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商标</w:t>
      </w:r>
    </w:p>
    <w:p>
      <w:pPr>
        <w:framePr w:w="1561" w:wrap="auto" w:vAnchor="margin" w:hAnchor="text" w:x="5735"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规</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格</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型</w:t>
      </w:r>
      <w:r>
        <w:rPr>
          <w:rFonts w:hAnsiTheme="minorHAnsi" w:eastAsiaTheme="minorEastAsia" w:cstheme="minorBidi"/>
          <w:color w:val="000000"/>
          <w:spacing w:val="61"/>
          <w:szCs w:val="22"/>
          <w:lang w:val="en-US" w:eastAsia="en-US" w:bidi="ar-SA"/>
        </w:rPr>
        <w:t xml:space="preserve"> </w:t>
      </w:r>
      <w:r>
        <w:rPr>
          <w:rFonts w:ascii="仿宋" w:hAnsi="仿宋" w:cs="仿宋" w:eastAsiaTheme="minorEastAsia"/>
          <w:color w:val="000000"/>
          <w:szCs w:val="22"/>
          <w:lang w:val="en-US" w:eastAsia="en-US" w:bidi="ar-SA"/>
        </w:rPr>
        <w:t>号</w:t>
      </w:r>
    </w:p>
    <w:p>
      <w:pPr>
        <w:framePr w:w="7191" w:wrap="auto" w:vAnchor="margin" w:hAnchor="text" w:x="8212"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w:t>
      </w:r>
      <w:r>
        <w:rPr>
          <w:rFonts w:hAnsiTheme="minorHAnsi" w:eastAsiaTheme="minorEastAsia" w:cstheme="minorBidi"/>
          <w:color w:val="000000"/>
          <w:spacing w:val="61"/>
          <w:szCs w:val="22"/>
          <w:lang w:val="en-US" w:eastAsia="en-US" w:bidi="ar-SA"/>
        </w:rPr>
        <w:t xml:space="preserve"> </w:t>
      </w:r>
      <w:r>
        <w:rPr>
          <w:rFonts w:ascii="仿宋" w:hAnsi="仿宋" w:cs="仿宋" w:eastAsiaTheme="minorEastAsia"/>
          <w:color w:val="000000"/>
          <w:szCs w:val="22"/>
          <w:lang w:val="en-US" w:eastAsia="en-US" w:bidi="ar-SA"/>
        </w:rPr>
        <w:t>价</w:t>
      </w:r>
      <w:r>
        <w:rPr>
          <w:rFonts w:hAnsiTheme="minorHAnsi" w:eastAsiaTheme="minorEastAsia" w:cstheme="minorBidi"/>
          <w:color w:val="000000"/>
          <w:spacing w:val="240"/>
          <w:szCs w:val="22"/>
          <w:lang w:val="en-US" w:eastAsia="en-US" w:bidi="ar-SA"/>
        </w:rPr>
        <w:t xml:space="preserve"> </w:t>
      </w:r>
      <w:r>
        <w:rPr>
          <w:rFonts w:ascii="仿宋" w:hAnsi="仿宋" w:cs="仿宋" w:eastAsiaTheme="minorEastAsia"/>
          <w:color w:val="000000"/>
          <w:szCs w:val="22"/>
          <w:lang w:val="en-US" w:eastAsia="en-US" w:bidi="ar-SA"/>
        </w:rPr>
        <w:t>数</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量</w:t>
      </w:r>
      <w:r>
        <w:rPr>
          <w:rFonts w:hAnsiTheme="minorHAnsi" w:eastAsiaTheme="minorEastAsia" w:cstheme="minorBidi"/>
          <w:color w:val="000000"/>
          <w:spacing w:val="241"/>
          <w:szCs w:val="22"/>
          <w:lang w:val="en-US" w:eastAsia="en-US" w:bidi="ar-SA"/>
        </w:rPr>
        <w:t xml:space="preserve"> </w:t>
      </w:r>
      <w:r>
        <w:rPr>
          <w:rFonts w:ascii="仿宋" w:hAnsi="仿宋" w:cs="仿宋" w:eastAsiaTheme="minorEastAsia"/>
          <w:color w:val="000000"/>
          <w:szCs w:val="22"/>
          <w:lang w:val="en-US" w:eastAsia="en-US" w:bidi="ar-SA"/>
        </w:rPr>
        <w:t>金</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额</w:t>
      </w:r>
      <w:r>
        <w:rPr>
          <w:rFonts w:hAnsiTheme="minorHAnsi" w:eastAsiaTheme="minorEastAsia" w:cstheme="minorBidi"/>
          <w:color w:val="000000"/>
          <w:spacing w:val="196"/>
          <w:szCs w:val="22"/>
          <w:lang w:val="en-US" w:eastAsia="en-US" w:bidi="ar-SA"/>
        </w:rPr>
        <w:t xml:space="preserve"> </w:t>
      </w:r>
      <w:r>
        <w:rPr>
          <w:rFonts w:ascii="仿宋" w:hAnsi="仿宋" w:cs="仿宋" w:eastAsiaTheme="minorEastAsia"/>
          <w:color w:val="000000"/>
          <w:szCs w:val="22"/>
          <w:lang w:val="en-US" w:eastAsia="en-US" w:bidi="ar-SA"/>
        </w:rPr>
        <w:t>到货数</w:t>
      </w:r>
      <w:r>
        <w:rPr>
          <w:rFonts w:hAnsiTheme="minorHAnsi" w:eastAsiaTheme="minorEastAsia" w:cstheme="minorBidi"/>
          <w:color w:val="000000"/>
          <w:spacing w:val="256"/>
          <w:szCs w:val="22"/>
          <w:lang w:val="en-US" w:eastAsia="en-US" w:bidi="ar-SA"/>
        </w:rPr>
        <w:t xml:space="preserve"> </w:t>
      </w:r>
      <w:r>
        <w:rPr>
          <w:rFonts w:ascii="仿宋" w:hAnsi="仿宋" w:cs="仿宋" w:eastAsiaTheme="minorEastAsia"/>
          <w:color w:val="000000"/>
          <w:szCs w:val="22"/>
          <w:lang w:val="en-US" w:eastAsia="en-US" w:bidi="ar-SA"/>
        </w:rPr>
        <w:t>抽检数</w:t>
      </w:r>
      <w:r>
        <w:rPr>
          <w:rFonts w:hAnsiTheme="minorHAnsi" w:eastAsiaTheme="minorEastAsia" w:cstheme="minorBidi"/>
          <w:color w:val="000000"/>
          <w:spacing w:val="271"/>
          <w:szCs w:val="22"/>
          <w:lang w:val="en-US" w:eastAsia="en-US" w:bidi="ar-SA"/>
        </w:rPr>
        <w:t xml:space="preserve"> </w:t>
      </w:r>
      <w:r>
        <w:rPr>
          <w:rFonts w:ascii="仿宋" w:hAnsi="仿宋" w:cs="仿宋" w:eastAsiaTheme="minorEastAsia"/>
          <w:color w:val="000000"/>
          <w:szCs w:val="22"/>
          <w:lang w:val="en-US" w:eastAsia="en-US" w:bidi="ar-SA"/>
        </w:rPr>
        <w:t>质量状况</w:t>
      </w:r>
      <w:r>
        <w:rPr>
          <w:rFonts w:hAnsiTheme="minorHAnsi" w:eastAsiaTheme="minorEastAsia" w:cstheme="minorBidi"/>
          <w:color w:val="000000"/>
          <w:spacing w:val="226"/>
          <w:szCs w:val="22"/>
          <w:lang w:val="en-US" w:eastAsia="en-US" w:bidi="ar-SA"/>
        </w:rPr>
        <w:t xml:space="preserve"> </w:t>
      </w:r>
      <w:r>
        <w:rPr>
          <w:rFonts w:ascii="仿宋" w:hAnsi="仿宋" w:cs="仿宋" w:eastAsiaTheme="minorEastAsia"/>
          <w:color w:val="000000"/>
          <w:szCs w:val="22"/>
          <w:lang w:val="en-US" w:eastAsia="en-US" w:bidi="ar-SA"/>
        </w:rPr>
        <w:t>合格数量</w:t>
      </w:r>
    </w:p>
    <w:p>
      <w:pPr>
        <w:framePr w:w="3487" w:wrap="auto" w:vAnchor="margin" w:hAnchor="text" w:x="2568" w:y="5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、规格型号是否与合同一致（</w:t>
      </w:r>
    </w:p>
    <w:p>
      <w:pPr>
        <w:framePr w:w="3487" w:wrap="auto" w:vAnchor="margin" w:hAnchor="text" w:x="2568" w:y="5776"/>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、配置是否与合同一致（</w:t>
      </w:r>
    </w:p>
    <w:p>
      <w:pPr>
        <w:framePr w:w="480" w:wrap="auto" w:vAnchor="margin" w:hAnchor="text" w:x="7251" w:y="5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480" w:wrap="auto" w:vAnchor="margin" w:hAnchor="text" w:x="6170" w:y="6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721" w:wrap="auto" w:vAnchor="margin" w:hAnchor="text" w:x="1756" w:y="62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w:t>
      </w:r>
    </w:p>
    <w:p>
      <w:pPr>
        <w:framePr w:w="721" w:wrap="auto" w:vAnchor="margin" w:hAnchor="text" w:x="1756" w:y="6241"/>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结论</w:t>
      </w:r>
    </w:p>
    <w:p>
      <w:pPr>
        <w:framePr w:w="4449" w:wrap="auto" w:vAnchor="margin" w:hAnchor="text" w:x="2568" w:y="6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、合格证、说明书、附件等是否齐全（</w:t>
      </w:r>
    </w:p>
    <w:p>
      <w:pPr>
        <w:framePr w:w="480" w:wrap="auto" w:vAnchor="margin" w:hAnchor="text" w:x="7732" w:y="6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2765" w:wrap="auto" w:vAnchor="margin" w:hAnchor="text" w:x="2568" w:y="6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、发票原件是否收妥（</w:t>
      </w:r>
    </w:p>
    <w:p>
      <w:pPr>
        <w:framePr w:w="2765" w:wrap="auto" w:vAnchor="margin" w:hAnchor="text" w:x="2568" w:y="670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、其他验收意见：</w:t>
      </w:r>
    </w:p>
    <w:p>
      <w:pPr>
        <w:framePr w:w="480" w:wrap="auto" w:vAnchor="margin" w:hAnchor="text" w:x="6170" w:y="6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1202" w:wrap="auto" w:vAnchor="margin" w:hAnchor="text" w:x="1756" w:y="75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验收人：</w:t>
      </w:r>
    </w:p>
    <w:p>
      <w:pPr>
        <w:framePr w:w="1082" w:wrap="auto" w:vAnchor="margin" w:hAnchor="text" w:x="4264" w:y="750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负责人</w:t>
      </w:r>
      <w:r>
        <w:rPr>
          <w:rFonts w:ascii="仿宋" w:hAnsiTheme="minorHAnsi" w:eastAsiaTheme="minorEastAsia" w:cstheme="minorBidi"/>
          <w:color w:val="000000"/>
          <w:szCs w:val="22"/>
          <w:lang w:val="en-US" w:eastAsia="en-US" w:bidi="ar-SA"/>
        </w:rPr>
        <w:t>:</w:t>
      </w:r>
    </w:p>
    <w:p>
      <w:pPr>
        <w:framePr w:w="2164" w:wrap="auto" w:vAnchor="margin" w:hAnchor="text" w:x="6906" w:y="75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验收单位（盖章）</w:t>
      </w:r>
    </w:p>
    <w:p>
      <w:pPr>
        <w:framePr w:w="961" w:wrap="auto" w:vAnchor="margin" w:hAnchor="text" w:x="9128" w:y="766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w:t>
      </w:r>
    </w:p>
    <w:p>
      <w:pPr>
        <w:framePr w:w="961" w:wrap="auto" w:vAnchor="margin" w:hAnchor="text" w:x="9128" w:y="7668"/>
        <w:widowControl w:val="0"/>
        <w:autoSpaceDE w:val="0"/>
        <w:autoSpaceDN w:val="0"/>
        <w:spacing w:before="75" w:line="240" w:lineRule="exact"/>
        <w:ind w:left="6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意</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见</w:t>
      </w:r>
    </w:p>
    <w:p>
      <w:pPr>
        <w:framePr w:w="961" w:wrap="auto" w:vAnchor="margin" w:hAnchor="text" w:x="9128" w:y="829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盖章</w:t>
      </w:r>
      <w:r>
        <w:rPr>
          <w:rFonts w:ascii="仿宋" w:hAnsiTheme="minorHAnsi" w:eastAsiaTheme="minorEastAsia" w:cstheme="minorBidi"/>
          <w:color w:val="000000"/>
          <w:szCs w:val="22"/>
          <w:lang w:val="en-US" w:eastAsia="en-US" w:bidi="ar-SA"/>
        </w:rPr>
        <w:t>)</w:t>
      </w:r>
    </w:p>
    <w:p>
      <w:pPr>
        <w:framePr w:w="480" w:wrap="auto" w:vAnchor="margin" w:hAnchor="text" w:x="6201"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7282"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8363"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80" w:wrap="auto" w:vAnchor="margin" w:hAnchor="text" w:x="12221"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13302"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14383"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89"/>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91</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208" o:spid="_x0000_s1208" o:spt="75" type="#_x0000_t75" style="position:absolute;left:0pt;margin-left:80.8pt;margin-top:146.45pt;height:294.85pt;width:685.85pt;mso-position-horizontal-relative:page;mso-position-vertical-relative:page;z-index:-251626496;mso-width-relative:page;mso-height-relative:page;" filled="f" o:preferrelative="t" stroked="f" coordsize="21600,21600">
            <v:path/>
            <v:fill on="f" focussize="0,0"/>
            <v:stroke on="f" joinstyle="miter"/>
            <v:imagedata r:id="rId7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2" w:name="br1_90"/>
      <w:bookmarkEnd w:id="102"/>
      <w:r>
        <w:rPr>
          <w:rFonts w:ascii="Arial" w:hAnsiTheme="minorHAnsi" w:eastAsiaTheme="minorEastAsia" w:cstheme="minorBidi"/>
          <w:color w:val="FF0000"/>
          <w:sz w:val="2"/>
          <w:szCs w:val="22"/>
          <w:lang w:val="en-US" w:eastAsia="en-US" w:bidi="ar-SA"/>
        </w:rPr>
        <w:t xml:space="preserve"> </w:t>
      </w:r>
    </w:p>
    <w:p>
      <w:pPr>
        <w:framePr w:w="4038" w:wrap="auto" w:vAnchor="margin" w:hAnchor="text" w:x="4055" w:y="7172"/>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第六部分</w:t>
      </w:r>
      <w:r>
        <w:rPr>
          <w:rFonts w:hAnsiTheme="minorHAnsi" w:eastAsiaTheme="minorEastAsia" w:cstheme="minorBidi"/>
          <w:color w:val="000000"/>
          <w:spacing w:val="68"/>
          <w:sz w:val="44"/>
          <w:szCs w:val="22"/>
          <w:lang w:val="en-US" w:eastAsia="en-US" w:bidi="ar-SA"/>
        </w:rPr>
        <w:t xml:space="preserve"> </w:t>
      </w:r>
      <w:r>
        <w:rPr>
          <w:rFonts w:ascii="仿宋" w:hAnsi="仿宋" w:cs="仿宋" w:eastAsiaTheme="minorEastAsia"/>
          <w:color w:val="000000"/>
          <w:spacing w:val="15"/>
          <w:sz w:val="44"/>
          <w:szCs w:val="22"/>
          <w:lang w:val="en-US" w:eastAsia="en-US" w:bidi="ar-SA"/>
        </w:rPr>
        <w:t>评标方法</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03" w:name="br1_91"/>
      <w:bookmarkEnd w:id="103"/>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一、评分办法</w:t>
      </w:r>
    </w:p>
    <w:p>
      <w:pPr>
        <w:framePr w:w="8743" w:wrap="auto" w:vAnchor="margin" w:hAnchor="text" w:x="1697" w:y="1771"/>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本次评标采用综合评分法，将投标人资质条件、投标产品质量、售后服务、</w:t>
      </w:r>
    </w:p>
    <w:p>
      <w:pPr>
        <w:framePr w:w="8742"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价格等各项因素作为评价的基础，综合评选出最佳投标方案。每一投标人的最终</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得分为所有评委会成员给其评分的算数平均值。评审委员会共同认定的客观分评</w:t>
      </w:r>
    </w:p>
    <w:p>
      <w:pPr>
        <w:framePr w:w="8742" w:wrap="auto" w:vAnchor="margin" w:hAnchor="text" w:x="1697" w:y="273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审部分，需评委会成员共同讨论、独立打分，存在不同意见的，评委会成员分别</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作出书面说明。</w:t>
      </w:r>
    </w:p>
    <w:p>
      <w:pPr>
        <w:framePr w:w="8743" w:wrap="auto" w:vAnchor="margin" w:hAnchor="text" w:x="1697" w:y="4653"/>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根据财政部发布的《政府采购促进中小企业发展暂行办法》规定，对于非专</w:t>
      </w:r>
    </w:p>
    <w:p>
      <w:pPr>
        <w:framePr w:w="8743" w:wrap="auto" w:vAnchor="margin" w:hAnchor="text" w:x="1697" w:y="465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门面向中小企业的项目，对小型和微型企业产品的价格给予一定的扣除，用扣除</w:t>
      </w:r>
    </w:p>
    <w:p>
      <w:pPr>
        <w:framePr w:w="8743" w:wrap="auto" w:vAnchor="margin" w:hAnchor="text" w:x="1697" w:y="465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后的价格参与评审，折扣比例参见投标人须知前附表第</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zCs w:val="22"/>
          <w:lang w:val="en-US" w:eastAsia="en-US" w:bidi="ar-SA"/>
        </w:rPr>
        <w:t>27</w:t>
      </w:r>
      <w:r>
        <w:rPr>
          <w:rFonts w:ascii="仿宋" w:hAnsi="仿宋" w:cs="仿宋" w:eastAsiaTheme="minorEastAsia"/>
          <w:color w:val="000000"/>
          <w:szCs w:val="22"/>
          <w:lang w:val="en-US" w:eastAsia="en-US" w:bidi="ar-SA"/>
        </w:rPr>
        <w:t>条。</w:t>
      </w:r>
    </w:p>
    <w:p>
      <w:pPr>
        <w:framePr w:w="8743" w:wrap="auto" w:vAnchor="margin" w:hAnchor="text" w:x="1697" w:y="465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二、资格性审查（本项目采购人委托评审小组进行资格性审查）</w:t>
      </w:r>
    </w:p>
    <w:p>
      <w:pPr>
        <w:framePr w:w="736" w:wrap="auto" w:vAnchor="margin" w:hAnchor="text" w:x="1607"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246" w:wrap="auto" w:vAnchor="margin" w:hAnchor="text" w:x="303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评审因素</w:t>
      </w:r>
    </w:p>
    <w:p>
      <w:pPr>
        <w:framePr w:w="1727" w:wrap="auto" w:vAnchor="margin" w:hAnchor="text" w:x="689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评审细则标准</w:t>
      </w:r>
    </w:p>
    <w:p>
      <w:pPr>
        <w:framePr w:w="5650" w:wrap="auto" w:vAnchor="margin" w:hAnchor="text" w:x="4942" w:y="72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）是否提供合法有效的含社会统一信用代码和二维</w:t>
      </w:r>
    </w:p>
    <w:p>
      <w:pPr>
        <w:framePr w:w="5633" w:wrap="auto" w:vAnchor="margin" w:hAnchor="text" w:x="4942" w:y="77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码标识的法人营业执照副本复印件并加盖公章确保</w:t>
      </w:r>
    </w:p>
    <w:p>
      <w:pPr>
        <w:framePr w:w="8278" w:wrap="auto" w:vAnchor="margin" w:hAnchor="text" w:x="2448" w:y="82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具有独立承担民事责</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9"/>
          <w:szCs w:val="22"/>
          <w:lang w:val="en-US" w:eastAsia="en-US" w:bidi="ar-SA"/>
        </w:rPr>
        <w:t>二维码清晰可查；银行开户证明（复印件加盖公章）；</w:t>
      </w:r>
    </w:p>
    <w:p>
      <w:pPr>
        <w:framePr w:w="360" w:wrap="auto" w:vAnchor="margin" w:hAnchor="text" w:x="1802" w:y="84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1" w:wrap="auto" w:vAnchor="margin" w:hAnchor="text" w:x="3049" w:y="8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任的能力</w:t>
      </w:r>
    </w:p>
    <w:p>
      <w:pPr>
        <w:framePr w:w="5760" w:wrap="auto" w:vAnchor="margin" w:hAnchor="text" w:x="4942" w:y="8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）是否提供法人授权书（原件，若法定代表人参加</w:t>
      </w:r>
    </w:p>
    <w:p>
      <w:pPr>
        <w:framePr w:w="5760" w:wrap="auto" w:vAnchor="margin" w:hAnchor="text" w:x="4942" w:y="872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开标会议则不需提供）、法人代表身份证（正反面复</w:t>
      </w:r>
    </w:p>
    <w:p>
      <w:pPr>
        <w:framePr w:w="5760" w:wrap="auto" w:vAnchor="margin" w:hAnchor="text" w:x="4942" w:y="872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印件）和被授权人身份证（正反面复印件）</w:t>
      </w:r>
    </w:p>
    <w:p>
      <w:pPr>
        <w:framePr w:w="8144" w:wrap="auto" w:vAnchor="margin" w:hAnchor="text" w:x="2448" w:y="103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具有良好的商业信誉</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是否提供上一年度财务审计报告或财务会计报表</w:t>
      </w:r>
      <w:r>
        <w:rPr>
          <w:rFonts w:ascii="仿宋" w:hAnsi="仿宋" w:cs="仿宋" w:eastAsiaTheme="minorEastAsia"/>
          <w:color w:val="4472C4"/>
          <w:spacing w:val="-120"/>
          <w:szCs w:val="22"/>
          <w:lang w:val="en-US" w:eastAsia="en-US" w:bidi="ar-SA"/>
        </w:rPr>
        <w:t>，</w:t>
      </w:r>
      <w:r>
        <w:rPr>
          <w:rFonts w:ascii="仿宋" w:hAnsi="仿宋" w:cs="仿宋" w:eastAsiaTheme="minorEastAsia"/>
          <w:color w:val="000000"/>
          <w:szCs w:val="22"/>
          <w:lang w:val="en-US" w:eastAsia="en-US" w:bidi="ar-SA"/>
        </w:rPr>
        <w:t>成</w:t>
      </w:r>
    </w:p>
    <w:p>
      <w:pPr>
        <w:framePr w:w="8144" w:wrap="auto" w:vAnchor="margin" w:hAnchor="text" w:x="2448" w:y="1031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和健全的财务会计制</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5"/>
          <w:szCs w:val="22"/>
          <w:lang w:val="en-US" w:eastAsia="en-US" w:bidi="ar-SA"/>
        </w:rPr>
        <w:t>立不足半年的公司提供银行资信证明，和公司健全的</w:t>
      </w:r>
    </w:p>
    <w:p>
      <w:pPr>
        <w:framePr w:w="360" w:wrap="auto" w:vAnchor="margin" w:hAnchor="text" w:x="1802" w:y="1080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480" w:wrap="auto" w:vAnchor="margin" w:hAnchor="text" w:x="3410"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度</w:t>
      </w:r>
    </w:p>
    <w:p>
      <w:pPr>
        <w:framePr w:w="1923" w:wrap="auto" w:vAnchor="margin" w:hAnchor="text" w:x="4942"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财务会计制度；</w:t>
      </w:r>
    </w:p>
    <w:p>
      <w:pPr>
        <w:framePr w:w="5649" w:wrap="auto" w:vAnchor="margin" w:hAnchor="text" w:x="4942" w:y="1187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4"/>
          <w:szCs w:val="22"/>
          <w:lang w:val="en-US" w:eastAsia="en-US" w:bidi="ar-SA"/>
        </w:rPr>
        <w:t>）是否提供</w:t>
      </w:r>
      <w:r>
        <w:rPr>
          <w:rFonts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年度任意一个月依法缴纳社会保障</w:t>
      </w:r>
    </w:p>
    <w:p>
      <w:pPr>
        <w:framePr w:w="4657" w:wrap="auto" w:vAnchor="margin" w:hAnchor="text" w:x="2448" w:y="1237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有依法纳税和社会保</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资金的记录证明；</w:t>
      </w:r>
    </w:p>
    <w:p>
      <w:pPr>
        <w:framePr w:w="360" w:wrap="auto" w:vAnchor="margin" w:hAnchor="text" w:x="1802" w:y="12625"/>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360" w:wrap="auto" w:vAnchor="margin" w:hAnchor="text" w:x="1802" w:y="12625"/>
        <w:widowControl w:val="0"/>
        <w:autoSpaceDE w:val="0"/>
        <w:autoSpaceDN w:val="0"/>
        <w:spacing w:before="151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8022" w:wrap="auto" w:vAnchor="margin" w:hAnchor="text" w:x="2569" w:y="1286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障资金的良好记录</w:t>
      </w:r>
      <w:r>
        <w:rPr>
          <w:rFonts w:hAnsiTheme="minorHAnsi" w:eastAsiaTheme="minorEastAsia" w:cstheme="minorBidi"/>
          <w:color w:val="000000"/>
          <w:spacing w:val="389"/>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4"/>
          <w:szCs w:val="22"/>
          <w:lang w:val="en-US" w:eastAsia="en-US" w:bidi="ar-SA"/>
        </w:rPr>
        <w:t>）是否提供</w:t>
      </w:r>
      <w:r>
        <w:rPr>
          <w:rFonts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年度任意一个月依法缴纳税收的证</w:t>
      </w:r>
    </w:p>
    <w:p>
      <w:pPr>
        <w:framePr w:w="961" w:wrap="auto" w:vAnchor="margin" w:hAnchor="text" w:x="4942" w:y="133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明材料</w:t>
      </w:r>
    </w:p>
    <w:p>
      <w:pPr>
        <w:framePr w:w="2583" w:wrap="auto" w:vAnchor="margin" w:hAnchor="text" w:x="2358" w:y="1388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参加政府采购活动前</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3</w:t>
      </w:r>
    </w:p>
    <w:p>
      <w:pPr>
        <w:framePr w:w="5527" w:wrap="auto" w:vAnchor="margin" w:hAnchor="text" w:x="4942" w:y="141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是否提供参加政府采购活动前</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年内在经营活动中</w:t>
      </w:r>
    </w:p>
    <w:p>
      <w:pPr>
        <w:framePr w:w="5950" w:wrap="auto" w:vAnchor="margin" w:hAnchor="text" w:x="2358" w:y="1438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年内，在经营活动中没</w:t>
      </w:r>
    </w:p>
    <w:p>
      <w:pPr>
        <w:framePr w:w="5950" w:wrap="auto" w:vAnchor="margin" w:hAnchor="text" w:x="2358" w:y="14382"/>
        <w:widowControl w:val="0"/>
        <w:autoSpaceDE w:val="0"/>
        <w:autoSpaceDN w:val="0"/>
        <w:spacing w:before="15" w:line="240" w:lineRule="exact"/>
        <w:ind w:left="2584"/>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没有重大违法记录的书面声明</w:t>
      </w:r>
    </w:p>
    <w:p>
      <w:pPr>
        <w:framePr w:w="5950" w:wrap="auto" w:vAnchor="margin" w:hAnchor="text" w:x="2358" w:y="14382"/>
        <w:widowControl w:val="0"/>
        <w:autoSpaceDE w:val="0"/>
        <w:autoSpaceDN w:val="0"/>
        <w:spacing w:line="240" w:lineRule="exact"/>
        <w:ind w:left="33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有重大违法记录</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9" o:spid="_x0000_s1209" o:spt="75" type="#_x0000_t75" style="position:absolute;left:0pt;margin-left:71.1pt;margin-top:322.3pt;height:438.15pt;width:452.55pt;mso-position-horizontal-relative:page;mso-position-vertical-relative:page;z-index:-251625472;mso-width-relative:page;mso-height-relative:page;" filled="f" o:preferrelative="t" stroked="f" coordsize="21600,21600">
            <v:path/>
            <v:fill on="f" focussize="0,0"/>
            <v:stroke on="f" joinstyle="miter"/>
            <v:imagedata r:id="rId7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4" w:name="br1_92"/>
      <w:bookmarkEnd w:id="104"/>
      <w:r>
        <w:rPr>
          <w:rFonts w:ascii="Arial" w:hAnsiTheme="minorHAnsi" w:eastAsiaTheme="minorEastAsia" w:cstheme="minorBidi"/>
          <w:color w:val="FF0000"/>
          <w:sz w:val="2"/>
          <w:szCs w:val="22"/>
          <w:lang w:val="en-US" w:eastAsia="en-US" w:bidi="ar-SA"/>
        </w:rPr>
        <w:t xml:space="preserve"> </w:t>
      </w:r>
    </w:p>
    <w:p>
      <w:pPr>
        <w:framePr w:w="6000" w:wrap="auto" w:vAnchor="margin" w:hAnchor="text" w:x="4942"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是否提供未被列入“信用中国”及“中国政府采购网”</w:t>
      </w:r>
    </w:p>
    <w:p>
      <w:pPr>
        <w:framePr w:w="6000" w:wrap="auto" w:vAnchor="margin" w:hAnchor="text" w:x="4942" w:y="18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失信记录书面声明及网站查询截图</w:t>
      </w:r>
    </w:p>
    <w:p>
      <w:pPr>
        <w:framePr w:w="360" w:wrap="auto" w:vAnchor="margin" w:hAnchor="text" w:x="1802" w:y="204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360" w:wrap="auto" w:vAnchor="margin" w:hAnchor="text" w:x="1802" w:y="2041"/>
        <w:widowControl w:val="0"/>
        <w:autoSpaceDE w:val="0"/>
        <w:autoSpaceDN w:val="0"/>
        <w:spacing w:before="102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p>
    <w:p>
      <w:pPr>
        <w:framePr w:w="360" w:wrap="auto" w:vAnchor="margin" w:hAnchor="text" w:x="1802" w:y="2041"/>
        <w:widowControl w:val="0"/>
        <w:autoSpaceDE w:val="0"/>
        <w:autoSpaceDN w:val="0"/>
        <w:spacing w:before="102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p>
    <w:p>
      <w:pPr>
        <w:framePr w:w="1682" w:wrap="auto" w:vAnchor="margin" w:hAnchor="text" w:x="2809" w:y="20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信用查询记录</w:t>
      </w:r>
    </w:p>
    <w:p>
      <w:pPr>
        <w:framePr w:w="8233" w:wrap="auto" w:vAnchor="margin" w:hAnchor="text" w:x="2358" w:y="2806"/>
        <w:widowControl w:val="0"/>
        <w:autoSpaceDE w:val="0"/>
        <w:autoSpaceDN w:val="0"/>
        <w:spacing w:line="240" w:lineRule="exact"/>
        <w:ind w:left="9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具有履行合同所必需</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是否提供具备履行合同所必需设备和专业技术能力</w:t>
      </w:r>
    </w:p>
    <w:p>
      <w:pPr>
        <w:framePr w:w="8233" w:wrap="auto" w:vAnchor="margin" w:hAnchor="text" w:x="2358" w:y="280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的设备、人员和专业技</w:t>
      </w:r>
      <w:r>
        <w:rPr>
          <w:rFonts w:hAnsiTheme="minorHAnsi" w:eastAsiaTheme="minorEastAsia" w:cstheme="minorBidi"/>
          <w:color w:val="000000"/>
          <w:spacing w:val="170"/>
          <w:szCs w:val="22"/>
          <w:lang w:val="en-US" w:eastAsia="en-US" w:bidi="ar-SA"/>
        </w:rPr>
        <w:t xml:space="preserve"> </w:t>
      </w:r>
      <w:r>
        <w:rPr>
          <w:rFonts w:ascii="仿宋" w:hAnsi="仿宋" w:cs="仿宋" w:eastAsiaTheme="minorEastAsia"/>
          <w:color w:val="000000"/>
          <w:spacing w:val="-5"/>
          <w:szCs w:val="22"/>
          <w:lang w:val="en-US" w:eastAsia="en-US" w:bidi="ar-SA"/>
        </w:rPr>
        <w:t>的声明函及具有履行合同所必需的设备、人员和专业</w:t>
      </w:r>
    </w:p>
    <w:p>
      <w:pPr>
        <w:framePr w:w="6728" w:wrap="auto" w:vAnchor="margin" w:hAnchor="text" w:x="1697" w:y="3812"/>
        <w:widowControl w:val="0"/>
        <w:autoSpaceDE w:val="0"/>
        <w:autoSpaceDN w:val="0"/>
        <w:spacing w:line="240" w:lineRule="exact"/>
        <w:ind w:left="1472"/>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术能力</w:t>
      </w:r>
    </w:p>
    <w:p>
      <w:pPr>
        <w:framePr w:w="6728" w:wrap="auto" w:vAnchor="margin" w:hAnchor="text" w:x="1697" w:y="3812"/>
        <w:widowControl w:val="0"/>
        <w:autoSpaceDE w:val="0"/>
        <w:autoSpaceDN w:val="0"/>
        <w:spacing w:before="271" w:line="240" w:lineRule="exact"/>
        <w:ind w:left="75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供应商其他资格证明</w:t>
      </w:r>
      <w:r>
        <w:rPr>
          <w:rFonts w:hAnsiTheme="minorHAnsi" w:eastAsiaTheme="minorEastAsia" w:cstheme="minorBidi"/>
          <w:color w:val="000000"/>
          <w:spacing w:val="269"/>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）本项目的特定资格要求：无</w:t>
      </w:r>
    </w:p>
    <w:p>
      <w:pPr>
        <w:framePr w:w="6728" w:wrap="auto" w:vAnchor="margin" w:hAnchor="text" w:x="1697" w:y="3812"/>
        <w:widowControl w:val="0"/>
        <w:autoSpaceDE w:val="0"/>
        <w:autoSpaceDN w:val="0"/>
        <w:spacing w:before="255" w:line="240" w:lineRule="exact"/>
        <w:ind w:left="159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文件</w:t>
      </w:r>
      <w:r>
        <w:rPr>
          <w:rFonts w:hAnsiTheme="minorHAnsi" w:eastAsiaTheme="minorEastAsia" w:cstheme="minorBidi"/>
          <w:color w:val="000000"/>
          <w:spacing w:val="1112"/>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）是否提供投标承诺书</w:t>
      </w:r>
    </w:p>
    <w:p>
      <w:pPr>
        <w:framePr w:w="6728" w:wrap="auto" w:vAnchor="margin" w:hAnchor="text" w:x="1697" w:y="3812"/>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三、符合性审查</w:t>
      </w:r>
    </w:p>
    <w:p>
      <w:pPr>
        <w:framePr w:w="2885" w:wrap="auto" w:vAnchor="margin" w:hAnchor="text" w:x="4942" w:y="38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技术能力的相关证明材料</w:t>
      </w:r>
    </w:p>
    <w:p>
      <w:pPr>
        <w:framePr w:w="736" w:wrap="auto" w:vAnchor="margin" w:hAnchor="text" w:x="1577"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246" w:wrap="auto" w:vAnchor="margin" w:hAnchor="text" w:x="2883"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评审因素</w:t>
      </w:r>
    </w:p>
    <w:p>
      <w:pPr>
        <w:framePr w:w="1727" w:wrap="auto" w:vAnchor="margin" w:hAnchor="text" w:x="6758"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评审细则标准</w:t>
      </w:r>
    </w:p>
    <w:p>
      <w:pPr>
        <w:framePr w:w="360" w:wrap="auto" w:vAnchor="margin" w:hAnchor="text" w:x="1772" w:y="668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442" w:wrap="auto" w:vAnchor="margin" w:hAnchor="text" w:x="279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签字、盖章</w:t>
      </w:r>
    </w:p>
    <w:p>
      <w:pPr>
        <w:framePr w:w="4568" w:wrap="auto" w:vAnchor="margin" w:hAnchor="text" w:x="4671"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投标文件是否按招标文件要求签署、盖章</w:t>
      </w:r>
    </w:p>
    <w:p>
      <w:pPr>
        <w:framePr w:w="5888" w:wrap="auto" w:vAnchor="margin" w:hAnchor="text" w:x="4671" w:y="72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投标报价是否超过招标文件中规定的采购预算金额或</w:t>
      </w:r>
    </w:p>
    <w:p>
      <w:pPr>
        <w:framePr w:w="5888" w:wrap="auto" w:vAnchor="margin" w:hAnchor="text" w:x="4671" w:y="728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者最高限价</w:t>
      </w:r>
    </w:p>
    <w:p>
      <w:pPr>
        <w:framePr w:w="360" w:wrap="auto" w:vAnchor="margin" w:hAnchor="text" w:x="1772" w:y="753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772" w:y="7536"/>
        <w:widowControl w:val="0"/>
        <w:autoSpaceDE w:val="0"/>
        <w:autoSpaceDN w:val="0"/>
        <w:spacing w:before="76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2400" w:wrap="auto" w:vAnchor="margin" w:hAnchor="text" w:x="2343"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采购预算、最高限价</w:t>
      </w:r>
    </w:p>
    <w:p>
      <w:pPr>
        <w:framePr w:w="3726" w:wrap="auto" w:vAnchor="margin" w:hAnchor="text" w:x="4671" w:y="828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）投标文件是否完整，无漏项；</w:t>
      </w:r>
    </w:p>
    <w:p>
      <w:pPr>
        <w:framePr w:w="1923" w:wrap="auto" w:vAnchor="margin" w:hAnchor="text" w:x="2554" w:y="8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投标文件完整性</w:t>
      </w:r>
    </w:p>
    <w:p>
      <w:pPr>
        <w:framePr w:w="1923" w:wrap="auto" w:vAnchor="margin" w:hAnchor="text" w:x="2554" w:y="8541"/>
        <w:widowControl w:val="0"/>
        <w:autoSpaceDE w:val="0"/>
        <w:autoSpaceDN w:val="0"/>
        <w:spacing w:before="1022"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唯一性</w:t>
      </w:r>
    </w:p>
    <w:p>
      <w:pPr>
        <w:framePr w:w="5890" w:wrap="auto" w:vAnchor="margin" w:hAnchor="text" w:x="4671"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）投标文件重要内容是否字字迹潦，无法辨认；</w:t>
      </w:r>
    </w:p>
    <w:p>
      <w:pPr>
        <w:framePr w:w="5890" w:wrap="auto" w:vAnchor="margin" w:hAnchor="text" w:x="4671" w:y="879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供应商递交两份或者多份内容不同的投标文件，或者</w:t>
      </w:r>
    </w:p>
    <w:p>
      <w:pPr>
        <w:framePr w:w="5890" w:wrap="auto" w:vAnchor="margin" w:hAnchor="text" w:x="4671" w:y="879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8"/>
          <w:szCs w:val="22"/>
          <w:lang w:val="en-US" w:eastAsia="en-US" w:bidi="ar-SA"/>
        </w:rPr>
        <w:t>在一份投标文件中对同一招标项目报有两个或者多</w:t>
      </w:r>
    </w:p>
    <w:p>
      <w:pPr>
        <w:framePr w:w="5890" w:wrap="auto" w:vAnchor="margin" w:hAnchor="text" w:x="4671" w:y="879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个报价，且未声明哪一个有效的</w:t>
      </w:r>
    </w:p>
    <w:p>
      <w:pPr>
        <w:framePr w:w="360" w:wrap="auto" w:vAnchor="margin" w:hAnchor="text" w:x="1772" w:y="980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5651" w:wrap="auto" w:vAnchor="margin" w:hAnchor="text" w:x="4671"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）不同投标人的投标文件由同一单位或者个人编制</w:t>
      </w:r>
    </w:p>
    <w:p>
      <w:pPr>
        <w:framePr w:w="5651" w:wrap="auto" w:vAnchor="margin" w:hAnchor="text" w:x="4671" w:y="1080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）不同投标人委托同一单位或者个人办理投标事宜</w:t>
      </w:r>
    </w:p>
    <w:p>
      <w:pPr>
        <w:framePr w:w="5651" w:wrap="auto" w:vAnchor="margin" w:hAnchor="text" w:x="4671" w:y="1080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）不同投标人的投标文件相互混装</w:t>
      </w:r>
    </w:p>
    <w:p>
      <w:pPr>
        <w:framePr w:w="5891" w:wrap="auto" w:vAnchor="margin" w:hAnchor="text" w:x="4671" w:y="123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）不同投标人的投标文件载明的项目管理成员或者联</w:t>
      </w:r>
    </w:p>
    <w:p>
      <w:pPr>
        <w:framePr w:w="5891" w:wrap="auto" w:vAnchor="margin" w:hAnchor="text" w:x="4671" w:y="1231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系人员为同一人</w:t>
      </w:r>
    </w:p>
    <w:p>
      <w:pPr>
        <w:framePr w:w="360" w:wrap="auto" w:vAnchor="margin" w:hAnchor="text" w:x="1772" w:y="128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1201" w:wrap="auto" w:vAnchor="margin" w:hAnchor="text" w:x="2914"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其他要求</w:t>
      </w:r>
    </w:p>
    <w:p>
      <w:pPr>
        <w:framePr w:w="5891" w:wrap="auto" w:vAnchor="margin" w:hAnchor="text" w:x="4671" w:y="133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）不同投标人的投标文件异常一致或者投标报价呈规</w:t>
      </w:r>
    </w:p>
    <w:p>
      <w:pPr>
        <w:framePr w:w="5891" w:wrap="auto" w:vAnchor="margin" w:hAnchor="text" w:x="4671" w:y="1331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律性差异</w:t>
      </w:r>
    </w:p>
    <w:p>
      <w:pPr>
        <w:framePr w:w="5891" w:wrap="auto" w:vAnchor="margin" w:hAnchor="text" w:x="4671" w:y="143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）招标文件规定的可拒绝投标的其他未实质性响应文</w:t>
      </w:r>
    </w:p>
    <w:p>
      <w:pPr>
        <w:framePr w:w="5891" w:wrap="auto" w:vAnchor="margin" w:hAnchor="text" w:x="4671" w:y="1432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件要求的，而被判定为投标无效的情况的</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0" o:spid="_x0000_s1210" o:spt="75" type="#_x0000_t75" style="position:absolute;left:0pt;margin-left:71.1pt;margin-top:78.35pt;height:179.15pt;width:452.55pt;mso-position-horizontal-relative:page;mso-position-vertical-relative:page;z-index:-251597824;mso-width-relative:page;mso-height-relative:page;" filled="f" o:preferrelative="t" stroked="f" coordsize="21600,21600">
            <v:path/>
            <v:fill on="f" focussize="0,0"/>
            <v:stroke on="f" joinstyle="miter"/>
            <v:imagedata r:id="rId78" o:title=""/>
            <o:lock v:ext="edit" aspectratio="t"/>
          </v:shape>
        </w:pict>
      </w:r>
      <w:r>
        <w:pict>
          <v:shape id="_x0000_s1211" o:spid="_x0000_s1211" o:spt="75" type="#_x0000_t75" style="position:absolute;left:0pt;margin-left:68.85pt;margin-top:280.25pt;height:477.15pt;width:453.3pt;mso-position-horizontal-relative:page;mso-position-vertical-relative:page;z-index:-251624448;mso-width-relative:page;mso-height-relative:page;" filled="f" o:preferrelative="t" stroked="f" coordsize="21600,21600">
            <v:path/>
            <v:fill on="f" focussize="0,0"/>
            <v:stroke on="f" joinstyle="miter"/>
            <v:imagedata r:id="rId79"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5" w:name="br1_93"/>
      <w:bookmarkEnd w:id="105"/>
      <w:r>
        <w:rPr>
          <w:rFonts w:ascii="Arial" w:hAnsiTheme="minorHAnsi" w:eastAsiaTheme="minorEastAsia" w:cstheme="minorBidi"/>
          <w:color w:val="FF0000"/>
          <w:sz w:val="2"/>
          <w:szCs w:val="22"/>
          <w:lang w:val="en-US" w:eastAsia="en-US" w:bidi="ar-SA"/>
        </w:rPr>
        <w:t xml:space="preserve"> </w:t>
      </w:r>
    </w:p>
    <w:p>
      <w:pPr>
        <w:framePr w:w="1967"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四、详细评审：</w:t>
      </w:r>
    </w:p>
    <w:p>
      <w:pPr>
        <w:framePr w:w="1201" w:wrap="auto" w:vAnchor="margin" w:hAnchor="text" w:x="1652"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评分因素</w:t>
      </w:r>
    </w:p>
    <w:p>
      <w:pPr>
        <w:framePr w:w="720" w:wrap="auto" w:vAnchor="margin" w:hAnchor="text" w:x="327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内容</w:t>
      </w:r>
    </w:p>
    <w:p>
      <w:pPr>
        <w:framePr w:w="1201" w:wrap="auto" w:vAnchor="margin" w:hAnchor="text" w:x="6863"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评分标准</w:t>
      </w:r>
    </w:p>
    <w:p>
      <w:pPr>
        <w:framePr w:w="6360" w:wrap="auto" w:vAnchor="margin" w:hAnchor="text" w:x="4310" w:y="27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综合评分法中的价格分统一采用低价优先法计算，即满足</w:t>
      </w:r>
    </w:p>
    <w:p>
      <w:pPr>
        <w:framePr w:w="6360" w:wrap="auto" w:vAnchor="margin" w:hAnchor="text" w:x="4310" w:y="279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《招标文件》要求且投标价格最低的投标报价为评标基准</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价，其价格分为满分。其他供应商的价格分统一按照下列</w:t>
      </w:r>
    </w:p>
    <w:p>
      <w:pPr>
        <w:framePr w:w="6360" w:wrap="auto" w:vAnchor="margin" w:hAnchor="text" w:x="4310" w:y="279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公式计算：投标报价得分＝（评标基准价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投标报价）×价</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格权值</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zCs w:val="22"/>
          <w:lang w:val="en-US" w:eastAsia="en-US" w:bidi="ar-SA"/>
        </w:rPr>
        <w:t>。（满分</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分）</w:t>
      </w:r>
    </w:p>
    <w:p>
      <w:pPr>
        <w:framePr w:w="1201" w:wrap="auto" w:vAnchor="margin" w:hAnchor="text" w:x="1652" w:y="52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报价部分</w:t>
      </w:r>
    </w:p>
    <w:p>
      <w:pPr>
        <w:framePr w:w="7614" w:wrap="auto" w:vAnchor="margin" w:hAnchor="text" w:x="3004" w:y="5284"/>
        <w:widowControl w:val="0"/>
        <w:autoSpaceDE w:val="0"/>
        <w:autoSpaceDN w:val="0"/>
        <w:spacing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投标报价</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注：若投标人为中小微企业，按照《政府采购促进中小企</w:t>
      </w:r>
    </w:p>
    <w:p>
      <w:pPr>
        <w:framePr w:w="7614" w:wrap="auto" w:vAnchor="margin" w:hAnchor="text" w:x="3004" w:y="528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225"/>
          <w:szCs w:val="22"/>
          <w:lang w:val="en-US" w:eastAsia="en-US" w:bidi="ar-SA"/>
        </w:rPr>
        <w:t xml:space="preserve"> </w:t>
      </w:r>
      <w:r>
        <w:rPr>
          <w:rFonts w:ascii="仿宋" w:hAnsi="仿宋" w:cs="仿宋" w:eastAsiaTheme="minorEastAsia"/>
          <w:color w:val="000000"/>
          <w:szCs w:val="22"/>
          <w:lang w:val="en-US" w:eastAsia="en-US" w:bidi="ar-SA"/>
        </w:rPr>
        <w:t>业发展管理办法》对中小微企业执行（财库〔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文件规定，对其投标报价按</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扣除后的价格作为其评标</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价。不符合文件的规定企业的产品价格不予扣除。参加政</w:t>
      </w:r>
    </w:p>
    <w:p>
      <w:pPr>
        <w:framePr w:w="7614" w:wrap="auto" w:vAnchor="margin" w:hAnchor="text" w:x="3004" w:y="5284"/>
        <w:widowControl w:val="0"/>
        <w:autoSpaceDE w:val="0"/>
        <w:autoSpaceDN w:val="0"/>
        <w:spacing w:before="271"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府采购活动的中小企业应当提供《中小企业声明函》、小</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型微型企业明材料及小型、微型企业产品统计表（详见第</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三部分落实政府采购政策须满足的要求）。</w:t>
      </w:r>
    </w:p>
    <w:p>
      <w:pPr>
        <w:framePr w:w="1262" w:wrap="auto" w:vAnchor="margin" w:hAnchor="text" w:x="1622" w:y="57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分）</w:t>
      </w:r>
    </w:p>
    <w:p>
      <w:pPr>
        <w:framePr w:w="6252" w:wrap="auto" w:vAnchor="margin" w:hAnchor="text" w:x="4310"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投标人提供所投核心产品（全直流变频室外机、风管式室</w:t>
      </w:r>
    </w:p>
    <w:p>
      <w:pPr>
        <w:framePr w:w="7528" w:wrap="auto" w:vAnchor="margin" w:hAnchor="text" w:x="3034" w:y="9307"/>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内机、风管式内机）生产厂家或国内总代理商针对本项目</w:t>
      </w:r>
    </w:p>
    <w:p>
      <w:pPr>
        <w:framePr w:w="7528" w:wrap="auto" w:vAnchor="margin" w:hAnchor="text" w:x="3034" w:y="93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授权承诺</w:t>
      </w:r>
    </w:p>
    <w:p>
      <w:pPr>
        <w:framePr w:w="7616" w:wrap="auto" w:vAnchor="margin" w:hAnchor="text" w:x="2944" w:y="9803"/>
        <w:widowControl w:val="0"/>
        <w:autoSpaceDE w:val="0"/>
        <w:autoSpaceDN w:val="0"/>
        <w:spacing w:line="240" w:lineRule="exact"/>
        <w:ind w:left="1366"/>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所投产品的厂家授权书及售后服务承诺函，提供齐全得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9</w:t>
      </w:r>
    </w:p>
    <w:p>
      <w:pPr>
        <w:framePr w:w="7616" w:wrap="auto" w:vAnchor="margin" w:hAnchor="text" w:x="2944" w:y="9803"/>
        <w:widowControl w:val="0"/>
        <w:autoSpaceDE w:val="0"/>
        <w:autoSpaceDN w:val="0"/>
        <w:spacing w:before="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函（</w:t>
      </w:r>
      <w:r>
        <w:rPr>
          <w:rFonts w:ascii="仿宋" w:hAnsiTheme="minorHAnsi" w:eastAsiaTheme="minorEastAsia" w:cstheme="minorBidi"/>
          <w:color w:val="000000"/>
          <w:spacing w:val="60"/>
          <w:szCs w:val="22"/>
          <w:lang w:val="en-US" w:eastAsia="en-US" w:bidi="ar-SA"/>
        </w:rPr>
        <w:t>9</w:t>
      </w:r>
      <w:r>
        <w:rPr>
          <w:rFonts w:ascii="仿宋" w:hAnsi="仿宋" w:cs="仿宋" w:eastAsiaTheme="minorEastAsia"/>
          <w:color w:val="000000"/>
          <w:szCs w:val="22"/>
          <w:lang w:val="en-US" w:eastAsia="en-US" w:bidi="ar-SA"/>
        </w:rPr>
        <w:t>分）</w:t>
      </w:r>
    </w:p>
    <w:p>
      <w:pPr>
        <w:framePr w:w="7616" w:wrap="auto" w:vAnchor="margin" w:hAnchor="text" w:x="2944" w:y="9803"/>
        <w:widowControl w:val="0"/>
        <w:autoSpaceDE w:val="0"/>
        <w:autoSpaceDN w:val="0"/>
        <w:spacing w:line="240" w:lineRule="exact"/>
        <w:ind w:left="136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分，缺一项产品的扣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分，不符合要求或不提供不得分。</w:t>
      </w:r>
    </w:p>
    <w:p>
      <w:pPr>
        <w:framePr w:w="1201" w:wrap="auto" w:vAnchor="margin" w:hAnchor="text" w:x="1652" w:y="103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商务部分</w:t>
      </w:r>
    </w:p>
    <w:p>
      <w:pPr>
        <w:framePr w:w="1262" w:wrap="auto" w:vAnchor="margin" w:hAnchor="text" w:x="1622"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13</w:t>
      </w:r>
      <w:r>
        <w:rPr>
          <w:rFonts w:ascii="仿宋" w:hAnsi="仿宋" w:cs="仿宋" w:eastAsiaTheme="minorEastAsia"/>
          <w:color w:val="000000"/>
          <w:spacing w:val="1"/>
          <w:szCs w:val="22"/>
          <w:lang w:val="en-US" w:eastAsia="en-US" w:bidi="ar-SA"/>
        </w:rPr>
        <w:t>分）</w:t>
      </w:r>
    </w:p>
    <w:p>
      <w:pPr>
        <w:framePr w:w="5530" w:wrap="auto" w:vAnchor="margin" w:hAnchor="text" w:x="4310"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满分</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9</w:t>
      </w:r>
      <w:r>
        <w:rPr>
          <w:rFonts w:ascii="仿宋" w:hAnsi="仿宋" w:cs="仿宋" w:eastAsiaTheme="minorEastAsia"/>
          <w:color w:val="000000"/>
          <w:szCs w:val="22"/>
          <w:lang w:val="en-US" w:eastAsia="en-US" w:bidi="ar-SA"/>
        </w:rPr>
        <w:t>分（提供证明材料复印件并加盖厂商公章）</w:t>
      </w:r>
    </w:p>
    <w:p>
      <w:pPr>
        <w:framePr w:w="6248" w:wrap="auto" w:vAnchor="margin" w:hAnchor="text" w:x="4310"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投标人提供近三年类似项目业绩，每提供一份得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分，最</w:t>
      </w:r>
    </w:p>
    <w:p>
      <w:pPr>
        <w:framePr w:w="720" w:wrap="auto" w:vAnchor="margin" w:hAnchor="text" w:x="3274" w:y="115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业绩</w:t>
      </w:r>
    </w:p>
    <w:p>
      <w:pPr>
        <w:framePr w:w="7558" w:wrap="auto" w:vAnchor="margin" w:hAnchor="text" w:x="3064" w:y="11814"/>
        <w:widowControl w:val="0"/>
        <w:autoSpaceDE w:val="0"/>
        <w:autoSpaceDN w:val="0"/>
        <w:spacing w:line="240" w:lineRule="exact"/>
        <w:ind w:left="12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高得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4</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59"/>
          <w:szCs w:val="22"/>
          <w:lang w:val="en-US" w:eastAsia="en-US" w:bidi="ar-SA"/>
        </w:rPr>
        <w:t xml:space="preserve"> </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提供合同或中标通知书原件扫描件，否则不得</w:t>
      </w:r>
    </w:p>
    <w:p>
      <w:pPr>
        <w:framePr w:w="7558" w:wrap="auto" w:vAnchor="margin" w:hAnchor="text" w:x="3064" w:y="11814"/>
        <w:widowControl w:val="0"/>
        <w:autoSpaceDE w:val="0"/>
        <w:autoSpaceDN w:val="0"/>
        <w:spacing w:before="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pacing w:val="61"/>
          <w:szCs w:val="22"/>
          <w:lang w:val="en-US" w:eastAsia="en-US" w:bidi="ar-SA"/>
        </w:rPr>
        <w:t>4</w:t>
      </w:r>
      <w:r>
        <w:rPr>
          <w:rFonts w:ascii="仿宋" w:hAnsi="仿宋" w:cs="仿宋" w:eastAsiaTheme="minorEastAsia"/>
          <w:color w:val="000000"/>
          <w:szCs w:val="22"/>
          <w:lang w:val="en-US" w:eastAsia="en-US" w:bidi="ar-SA"/>
        </w:rPr>
        <w:t>分）</w:t>
      </w:r>
    </w:p>
    <w:p>
      <w:pPr>
        <w:framePr w:w="7558" w:wrap="auto" w:vAnchor="margin" w:hAnchor="text" w:x="3064" w:y="11814"/>
        <w:widowControl w:val="0"/>
        <w:autoSpaceDE w:val="0"/>
        <w:autoSpaceDN w:val="0"/>
        <w:spacing w:line="240" w:lineRule="exact"/>
        <w:ind w:left="1246"/>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分</w:t>
      </w:r>
      <w:r>
        <w:rPr>
          <w:rFonts w:ascii="仿宋" w:hAnsiTheme="minorHAnsi" w:eastAsiaTheme="minorEastAsia" w:cstheme="minorBidi"/>
          <w:color w:val="000000"/>
          <w:szCs w:val="22"/>
          <w:lang w:val="en-US" w:eastAsia="en-US" w:bidi="ar-SA"/>
        </w:rPr>
        <w:t>)</w:t>
      </w:r>
    </w:p>
    <w:p>
      <w:pPr>
        <w:framePr w:w="6252" w:wrap="auto" w:vAnchor="margin" w:hAnchor="text" w:x="4310"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根据投标人提供的技术参数要求证明资料，判断所投产品</w:t>
      </w:r>
    </w:p>
    <w:p>
      <w:pPr>
        <w:framePr w:w="1201" w:wrap="auto" w:vAnchor="margin" w:hAnchor="text" w:x="3034" w:y="130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技术指标</w:t>
      </w:r>
    </w:p>
    <w:p>
      <w:pPr>
        <w:framePr w:w="6252" w:wrap="auto" w:vAnchor="margin" w:hAnchor="text" w:x="4310" w:y="13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技术参数是否满足招标文件的参数要求。所投产品技术参</w:t>
      </w:r>
    </w:p>
    <w:p>
      <w:pPr>
        <w:framePr w:w="1201" w:wrap="auto" w:vAnchor="margin" w:hAnchor="text" w:x="1652" w:y="13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技术部分</w:t>
      </w:r>
    </w:p>
    <w:p>
      <w:pPr>
        <w:framePr w:w="1201" w:wrap="auto" w:vAnchor="margin" w:hAnchor="text" w:x="3034" w:y="13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响应评审</w:t>
      </w:r>
    </w:p>
    <w:p>
      <w:pPr>
        <w:framePr w:w="6308" w:wrap="auto" w:vAnchor="margin" w:hAnchor="text" w:x="4310" w:y="138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数、性能、产品功能、全部满足招标文件要求得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26</w:t>
      </w:r>
      <w:r>
        <w:rPr>
          <w:rFonts w:ascii="仿宋" w:hAnsi="仿宋" w:cs="仿宋" w:eastAsiaTheme="minorEastAsia"/>
          <w:color w:val="000000"/>
          <w:spacing w:val="-7"/>
          <w:szCs w:val="22"/>
          <w:lang w:val="en-US" w:eastAsia="en-US" w:bidi="ar-SA"/>
        </w:rPr>
        <w:t>分；标</w:t>
      </w:r>
    </w:p>
    <w:p>
      <w:pPr>
        <w:framePr w:w="1262" w:wrap="auto" w:vAnchor="margin" w:hAnchor="text" w:x="1622" w:y="140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57</w:t>
      </w:r>
      <w:r>
        <w:rPr>
          <w:rFonts w:ascii="仿宋" w:hAnsi="仿宋" w:cs="仿宋" w:eastAsiaTheme="minorEastAsia"/>
          <w:color w:val="000000"/>
          <w:spacing w:val="1"/>
          <w:szCs w:val="22"/>
          <w:lang w:val="en-US" w:eastAsia="en-US" w:bidi="ar-SA"/>
        </w:rPr>
        <w:t>分）</w:t>
      </w:r>
    </w:p>
    <w:p>
      <w:pPr>
        <w:framePr w:w="720" w:wrap="auto" w:vAnchor="margin" w:hAnchor="text" w:x="3274" w:y="140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w:t>
      </w:r>
    </w:p>
    <w:p>
      <w:pPr>
        <w:framePr w:w="6252" w:wrap="auto" w:vAnchor="margin" w:hAnchor="text" w:x="4310" w:y="143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“★”的为关键性技术指标，每一处负偏离或没有提供相</w:t>
      </w:r>
    </w:p>
    <w:p>
      <w:pPr>
        <w:framePr w:w="1261" w:wrap="auto" w:vAnchor="margin" w:hAnchor="text" w:x="3004" w:y="14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26</w:t>
      </w:r>
      <w:r>
        <w:rPr>
          <w:rFonts w:ascii="仿宋" w:hAnsi="仿宋" w:cs="仿宋" w:eastAsiaTheme="minorEastAsia"/>
          <w:color w:val="000000"/>
          <w:szCs w:val="22"/>
          <w:lang w:val="en-US" w:eastAsia="en-US" w:bidi="ar-SA"/>
        </w:rPr>
        <w:t>分）</w:t>
      </w:r>
    </w:p>
    <w:p>
      <w:pPr>
        <w:framePr w:w="6251" w:wrap="auto" w:vAnchor="margin" w:hAnchor="text" w:x="4310" w:y="148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关证明资料则扣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分，扣完为止；未标“★”的一般性技</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2" o:spid="_x0000_s1212" o:spt="75" type="#_x0000_t75" style="position:absolute;left:0pt;margin-left:68.85pt;margin-top:102.35pt;height:655.85pt;width:457.05pt;mso-position-horizontal-relative:page;mso-position-vertical-relative:page;z-index:-251623424;mso-width-relative:page;mso-height-relative:page;" filled="f" o:preferrelative="t" stroked="f" coordsize="21600,21600">
            <v:path/>
            <v:fill on="f" focussize="0,0"/>
            <v:stroke on="f" joinstyle="miter"/>
            <v:imagedata r:id="rId8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6" w:name="br1_94"/>
      <w:bookmarkEnd w:id="106"/>
      <w:r>
        <w:rPr>
          <w:rFonts w:ascii="Arial" w:hAnsiTheme="minorHAnsi" w:eastAsiaTheme="minorEastAsia" w:cstheme="minorBidi"/>
          <w:color w:val="FF0000"/>
          <w:sz w:val="2"/>
          <w:szCs w:val="22"/>
          <w:lang w:val="en-US" w:eastAsia="en-US" w:bidi="ar-SA"/>
        </w:rPr>
        <w:t xml:space="preserve"> </w:t>
      </w:r>
    </w:p>
    <w:p>
      <w:pPr>
        <w:framePr w:w="6443" w:wrap="auto" w:vAnchor="margin" w:hAnchor="text" w:x="4310"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术指标，每一处负偏离或没有提供相关证明资料扣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0.5</w:t>
      </w:r>
      <w:r>
        <w:rPr>
          <w:rFonts w:ascii="仿宋" w:hAnsi="仿宋" w:cs="仿宋" w:eastAsiaTheme="minorEastAsia"/>
          <w:color w:val="000000"/>
          <w:szCs w:val="22"/>
          <w:lang w:val="en-US" w:eastAsia="en-US" w:bidi="ar-SA"/>
        </w:rPr>
        <w:t>分，</w:t>
      </w:r>
    </w:p>
    <w:p>
      <w:pPr>
        <w:framePr w:w="6443" w:wrap="auto" w:vAnchor="margin" w:hAnchor="text" w:x="4310" w:y="18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两项合计扣完为止；</w:t>
      </w:r>
    </w:p>
    <w:p>
      <w:pPr>
        <w:framePr w:w="6360" w:wrap="auto" w:vAnchor="margin" w:hAnchor="text" w:x="4310" w:y="27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注：技术参数指标未提供证明材料的则视同负偏离处理，</w:t>
      </w:r>
    </w:p>
    <w:p>
      <w:pPr>
        <w:framePr w:w="6360" w:wrap="auto" w:vAnchor="margin" w:hAnchor="text" w:x="4310" w:y="279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证明材料以产品第三方检测报告、产品彩页截图等其他证</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明材料为准，投标人须逐条响应。</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所有证明资料需加盖厂</w:t>
      </w:r>
    </w:p>
    <w:p>
      <w:pPr>
        <w:framePr w:w="1442" w:wrap="auto" w:vAnchor="margin" w:hAnchor="text" w:x="4310" w:y="42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商公章）；</w:t>
      </w:r>
    </w:p>
    <w:p>
      <w:pPr>
        <w:framePr w:w="6360" w:wrap="auto" w:vAnchor="margin" w:hAnchor="text" w:x="4310" w:y="47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供应商提供针对本项目的项目实施方案：（满分</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zCs w:val="22"/>
          <w:lang w:val="en-US" w:eastAsia="en-US" w:bidi="ar-SA"/>
        </w:rPr>
        <w:t>分）</w:t>
      </w:r>
    </w:p>
    <w:p>
      <w:pPr>
        <w:framePr w:w="6360" w:wrap="auto" w:vAnchor="margin" w:hAnchor="text" w:x="4310" w:y="4773"/>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）有详细切实可行的运输方案、质量保证方案、安全生产</w:t>
      </w:r>
    </w:p>
    <w:p>
      <w:pPr>
        <w:framePr w:w="6360" w:wrap="auto" w:vAnchor="margin" w:hAnchor="text" w:x="4310" w:y="4773"/>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保证措施、安装施工进度计划的得</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1"/>
          <w:szCs w:val="22"/>
          <w:lang w:val="en-US" w:eastAsia="en-US" w:bidi="ar-SA"/>
        </w:rPr>
        <w:t>8</w:t>
      </w:r>
      <w:r>
        <w:rPr>
          <w:rFonts w:ascii="仿宋" w:hAnsi="仿宋" w:cs="仿宋" w:eastAsiaTheme="minorEastAsia"/>
          <w:color w:val="000000"/>
          <w:szCs w:val="22"/>
          <w:lang w:val="en-US" w:eastAsia="en-US" w:bidi="ar-SA"/>
        </w:rPr>
        <w:t>分；</w:t>
      </w:r>
    </w:p>
    <w:p>
      <w:pPr>
        <w:framePr w:w="6360" w:wrap="auto" w:vAnchor="margin" w:hAnchor="text" w:x="4310" w:y="6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）有详细切实可行的工期保证措施、详细的安装方法、设</w:t>
      </w:r>
    </w:p>
    <w:p>
      <w:pPr>
        <w:framePr w:w="6360" w:wrap="auto" w:vAnchor="margin" w:hAnchor="text" w:x="4310" w:y="615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备调试方案的得</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6</w:t>
      </w:r>
      <w:r>
        <w:rPr>
          <w:rFonts w:ascii="仿宋" w:hAnsi="仿宋" w:cs="仿宋" w:eastAsiaTheme="minorEastAsia"/>
          <w:color w:val="000000"/>
          <w:szCs w:val="22"/>
          <w:lang w:val="en-US" w:eastAsia="en-US" w:bidi="ar-SA"/>
        </w:rPr>
        <w:t>分；</w:t>
      </w:r>
    </w:p>
    <w:p>
      <w:pPr>
        <w:framePr w:w="7585" w:wrap="auto" w:vAnchor="margin" w:hAnchor="text" w:x="3034" w:y="707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实施方案</w:t>
      </w:r>
      <w:r>
        <w:rPr>
          <w:rFonts w:hAnsiTheme="minorHAnsi" w:eastAsiaTheme="minorEastAsia" w:cstheme="minorBidi"/>
          <w:color w:val="000000"/>
          <w:spacing w:val="254"/>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）有专业技术人员负责设备的安装调试及技术服务、提供</w:t>
      </w:r>
    </w:p>
    <w:p>
      <w:pPr>
        <w:framePr w:w="7554" w:wrap="auto" w:vAnchor="margin" w:hAnchor="text" w:x="3004"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225"/>
          <w:szCs w:val="22"/>
          <w:lang w:val="en-US" w:eastAsia="en-US" w:bidi="ar-SA"/>
        </w:rPr>
        <w:t xml:space="preserve"> </w:t>
      </w:r>
      <w:r>
        <w:rPr>
          <w:rFonts w:ascii="仿宋" w:hAnsi="仿宋" w:cs="仿宋" w:eastAsiaTheme="minorEastAsia"/>
          <w:color w:val="000000"/>
          <w:szCs w:val="22"/>
          <w:lang w:val="en-US" w:eastAsia="en-US" w:bidi="ar-SA"/>
        </w:rPr>
        <w:t>能生产厂家定期回访跟踪服务的技术服务人员证明材料及</w:t>
      </w:r>
    </w:p>
    <w:p>
      <w:pPr>
        <w:framePr w:w="7554" w:wrap="auto" w:vAnchor="margin" w:hAnchor="text" w:x="3004" w:y="7536"/>
        <w:widowControl w:val="0"/>
        <w:autoSpaceDE w:val="0"/>
        <w:autoSpaceDN w:val="0"/>
        <w:spacing w:before="19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验收方案的得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w:t>
      </w:r>
    </w:p>
    <w:p>
      <w:pPr>
        <w:framePr w:w="6324" w:wrap="auto" w:vAnchor="margin" w:hAnchor="text" w:x="4310"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项目实施方案层次清晰、思路明确，对项目需求分析准确</w:t>
      </w:r>
    </w:p>
    <w:p>
      <w:pPr>
        <w:framePr w:w="6324" w:wrap="auto" w:vAnchor="margin" w:hAnchor="text" w:x="4310" w:y="8451"/>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到位，对项目业务架构、技术架构、各个功能子系统有详</w:t>
      </w:r>
    </w:p>
    <w:p>
      <w:pPr>
        <w:framePr w:w="6324" w:wrap="auto" w:vAnchor="margin" w:hAnchor="text" w:x="4310" w:y="8451"/>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细描述的得</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pacing w:val="-2"/>
          <w:szCs w:val="22"/>
          <w:lang w:val="en-US" w:eastAsia="en-US" w:bidi="ar-SA"/>
        </w:rPr>
        <w:t>分，方案内容不不符合采购需求且缺项的按</w:t>
      </w:r>
    </w:p>
    <w:p>
      <w:pPr>
        <w:framePr w:w="6324" w:wrap="auto" w:vAnchor="margin" w:hAnchor="text" w:x="4310" w:y="8451"/>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内容扣分，扣完为止。</w:t>
      </w:r>
    </w:p>
    <w:p>
      <w:pPr>
        <w:framePr w:w="7528" w:wrap="auto" w:vAnchor="margin" w:hAnchor="text" w:x="3034" w:y="10313"/>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根据投标人所提供的项目售后应急方案进行评议（保障</w:t>
      </w:r>
    </w:p>
    <w:p>
      <w:pPr>
        <w:framePr w:w="7528" w:wrap="auto" w:vAnchor="margin" w:hAnchor="text" w:x="3034" w:y="10313"/>
        <w:widowControl w:val="0"/>
        <w:autoSpaceDE w:val="0"/>
        <w:autoSpaceDN w:val="0"/>
        <w:spacing w:before="210"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设备正常、稳定运行等情况下的应急预备）：方案内容详</w:t>
      </w:r>
    </w:p>
    <w:p>
      <w:pPr>
        <w:framePr w:w="7528" w:wrap="auto" w:vAnchor="margin" w:hAnchor="text" w:x="3034" w:y="10313"/>
        <w:widowControl w:val="0"/>
        <w:autoSpaceDE w:val="0"/>
        <w:autoSpaceDN w:val="0"/>
        <w:spacing w:before="226"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细、与本次采购内容相适应的得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分；方案内容较详细，</w:t>
      </w:r>
    </w:p>
    <w:p>
      <w:pPr>
        <w:framePr w:w="7528" w:wrap="auto" w:vAnchor="margin" w:hAnchor="text" w:x="3034" w:y="10313"/>
        <w:widowControl w:val="0"/>
        <w:autoSpaceDE w:val="0"/>
        <w:autoSpaceDN w:val="0"/>
        <w:spacing w:before="226"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但与本次采购内容相适应的得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分；方案内容简单，但与</w:t>
      </w:r>
    </w:p>
    <w:p>
      <w:pPr>
        <w:framePr w:w="7528" w:wrap="auto" w:vAnchor="margin" w:hAnchor="text" w:x="3034" w:y="1031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服务方案</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本次采购内容相适应，不影响售后服务执行的得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0.5</w:t>
      </w:r>
      <w:r>
        <w:rPr>
          <w:rFonts w:ascii="仿宋" w:hAnsi="仿宋" w:cs="仿宋" w:eastAsiaTheme="minorEastAsia"/>
          <w:color w:val="000000"/>
          <w:szCs w:val="22"/>
          <w:lang w:val="en-US" w:eastAsia="en-US" w:bidi="ar-SA"/>
        </w:rPr>
        <w:t>分；</w:t>
      </w:r>
    </w:p>
    <w:p>
      <w:pPr>
        <w:framePr w:w="7043" w:wrap="auto" w:vAnchor="margin" w:hAnchor="text" w:x="3034" w:y="126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保护措施</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未提供方案或方案内容不全的不得分。（满分</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w:t>
      </w:r>
    </w:p>
    <w:p>
      <w:pPr>
        <w:framePr w:w="6480" w:wrap="auto" w:vAnchor="margin" w:hAnchor="text" w:x="4310" w:y="130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投标人提供针对本项目制定的售后服务方案进行打分</w:t>
      </w:r>
    </w:p>
    <w:p>
      <w:pPr>
        <w:framePr w:w="6480" w:wrap="auto" w:vAnchor="margin" w:hAnchor="text" w:x="4310" w:y="1307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【方案内容包括但不限于方案内容包括但不限于售后服务</w:t>
      </w:r>
    </w:p>
    <w:p>
      <w:pPr>
        <w:framePr w:w="6480" w:wrap="auto" w:vAnchor="margin" w:hAnchor="text" w:x="4310" w:y="1307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团队的组建、售后服务人员能力、服务承诺、服务内容、</w:t>
      </w:r>
    </w:p>
    <w:p>
      <w:pPr>
        <w:framePr w:w="6480" w:wrap="auto" w:vAnchor="margin" w:hAnchor="text" w:x="4310" w:y="1307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响应时间、保障措施、维护及保修】，以上方案内容全面、</w:t>
      </w:r>
    </w:p>
    <w:p>
      <w:pPr>
        <w:framePr w:w="6480" w:wrap="auto" w:vAnchor="margin" w:hAnchor="text" w:x="4310" w:y="1307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详细，目标明确、任务清晰，内容完整，满足本次项目技</w:t>
      </w:r>
    </w:p>
    <w:p>
      <w:pPr>
        <w:framePr w:w="901" w:wrap="auto" w:vAnchor="margin" w:hAnchor="text" w:x="3184" w:y="131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分</w:t>
      </w:r>
      <w:r>
        <w:rPr>
          <w:rFonts w:ascii="仿宋" w:hAnsiTheme="minorHAnsi" w:eastAsiaTheme="minorEastAsia" w:cstheme="minorBidi"/>
          <w:color w:val="000000"/>
          <w:szCs w:val="22"/>
          <w:lang w:val="en-US" w:eastAsia="en-US" w:bidi="ar-SA"/>
        </w:rPr>
        <w:t>)</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3" o:spid="_x0000_s1213" o:spt="75" type="#_x0000_t75" style="position:absolute;left:0pt;margin-left:68.85pt;margin-top:78.35pt;height:683.6pt;width:457.05pt;mso-position-horizontal-relative:page;mso-position-vertical-relative:page;z-index:-251622400;mso-width-relative:page;mso-height-relative:page;" filled="f" o:preferrelative="t" stroked="f" coordsize="21600,21600">
            <v:path/>
            <v:fill on="f" focussize="0,0"/>
            <v:stroke on="f" joinstyle="miter"/>
            <v:imagedata r:id="rId8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7" w:name="br1_95"/>
      <w:bookmarkEnd w:id="107"/>
      <w:r>
        <w:rPr>
          <w:rFonts w:ascii="Arial" w:hAnsiTheme="minorHAnsi" w:eastAsiaTheme="minorEastAsia" w:cstheme="minorBidi"/>
          <w:color w:val="FF0000"/>
          <w:sz w:val="2"/>
          <w:szCs w:val="22"/>
          <w:lang w:val="en-US" w:eastAsia="en-US" w:bidi="ar-SA"/>
        </w:rPr>
        <w:t xml:space="preserve"> </w:t>
      </w:r>
    </w:p>
    <w:p>
      <w:pPr>
        <w:framePr w:w="6252" w:wrap="auto" w:vAnchor="margin" w:hAnchor="text" w:x="4310" w:y="17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术要求及内容，充分考虑用户需求，方案有针对性和可行</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性得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7</w:t>
      </w:r>
      <w:r>
        <w:rPr>
          <w:rFonts w:ascii="仿宋" w:hAnsi="仿宋" w:cs="仿宋" w:eastAsiaTheme="minorEastAsia"/>
          <w:color w:val="000000"/>
          <w:szCs w:val="22"/>
          <w:lang w:val="en-US" w:eastAsia="en-US" w:bidi="ar-SA"/>
        </w:rPr>
        <w:t>分；投标人制定的方案内容有偏差，理解与分析不</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到位，操作性较低的得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1"/>
          <w:szCs w:val="22"/>
          <w:lang w:val="en-US" w:eastAsia="en-US" w:bidi="ar-SA"/>
        </w:rPr>
        <w:t>5</w:t>
      </w:r>
      <w:r>
        <w:rPr>
          <w:rFonts w:ascii="仿宋" w:hAnsi="仿宋" w:cs="仿宋" w:eastAsiaTheme="minorEastAsia"/>
          <w:color w:val="000000"/>
          <w:szCs w:val="22"/>
          <w:lang w:val="en-US" w:eastAsia="en-US" w:bidi="ar-SA"/>
        </w:rPr>
        <w:t>分；投标人制定的方案内容基本</w:t>
      </w:r>
    </w:p>
    <w:p>
      <w:pPr>
        <w:framePr w:w="6252" w:wrap="auto" w:vAnchor="margin" w:hAnchor="text" w:x="4310" w:y="1755"/>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能满足本次项目技术要求及内容，无分析，方案有重大缺</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失的得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4</w:t>
      </w:r>
      <w:r>
        <w:rPr>
          <w:rFonts w:ascii="仿宋" w:hAnsi="仿宋" w:cs="仿宋" w:eastAsiaTheme="minorEastAsia"/>
          <w:color w:val="000000"/>
          <w:szCs w:val="22"/>
          <w:lang w:val="en-US" w:eastAsia="en-US" w:bidi="ar-SA"/>
        </w:rPr>
        <w:t>分；提供方案内容不完整得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分；未提供方案的</w:t>
      </w:r>
    </w:p>
    <w:p>
      <w:pPr>
        <w:framePr w:w="6252" w:wrap="auto" w:vAnchor="margin" w:hAnchor="text" w:x="4310" w:y="17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不得分。（满分</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7</w:t>
      </w:r>
      <w:r>
        <w:rPr>
          <w:rFonts w:ascii="仿宋" w:hAnsi="仿宋" w:cs="仿宋" w:eastAsiaTheme="minorEastAsia"/>
          <w:color w:val="000000"/>
          <w:szCs w:val="22"/>
          <w:lang w:val="en-US" w:eastAsia="en-US" w:bidi="ar-SA"/>
        </w:rPr>
        <w:t>分）</w:t>
      </w:r>
    </w:p>
    <w:p>
      <w:pPr>
        <w:framePr w:w="7528" w:wrap="auto" w:vAnchor="margin" w:hAnchor="text" w:x="3034" w:y="4533"/>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投标人提供所投产品质保期承诺函，满足招标文件要求不</w:t>
      </w:r>
    </w:p>
    <w:p>
      <w:pPr>
        <w:framePr w:w="7528" w:wrap="auto" w:vAnchor="margin" w:hAnchor="text" w:x="3034" w:y="453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质保期承</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得分，承诺售后质保期每延长</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年加</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分，最多得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6</w:t>
      </w:r>
      <w:r>
        <w:rPr>
          <w:rFonts w:ascii="仿宋" w:hAnsi="仿宋" w:cs="仿宋" w:eastAsiaTheme="minorEastAsia"/>
          <w:color w:val="000000"/>
          <w:szCs w:val="22"/>
          <w:lang w:val="en-US" w:eastAsia="en-US" w:bidi="ar-SA"/>
        </w:rPr>
        <w:t>分，</w:t>
      </w:r>
    </w:p>
    <w:p>
      <w:pPr>
        <w:framePr w:w="720" w:wrap="auto" w:vAnchor="margin" w:hAnchor="text" w:x="3274" w:y="546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诺函</w:t>
      </w:r>
    </w:p>
    <w:p>
      <w:pPr>
        <w:framePr w:w="1442" w:wrap="auto" w:vAnchor="margin" w:hAnchor="text" w:x="4310" w:y="544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满分</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6</w:t>
      </w:r>
      <w:r>
        <w:rPr>
          <w:rFonts w:ascii="仿宋" w:hAnsi="仿宋" w:cs="仿宋" w:eastAsiaTheme="minorEastAsia"/>
          <w:color w:val="000000"/>
          <w:spacing w:val="1"/>
          <w:szCs w:val="22"/>
          <w:lang w:val="en-US" w:eastAsia="en-US" w:bidi="ar-SA"/>
        </w:rPr>
        <w:t>分；</w:t>
      </w:r>
    </w:p>
    <w:p>
      <w:pPr>
        <w:framePr w:w="6249" w:wrap="auto" w:vAnchor="margin" w:hAnchor="text" w:x="4310" w:y="59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注：承诺函的质保期限需在厂家售后服务承诺函中体现，</w:t>
      </w:r>
    </w:p>
    <w:p>
      <w:pPr>
        <w:framePr w:w="6249" w:wrap="auto" w:vAnchor="margin" w:hAnchor="text" w:x="4310" w:y="591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否则此项不得分。</w:t>
      </w:r>
    </w:p>
    <w:p>
      <w:pPr>
        <w:framePr w:w="1141" w:wrap="auto" w:vAnchor="margin" w:hAnchor="text" w:x="3064" w:y="597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pacing w:val="61"/>
          <w:szCs w:val="22"/>
          <w:lang w:val="en-US" w:eastAsia="en-US" w:bidi="ar-SA"/>
        </w:rPr>
        <w:t>6</w:t>
      </w:r>
      <w:r>
        <w:rPr>
          <w:rFonts w:ascii="仿宋" w:hAnsi="仿宋" w:cs="仿宋" w:eastAsiaTheme="minorEastAsia"/>
          <w:color w:val="000000"/>
          <w:szCs w:val="22"/>
          <w:lang w:val="en-US" w:eastAsia="en-US" w:bidi="ar-SA"/>
        </w:rPr>
        <w:t>分）</w:t>
      </w:r>
    </w:p>
    <w:p>
      <w:pPr>
        <w:framePr w:w="8777" w:wrap="auto" w:vAnchor="margin" w:hAnchor="text" w:x="1697" w:y="68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注：（一）保留小数点后两位（按四舍五入原则）</w:t>
      </w:r>
    </w:p>
    <w:p>
      <w:pPr>
        <w:framePr w:w="8777" w:wrap="auto" w:vAnchor="margin" w:hAnchor="text" w:x="1697" w:y="6875"/>
        <w:widowControl w:val="0"/>
        <w:autoSpaceDE w:val="0"/>
        <w:autoSpaceDN w:val="0"/>
        <w:spacing w:before="271" w:line="240" w:lineRule="exact"/>
        <w:ind w:left="36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（二）获得最高评估分的投标人将被推荐为合格的中标候选人。</w:t>
      </w:r>
    </w:p>
    <w:p>
      <w:pPr>
        <w:framePr w:w="8777" w:wrap="auto" w:vAnchor="margin" w:hAnchor="text" w:x="1697" w:y="6875"/>
        <w:widowControl w:val="0"/>
        <w:autoSpaceDE w:val="0"/>
        <w:autoSpaceDN w:val="0"/>
        <w:spacing w:before="255" w:line="240" w:lineRule="exact"/>
        <w:ind w:left="36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（三）如果投标人综合得分相同，按下列顺序排列以确定将被推荐为合格的中</w:t>
      </w:r>
    </w:p>
    <w:p>
      <w:pPr>
        <w:framePr w:w="8777" w:wrap="auto" w:vAnchor="margin" w:hAnchor="text" w:x="1697" w:y="687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标候选人：</w:t>
      </w:r>
    </w:p>
    <w:p>
      <w:pPr>
        <w:framePr w:w="2043" w:wrap="auto" w:vAnchor="margin" w:hAnchor="text" w:x="2178" w:y="88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、投标价低的；</w:t>
      </w:r>
    </w:p>
    <w:p>
      <w:pPr>
        <w:framePr w:w="2284" w:wrap="auto" w:vAnchor="margin" w:hAnchor="text" w:x="2178" w:y="938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、技术得分高的；</w:t>
      </w:r>
    </w:p>
    <w:p>
      <w:pPr>
        <w:framePr w:w="2284" w:wrap="auto" w:vAnchor="margin" w:hAnchor="text" w:x="2178"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、商务得分高的。</w:t>
      </w:r>
    </w:p>
    <w:p>
      <w:pPr>
        <w:framePr w:w="8745" w:wrap="auto" w:vAnchor="margin" w:hAnchor="text" w:x="1697" w:y="10388"/>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（四）投标人在投标时须提供与以上评分因素相关的材料。如果发现有弄虚</w:t>
      </w:r>
    </w:p>
    <w:p>
      <w:pPr>
        <w:framePr w:w="8745" w:wrap="auto" w:vAnchor="margin" w:hAnchor="text" w:x="1697"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作假的，将取消其投标资格。</w:t>
      </w:r>
    </w:p>
    <w:p>
      <w:pPr>
        <w:framePr w:w="8758" w:wrap="auto" w:vAnchor="margin" w:hAnchor="text" w:x="1697" w:y="1137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（五）不同投标人提供同一品牌产品，或者在非单一产品采购项目中提供的</w:t>
      </w:r>
    </w:p>
    <w:p>
      <w:pPr>
        <w:framePr w:w="8758" w:wrap="auto" w:vAnchor="margin" w:hAnchor="text" w:x="1697" w:y="1137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核心产品品牌相同时的处理规则：</w:t>
      </w:r>
    </w:p>
    <w:p>
      <w:pPr>
        <w:framePr w:w="8880" w:wrap="auto" w:vAnchor="margin" w:hAnchor="text" w:x="1697" w:y="1238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采用最低评标价法的采购项目，以其中通过资格审查、符合性审查且报价最</w:t>
      </w:r>
    </w:p>
    <w:p>
      <w:pPr>
        <w:framePr w:w="8880" w:wrap="auto" w:vAnchor="margin" w:hAnchor="text" w:x="1697" w:y="12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低的参加评标</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报价相同的采取随机抽取方式确定，其他投标无效；</w:t>
      </w:r>
    </w:p>
    <w:p>
      <w:pPr>
        <w:framePr w:w="8880" w:wrap="auto" w:vAnchor="margin" w:hAnchor="text" w:x="1697" w:y="12385"/>
        <w:widowControl w:val="0"/>
        <w:autoSpaceDE w:val="0"/>
        <w:autoSpaceDN w:val="0"/>
        <w:spacing w:before="271"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使用综合评分法的采购项目，提供相同品牌产品且通过资格审查、符合性审</w:t>
      </w:r>
    </w:p>
    <w:p>
      <w:pPr>
        <w:framePr w:w="8880" w:wrap="auto" w:vAnchor="margin" w:hAnchor="text" w:x="1697" w:y="12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查的不同投标人参加同一合同项下投标的，按一家投标人计算，评审后得分最高</w:t>
      </w:r>
    </w:p>
    <w:p>
      <w:pPr>
        <w:framePr w:w="8880" w:wrap="auto" w:vAnchor="margin" w:hAnchor="text" w:x="1697" w:y="1238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的同品牌投标人获得中标人推荐资格，评审得分相同的，采取随机抽取方式确定，</w:t>
      </w:r>
    </w:p>
    <w:p>
      <w:pPr>
        <w:framePr w:w="8880" w:wrap="auto" w:vAnchor="margin" w:hAnchor="text" w:x="1697" w:y="1238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其他同品牌投标人不作为中标候选人。</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4" o:spid="_x0000_s1214" o:spt="75" type="#_x0000_t75" style="position:absolute;left:0pt;margin-left:68.85pt;margin-top:78.35pt;height:256.45pt;width:457.05pt;mso-position-horizontal-relative:page;mso-position-vertical-relative:page;z-index:-251621376;mso-width-relative:page;mso-height-relative:page;" filled="f" o:preferrelative="t" stroked="f" coordsize="21600,21600">
            <v:path/>
            <v:fill on="f" focussize="0,0"/>
            <v:stroke on="f" joinstyle="miter"/>
            <v:imagedata r:id="rId8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8" w:name="br1_96"/>
      <w:bookmarkEnd w:id="108"/>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五、保密要求</w:t>
      </w:r>
    </w:p>
    <w:p>
      <w:pPr>
        <w:framePr w:w="8743" w:wrap="auto" w:vAnchor="margin" w:hAnchor="text" w:x="1697" w:y="1771"/>
        <w:widowControl w:val="0"/>
        <w:autoSpaceDE w:val="0"/>
        <w:autoSpaceDN w:val="0"/>
        <w:spacing w:before="25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从开标时起到中标公告发布时止，有关投标文件的审查、澄清、评估和比较</w:t>
      </w:r>
    </w:p>
    <w:p>
      <w:pPr>
        <w:framePr w:w="8742" w:wrap="auto" w:vAnchor="margin" w:hAnchor="text" w:x="1697"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以及有关授予合同的意向的一切情况都不得透露给投标人或与上述评审工作无关</w:t>
      </w:r>
    </w:p>
    <w:p>
      <w:pPr>
        <w:framePr w:w="8742" w:wrap="auto" w:vAnchor="margin" w:hAnchor="text" w:x="1697" w:y="276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的人员。</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p>
    <w:sectPr>
      <w:pgSz w:w="11900" w:h="1684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Wingdings 2">
    <w:panose1 w:val="05020102010507070707"/>
    <w:charset w:val="01"/>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Glyphicons Halflings">
    <w:altName w:val="RomanS"/>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Consolas">
    <w:panose1 w:val="020B0609020204030204"/>
    <w:charset w:val="00"/>
    <w:family w:val="auto"/>
    <w:pitch w:val="default"/>
    <w:sig w:usb0="E10002FF" w:usb1="4000FCFF" w:usb2="00000009" w:usb3="00000000" w:csb0="6000019F" w:csb1="DFD70000"/>
  </w:font>
  <w:font w:name="RomanS">
    <w:panose1 w:val="02000400000000000000"/>
    <w:charset w:val="00"/>
    <w:family w:val="auto"/>
    <w:pitch w:val="default"/>
    <w:sig w:usb0="0000020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2DD1DD"/>
    <w:multiLevelType w:val="singleLevel"/>
    <w:tmpl w:val="E22DD1DD"/>
    <w:lvl w:ilvl="0" w:tentative="0">
      <w:start w:val="1"/>
      <w:numFmt w:val="low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WU2YzE5YzQyOGFjNjkyMjA3NWY5ZDZhYjYwMzE2MmMifQ=="/>
  </w:docVars>
  <w:rsids>
    <w:rsidRoot w:val="00A77B3E"/>
    <w:rsid w:val="00A77B3E"/>
    <w:rsid w:val="00CA2A55"/>
    <w:rsid w:val="04467E9A"/>
    <w:rsid w:val="13336EFA"/>
    <w:rsid w:val="22BB1477"/>
    <w:rsid w:val="38A4483B"/>
    <w:rsid w:val="43225FC0"/>
    <w:rsid w:val="61691333"/>
    <w:rsid w:val="6D013069"/>
    <w:rsid w:val="6F585DA0"/>
    <w:rsid w:val="7E1075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sz w:val="24"/>
      <w:szCs w:val="24"/>
      <w:lang w:val="en-US" w:eastAsia="en-US" w:bidi="ar-SA"/>
    </w:rPr>
  </w:style>
  <w:style w:type="paragraph" w:styleId="3">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line="17" w:lineRule="atLeast"/>
      <w:ind w:left="0" w:right="0"/>
      <w:jc w:val="left"/>
    </w:pPr>
    <w:rPr>
      <w:rFonts w:hint="eastAsia" w:ascii="宋体" w:hAnsi="宋体" w:eastAsia="宋体" w:cs="宋体"/>
      <w:b/>
      <w:kern w:val="44"/>
      <w:sz w:val="54"/>
      <w:szCs w:val="54"/>
      <w:lang w:val="en-US" w:eastAsia="zh-CN" w:bidi="ar"/>
    </w:rPr>
  </w:style>
  <w:style w:type="paragraph" w:styleId="2">
    <w:name w:val="heading 2"/>
    <w:basedOn w:val="1"/>
    <w:next w:val="1"/>
    <w:unhideWhenUsed/>
    <w:qFormat/>
    <w:uiPriority w:val="9"/>
    <w:pPr>
      <w:keepNext/>
      <w:keepLines/>
      <w:spacing w:before="200" w:after="200"/>
      <w:ind w:firstLine="0" w:firstLineChars="0"/>
      <w:jc w:val="left"/>
      <w:outlineLvl w:val="1"/>
    </w:pPr>
    <w:rPr>
      <w:rFonts w:ascii="黑体" w:hAnsi="黑体" w:eastAsia="黑体" w:cstheme="majorBidi"/>
      <w:bCs/>
      <w:sz w:val="32"/>
      <w:szCs w:val="32"/>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4">
    <w:name w:val="Body Text Indent"/>
    <w:basedOn w:val="1"/>
    <w:qFormat/>
    <w:uiPriority w:val="99"/>
    <w:pPr>
      <w:spacing w:after="120"/>
      <w:ind w:left="420" w:leftChars="200"/>
    </w:pPr>
    <w:rPr>
      <w:rFonts w:ascii="Times New Roman" w:hAnsi="Times New Roman"/>
      <w:szCs w:val="20"/>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bCs/>
    </w:rPr>
  </w:style>
  <w:style w:type="character" w:styleId="9">
    <w:name w:val="FollowedHyperlink"/>
    <w:basedOn w:val="7"/>
    <w:uiPriority w:val="0"/>
    <w:rPr>
      <w:color w:val="454545"/>
      <w:u w:val="none"/>
    </w:rPr>
  </w:style>
  <w:style w:type="character" w:styleId="10">
    <w:name w:val="HTML Definition"/>
    <w:basedOn w:val="7"/>
    <w:uiPriority w:val="0"/>
    <w:rPr>
      <w:i/>
      <w:iCs/>
    </w:rPr>
  </w:style>
  <w:style w:type="character" w:styleId="11">
    <w:name w:val="Hyperlink"/>
    <w:basedOn w:val="7"/>
    <w:qFormat/>
    <w:uiPriority w:val="0"/>
    <w:rPr>
      <w:color w:val="454545"/>
      <w:u w:val="none"/>
    </w:rPr>
  </w:style>
  <w:style w:type="character" w:styleId="12">
    <w:name w:val="HTML Code"/>
    <w:basedOn w:val="7"/>
    <w:uiPriority w:val="0"/>
    <w:rPr>
      <w:rFonts w:hint="default" w:ascii="Consolas" w:hAnsi="Consolas" w:eastAsia="Consolas" w:cs="Consolas"/>
      <w:color w:val="C7254E"/>
      <w:sz w:val="21"/>
      <w:szCs w:val="21"/>
      <w:bdr w:val="none" w:color="auto" w:sz="0" w:space="0"/>
      <w:shd w:val="clear" w:fill="F9F2F4"/>
    </w:rPr>
  </w:style>
  <w:style w:type="character" w:styleId="13">
    <w:name w:val="HTML Keyboard"/>
    <w:basedOn w:val="7"/>
    <w:uiPriority w:val="0"/>
    <w:rPr>
      <w:rFonts w:hint="default" w:ascii="Consolas" w:hAnsi="Consolas" w:eastAsia="Consolas" w:cs="Consolas"/>
      <w:color w:val="FFFFFF"/>
      <w:sz w:val="21"/>
      <w:szCs w:val="21"/>
      <w:bdr w:val="none" w:color="auto" w:sz="0" w:space="0"/>
      <w:shd w:val="clear" w:fill="333333"/>
    </w:rPr>
  </w:style>
  <w:style w:type="character" w:styleId="14">
    <w:name w:val="HTML Sample"/>
    <w:basedOn w:val="7"/>
    <w:uiPriority w:val="0"/>
    <w:rPr>
      <w:rFonts w:ascii="Consolas" w:hAnsi="Consolas" w:eastAsia="Consolas" w:cs="Consolas"/>
      <w:sz w:val="21"/>
      <w:szCs w:val="21"/>
    </w:rPr>
  </w:style>
  <w:style w:type="table" w:customStyle="1" w:styleId="15">
    <w:name w:val="Table Normal"/>
    <w:semiHidden/>
    <w:unhideWhenUsed/>
    <w:qFormat/>
    <w:uiPriority w:val="0"/>
    <w:tblPr>
      <w:tblCellMar>
        <w:top w:w="0" w:type="dxa"/>
        <w:left w:w="0" w:type="dxa"/>
        <w:bottom w:w="0" w:type="dxa"/>
        <w:right w:w="0" w:type="dxa"/>
      </w:tblCellMar>
    </w:tblPr>
  </w:style>
  <w:style w:type="character" w:customStyle="1" w:styleId="16">
    <w:name w:val="font11"/>
    <w:basedOn w:val="7"/>
    <w:qFormat/>
    <w:uiPriority w:val="0"/>
    <w:rPr>
      <w:rFonts w:hint="eastAsia" w:ascii="宋体" w:hAnsi="宋体" w:eastAsia="宋体" w:cs="宋体"/>
      <w:color w:val="000000"/>
      <w:sz w:val="24"/>
      <w:szCs w:val="24"/>
      <w:u w:val="none"/>
    </w:rPr>
  </w:style>
  <w:style w:type="character" w:customStyle="1" w:styleId="17">
    <w:name w:val="font21"/>
    <w:basedOn w:val="7"/>
    <w:qFormat/>
    <w:uiPriority w:val="0"/>
    <w:rPr>
      <w:rFonts w:hint="default" w:ascii="Arial" w:hAnsi="Arial" w:cs="Arial"/>
      <w:color w:val="000000"/>
      <w:sz w:val="21"/>
      <w:szCs w:val="21"/>
      <w:u w:val="none"/>
    </w:rPr>
  </w:style>
  <w:style w:type="character" w:customStyle="1" w:styleId="18">
    <w:name w:val="font31"/>
    <w:basedOn w:val="7"/>
    <w:qFormat/>
    <w:uiPriority w:val="0"/>
    <w:rPr>
      <w:rFonts w:hint="eastAsia" w:ascii="宋体" w:hAnsi="宋体" w:eastAsia="宋体" w:cs="宋体"/>
      <w:color w:val="000000"/>
      <w:sz w:val="21"/>
      <w:szCs w:val="21"/>
      <w:u w:val="none"/>
    </w:rPr>
  </w:style>
  <w:style w:type="character" w:customStyle="1" w:styleId="19">
    <w:name w:val="font41"/>
    <w:basedOn w:val="7"/>
    <w:qFormat/>
    <w:uiPriority w:val="0"/>
    <w:rPr>
      <w:rFonts w:hint="default" w:ascii="Times New Roman" w:hAnsi="Times New Roman" w:cs="Times New Roman"/>
      <w:color w:val="000000"/>
      <w:sz w:val="21"/>
      <w:szCs w:val="21"/>
      <w:u w:val="none"/>
    </w:rPr>
  </w:style>
  <w:style w:type="character" w:customStyle="1" w:styleId="20">
    <w:name w:val="clear"/>
    <w:basedOn w:val="7"/>
    <w:uiPriority w:val="0"/>
    <w:rPr>
      <w:sz w:val="0"/>
      <w:szCs w:val="0"/>
      <w:bdr w:val="none" w:color="auto" w:sz="0" w:space="0"/>
    </w:rPr>
  </w:style>
  <w:style w:type="character" w:customStyle="1" w:styleId="21">
    <w:name w:val="pass"/>
    <w:basedOn w:val="7"/>
    <w:uiPriority w:val="0"/>
    <w:rPr>
      <w:color w:val="D50512"/>
    </w:rPr>
  </w:style>
  <w:style w:type="character" w:customStyle="1" w:styleId="22">
    <w:name w:val="datatime56"/>
    <w:basedOn w:val="7"/>
    <w:uiPriority w:val="0"/>
    <w:rPr>
      <w:color w:val="969696"/>
    </w:rPr>
  </w:style>
  <w:style w:type="character" w:customStyle="1" w:styleId="23">
    <w:name w:val="datatime57"/>
    <w:basedOn w:val="7"/>
    <w:uiPriority w:val="0"/>
    <w:rPr>
      <w:color w:val="969696"/>
    </w:rPr>
  </w:style>
  <w:style w:type="character" w:customStyle="1" w:styleId="24">
    <w:name w:val="datatime58"/>
    <w:basedOn w:val="7"/>
    <w:uiPriority w:val="0"/>
    <w:rPr>
      <w:color w:val="969696"/>
    </w:rPr>
  </w:style>
  <w:style w:type="character" w:customStyle="1" w:styleId="25">
    <w:name w:val="clear2"/>
    <w:basedOn w:val="7"/>
    <w:uiPriority w:val="0"/>
    <w:rPr>
      <w:sz w:val="0"/>
      <w:szCs w:val="0"/>
      <w:bdr w:val="none" w:color="auto" w:sz="0" w:space="0"/>
    </w:rPr>
  </w:style>
  <w:style w:type="character" w:customStyle="1" w:styleId="26">
    <w:name w:val="datatime"/>
    <w:basedOn w:val="7"/>
    <w:uiPriority w:val="0"/>
    <w:rPr>
      <w:color w:val="969696"/>
    </w:rPr>
  </w:style>
  <w:style w:type="character" w:customStyle="1" w:styleId="27">
    <w:name w:val="datatime1"/>
    <w:basedOn w:val="7"/>
    <w:uiPriority w:val="0"/>
    <w:rPr>
      <w:color w:val="969696"/>
    </w:rPr>
  </w:style>
  <w:style w:type="character" w:customStyle="1" w:styleId="28">
    <w:name w:val="datatime2"/>
    <w:basedOn w:val="7"/>
    <w:uiPriority w:val="0"/>
    <w:rPr>
      <w:color w:val="96969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7"/>
    <customShpInfo spid="_x0000_s1038"/>
    <customShpInfo spid="_x0000_s1039"/>
    <customShpInfo spid="_x0000_s1040"/>
    <customShpInfo spid="_x0000_s1041"/>
    <customShpInfo spid="_x0000_s1217"/>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95</Pages>
  <Words>37489</Words>
  <Characters>41829</Characters>
  <Lines>1</Lines>
  <Paragraphs>1</Paragraphs>
  <TotalTime>9</TotalTime>
  <ScaleCrop>false</ScaleCrop>
  <LinksUpToDate>false</LinksUpToDate>
  <CharactersWithSpaces>43030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2023-09-08T02:01:00Z</dcterms:created>
  <dc:creator>admin</dc:creator>
  <cp:lastModifiedBy>Jel039aime</cp:lastModifiedBy>
  <dcterms:modified xsi:type="dcterms:W3CDTF">2023-09-09T02:33:39Z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74CCA66021B94D00977BEA7C772440FF_12</vt:lpwstr>
  </property>
</Properties>
</file>