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交通银行天水分行2023-2026年后勤外包服务项目</w:t>
      </w: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投标人</w:t>
      </w:r>
      <w:r>
        <w:rPr>
          <w:rFonts w:hint="eastAsia"/>
          <w:b/>
          <w:sz w:val="32"/>
          <w:szCs w:val="32"/>
        </w:rPr>
        <w:t>信息登记表</w:t>
      </w:r>
    </w:p>
    <w:p>
      <w:pPr>
        <w:pStyle w:val="11"/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招标编号：JX2023-42；交通银行编号：CGXM62199923090001                             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2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883"/>
        <w:gridCol w:w="1276"/>
        <w:gridCol w:w="1134"/>
        <w:gridCol w:w="1417"/>
        <w:gridCol w:w="1701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0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招标文件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9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2"/>
                <w:lang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0"/>
                <w:szCs w:val="21"/>
                <w:lang w:val="en-US" w:eastAsia="zh-CN"/>
              </w:rPr>
              <w:t>（获取文件日期</w:t>
            </w:r>
            <w:r>
              <w:rPr>
                <w:rFonts w:hint="eastAsia" w:ascii="宋体" w:hAnsi="宋体" w:cs="宋体"/>
                <w:color w:val="0000FF"/>
                <w:sz w:val="20"/>
                <w:szCs w:val="21"/>
                <w:lang w:val="en-US" w:eastAsia="zh-CN"/>
              </w:rPr>
              <w:t>）</w:t>
            </w:r>
          </w:p>
        </w:tc>
      </w:tr>
    </w:tbl>
    <w:p>
      <w:pPr>
        <w:jc w:val="left"/>
        <w:rPr>
          <w:rFonts w:hint="eastAsia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NDBkY2UxM2Q1ODAwNzQ5YTI4MDlkYTUzOWFhZjE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D372D35"/>
    <w:rsid w:val="10613C9B"/>
    <w:rsid w:val="12AF6F40"/>
    <w:rsid w:val="12DB6A51"/>
    <w:rsid w:val="13B024C7"/>
    <w:rsid w:val="202B1BD0"/>
    <w:rsid w:val="2386106A"/>
    <w:rsid w:val="2CD009C5"/>
    <w:rsid w:val="2D6B7AAF"/>
    <w:rsid w:val="30997C37"/>
    <w:rsid w:val="383A6F75"/>
    <w:rsid w:val="406A07B6"/>
    <w:rsid w:val="42695587"/>
    <w:rsid w:val="43A03C36"/>
    <w:rsid w:val="4E33695F"/>
    <w:rsid w:val="4E3C581B"/>
    <w:rsid w:val="4E656129"/>
    <w:rsid w:val="56D402F0"/>
    <w:rsid w:val="58B57CAD"/>
    <w:rsid w:val="5BC07095"/>
    <w:rsid w:val="6003754F"/>
    <w:rsid w:val="63097573"/>
    <w:rsid w:val="69A41DA4"/>
    <w:rsid w:val="6E873E89"/>
    <w:rsid w:val="717F5163"/>
    <w:rsid w:val="73F97926"/>
    <w:rsid w:val="74AD3BE5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4"/>
    <w:next w:val="10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156</Characters>
  <Lines>1</Lines>
  <Paragraphs>1</Paragraphs>
  <TotalTime>0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2023-09-26T10:02:34Z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5436A9ED3CE14210B6BDD81EA87226A6_13</vt:lpwstr>
  </property>
</Properties>
</file>