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both"/>
        <w:rPr>
          <w:rFonts w:hint="default" w:ascii="仿宋_GB2312" w:eastAsia="仿宋_GB2312" w:cs="宋体" w:hAnsiTheme="minorEastAsia"/>
          <w:sz w:val="32"/>
          <w:szCs w:val="32"/>
          <w:lang w:val="en-US" w:eastAsia="zh-CN"/>
        </w:rPr>
      </w:pPr>
      <w:r>
        <w:rPr>
          <w:rFonts w:hint="eastAsia" w:ascii="仿宋_GB2312" w:eastAsia="仿宋_GB2312" w:cs="宋体" w:hAnsiTheme="minorEastAsia"/>
          <w:sz w:val="32"/>
          <w:szCs w:val="32"/>
          <w:lang w:eastAsia="zh-CN"/>
        </w:rPr>
        <w:t>附件</w:t>
      </w:r>
      <w:r>
        <w:rPr>
          <w:rFonts w:hint="eastAsia" w:ascii="仿宋_GB2312" w:eastAsia="仿宋_GB2312" w:cs="宋体" w:hAnsiTheme="minorEastAsia"/>
          <w:sz w:val="32"/>
          <w:szCs w:val="32"/>
          <w:lang w:val="en-US" w:eastAsia="zh-CN"/>
        </w:rPr>
        <w:t>3</w:t>
      </w:r>
    </w:p>
    <w:p>
      <w:pPr>
        <w:spacing w:beforeLines="100" w:line="579" w:lineRule="exact"/>
        <w:ind w:firstLine="1100" w:firstLineChars="250"/>
        <w:rPr>
          <w:rFonts w:hint="eastAsia" w:ascii="方正小标宋简体" w:eastAsia="方正小标宋简体" w:hAnsiTheme="minorEastAsia"/>
          <w:sz w:val="44"/>
          <w:szCs w:val="44"/>
        </w:rPr>
      </w:pPr>
      <w:r>
        <w:rPr>
          <w:rFonts w:hint="eastAsia" w:ascii="方正小标宋简体" w:eastAsia="方正小标宋简体" w:hAnsiTheme="minorEastAsia"/>
          <w:sz w:val="44"/>
          <w:szCs w:val="44"/>
        </w:rPr>
        <w:t>专机专用设备与耗材价值占比情况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singl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血气生化分析仪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属配套使用试剂耗材的医疗设备，设备预估使用寿命为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年，该设备主要用于开展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  <w:lang w:eastAsia="zh-CN"/>
        </w:rPr>
        <w:t>PH、PO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  <w:vertAlign w:val="subscript"/>
          <w:lang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  <w:lang w:eastAsia="zh-CN"/>
        </w:rPr>
        <w:t>、PCO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  <w:vertAlign w:val="subscript"/>
          <w:lang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  <w:lang w:eastAsia="zh-CN"/>
        </w:rPr>
        <w:t>、Na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  <w:vertAlign w:val="superscript"/>
          <w:lang w:eastAsia="zh-CN"/>
        </w:rPr>
        <w:t>＋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  <w:lang w:eastAsia="zh-CN"/>
        </w:rPr>
        <w:t>、K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  <w:vertAlign w:val="superscript"/>
          <w:lang w:eastAsia="zh-CN"/>
        </w:rPr>
        <w:t>＋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  <w:lang w:eastAsia="zh-CN"/>
        </w:rPr>
        <w:t>，CL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  <w:vertAlign w:val="superscript"/>
          <w:lang w:eastAsia="zh-CN"/>
        </w:rPr>
        <w:t>-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  <w:lang w:eastAsia="zh-CN"/>
        </w:rPr>
        <w:t>,Ca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  <w:vertAlign w:val="superscript"/>
          <w:lang w:eastAsia="zh-CN"/>
        </w:rPr>
        <w:t>++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  <w:lang w:eastAsia="zh-CN"/>
        </w:rPr>
        <w:t>, Hct，Lac，Glu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项目，每年开展治疗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800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人次(年用量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800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人份)，试剂耗材预算金额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72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元/人次（试剂耗材预算金额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72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元/人份），设备全生命周期内使用的耗材试剂预算金额为：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8×800×72=46.08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万元/台。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yellow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综上，该设备全生命周期内使用耗材预算金额为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46.08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469" w:leftChars="1862" w:firstLine="4160" w:firstLineChars="13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儿科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（安宁医疗区）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480" w:firstLineChars="14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>
      <w:pPr>
        <w:spacing w:line="560" w:lineRule="exact"/>
        <w:ind w:firstLine="4800" w:firstLineChars="1500"/>
        <w:rPr>
          <w:rFonts w:hint="default" w:ascii="仿宋_GB2312" w:eastAsia="仿宋_GB2312" w:hAnsiTheme="minorEastAsia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1049" w:hanging="907"/>
      </w:pPr>
      <w:rPr>
        <w:rFonts w:cs="Times New Roman"/>
        <w:lang w:val="en-US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  <w:rPr>
        <w:rFonts w:cs="Times New Roman"/>
      </w:rPr>
    </w:lvl>
    <w:lvl w:ilvl="2" w:tentative="0">
      <w:start w:val="0"/>
      <w:numFmt w:val="none"/>
      <w:lvlText w:val=""/>
      <w:lvlJc w:val="left"/>
      <w:pPr>
        <w:tabs>
          <w:tab w:val="left" w:pos="360"/>
        </w:tabs>
        <w:ind w:left="0" w:firstLine="0"/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  <w:ind w:left="0" w:firstLine="0"/>
      </w:pPr>
      <w:rPr>
        <w:rFonts w:cs="Times New Roman"/>
      </w:rPr>
    </w:lvl>
    <w:lvl w:ilvl="4" w:tentative="0">
      <w:start w:val="0"/>
      <w:numFmt w:val="decimal"/>
      <w:pStyle w:val="4"/>
      <w:lvlText w:val=""/>
      <w:lvlJc w:val="left"/>
      <w:pPr>
        <w:ind w:left="0" w:firstLine="0"/>
      </w:pPr>
      <w:rPr>
        <w:rFonts w:cs="Times New Roman"/>
      </w:rPr>
    </w:lvl>
    <w:lvl w:ilvl="5" w:tentative="0">
      <w:start w:val="0"/>
      <w:numFmt w:val="decimal"/>
      <w:lvlText w:val=""/>
      <w:lvlJc w:val="left"/>
      <w:pPr>
        <w:ind w:left="0" w:firstLine="0"/>
      </w:pPr>
      <w:rPr>
        <w:rFonts w:cs="Times New Roman"/>
      </w:rPr>
    </w:lvl>
    <w:lvl w:ilvl="6" w:tentative="0">
      <w:start w:val="0"/>
      <w:numFmt w:val="decimal"/>
      <w:lvlText w:val=""/>
      <w:lvlJc w:val="left"/>
      <w:pPr>
        <w:ind w:left="0" w:firstLine="0"/>
      </w:pPr>
      <w:rPr>
        <w:rFonts w:cs="Times New Roman"/>
      </w:rPr>
    </w:lvl>
    <w:lvl w:ilvl="7" w:tentative="0">
      <w:start w:val="0"/>
      <w:numFmt w:val="decimal"/>
      <w:lvlText w:val=""/>
      <w:lvlJc w:val="left"/>
      <w:pPr>
        <w:ind w:left="0" w:firstLine="0"/>
      </w:pPr>
      <w:rPr>
        <w:rFonts w:cs="Times New Roman"/>
      </w:rPr>
    </w:lvl>
    <w:lvl w:ilvl="8" w:tentative="0">
      <w:start w:val="0"/>
      <w:numFmt w:val="decimal"/>
      <w:lvlText w:val=""/>
      <w:lvlJc w:val="left"/>
      <w:pPr>
        <w:ind w:left="0" w:firstLine="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FjZjg1MjE5ZGRmMGY1OTIzMjkwNmMyZDA0ZWI4MDkifQ=="/>
  </w:docVars>
  <w:rsids>
    <w:rsidRoot w:val="00171D01"/>
    <w:rsid w:val="00171D01"/>
    <w:rsid w:val="002018E4"/>
    <w:rsid w:val="00633D4D"/>
    <w:rsid w:val="00704ABF"/>
    <w:rsid w:val="00B21C1D"/>
    <w:rsid w:val="00E104F8"/>
    <w:rsid w:val="00E96017"/>
    <w:rsid w:val="010353A3"/>
    <w:rsid w:val="17925C0E"/>
    <w:rsid w:val="2EB2307E"/>
    <w:rsid w:val="300131DE"/>
    <w:rsid w:val="31A53319"/>
    <w:rsid w:val="39DE2319"/>
    <w:rsid w:val="3B4A5A3F"/>
    <w:rsid w:val="3C045018"/>
    <w:rsid w:val="3DC6063C"/>
    <w:rsid w:val="476D3097"/>
    <w:rsid w:val="4E97519D"/>
    <w:rsid w:val="51923042"/>
    <w:rsid w:val="58B84F4D"/>
    <w:rsid w:val="5C011038"/>
    <w:rsid w:val="6FBC0DE6"/>
    <w:rsid w:val="72551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4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标题 5（有编号）（绿盟科技）"/>
    <w:basedOn w:val="1"/>
    <w:next w:val="1"/>
    <w:qFormat/>
    <w:uiPriority w:val="99"/>
    <w:pPr>
      <w:keepNext/>
      <w:keepLines/>
      <w:numPr>
        <w:ilvl w:val="4"/>
        <w:numId w:val="1"/>
      </w:numPr>
      <w:spacing w:before="280" w:after="156" w:line="376" w:lineRule="auto"/>
      <w:jc w:val="left"/>
      <w:outlineLvl w:val="4"/>
    </w:pPr>
    <w:rPr>
      <w:rFonts w:ascii="Arial" w:hAnsi="Arial" w:eastAsia="黑体"/>
      <w:b/>
      <w:szCs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199</Words>
  <Characters>1138</Characters>
  <Lines>9</Lines>
  <Paragraphs>2</Paragraphs>
  <TotalTime>1</TotalTime>
  <ScaleCrop>false</ScaleCrop>
  <LinksUpToDate>false</LinksUpToDate>
  <CharactersWithSpaces>1335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2023-06-14T00:04:00Z</dcterms:created>
  <dc:creator>temp</dc:creator>
  <cp:lastModifiedBy>Administrator</cp:lastModifiedBy>
  <dcterms:modified xsi:type="dcterms:W3CDTF">2023-09-27T03:57:13Z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  <property fmtid="{D5CDD505-2E9C-101B-9397-08002B2CF9AE}" pid="3" name="ICV">
    <vt:lpwstr>14B1C499680846AAA1FDDE9F6B8066B9_13</vt:lpwstr>
  </property>
</Properties>
</file>