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 w:cs="宋体" w:hAnsiTheme="minorEastAsia"/>
          <w:sz w:val="32"/>
          <w:szCs w:val="32"/>
        </w:rPr>
      </w:pPr>
      <w:r>
        <w:rPr>
          <w:rFonts w:hint="eastAsia" w:ascii="仿宋_GB2312" w:eastAsia="仿宋_GB2312" w:cs="宋体" w:hAnsiTheme="minorEastAsia"/>
          <w:sz w:val="32"/>
          <w:szCs w:val="32"/>
        </w:rPr>
        <w:t>附件3</w:t>
      </w:r>
    </w:p>
    <w:p>
      <w:pPr>
        <w:spacing w:beforeLines="100" w:line="579" w:lineRule="exact"/>
        <w:ind w:firstLine="1100" w:firstLineChars="250"/>
        <w:rPr>
          <w:rFonts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专机专用设备与耗材价值占比情况</w:t>
      </w:r>
    </w:p>
    <w:p>
      <w:pPr>
        <w:spacing w:line="560" w:lineRule="exact"/>
        <w:ind w:firstLine="643" w:firstLineChars="200"/>
        <w:rPr>
          <w:rFonts w:ascii="仿宋_GB2312" w:eastAsia="仿宋_GB2312" w:cs="宋体" w:hAnsiTheme="minorEastAsia"/>
          <w:b/>
          <w:sz w:val="32"/>
          <w:szCs w:val="32"/>
        </w:rPr>
      </w:pPr>
    </w:p>
    <w:p>
      <w:pPr>
        <w:spacing w:line="560" w:lineRule="exact"/>
        <w:ind w:firstLine="482" w:firstLineChars="200"/>
        <w:jc w:val="left"/>
        <w:rPr>
          <w:rFonts w:cs="宋体" w:asciiTheme="minorEastAsia" w:hAnsiTheme="minorEastAsia" w:eastAsiaTheme="minorEastAsia"/>
          <w:b/>
        </w:rPr>
      </w:pPr>
      <w:r>
        <w:rPr>
          <w:rFonts w:hint="eastAsia" w:cs="宋体" w:asciiTheme="minorEastAsia" w:hAnsiTheme="minorEastAsia" w:eastAsiaTheme="minorEastAsia"/>
          <w:b/>
        </w:rPr>
        <w:t>开展一类项目：</w:t>
      </w:r>
      <w:r>
        <w:rPr>
          <w:rFonts w:cs="宋体" w:asciiTheme="minorEastAsia" w:hAnsiTheme="minorEastAsia" w:eastAsiaTheme="minorEastAsia"/>
          <w:b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cs="宋体" w:asciiTheme="minorEastAsia" w:hAnsiTheme="minorEastAsia" w:eastAsiaTheme="minorEastAsia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>电动骨组织手术设备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属配套使用试剂耗材的医疗设备，设备预估使用寿命为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 xml:space="preserve"> 10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年，该设备主要用于开展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 xml:space="preserve"> UBE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项目，每年开展治疗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 xml:space="preserve"> 200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人次，试剂耗材预算金额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 xml:space="preserve"> 500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元/人次，</w:t>
      </w:r>
      <w:r>
        <w:rPr>
          <w:rFonts w:hint="eastAsia" w:cs="宋体" w:asciiTheme="minorEastAsia" w:hAnsiTheme="minorEastAsia" w:eastAsiaTheme="minorEastAsia"/>
          <w:sz w:val="32"/>
          <w:szCs w:val="32"/>
          <w:lang w:val="en-US" w:eastAsia="zh-CN"/>
        </w:rPr>
        <w:t xml:space="preserve">        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设备全生命周期内使用的耗材</w:t>
      </w:r>
      <w:bookmarkStart w:id="0" w:name="_GoBack"/>
      <w:bookmarkEnd w:id="0"/>
      <w:r>
        <w:rPr>
          <w:rFonts w:hint="eastAsia" w:cs="宋体" w:asciiTheme="minorEastAsia" w:hAnsiTheme="minorEastAsia" w:eastAsiaTheme="minorEastAsia"/>
          <w:sz w:val="32"/>
          <w:szCs w:val="32"/>
        </w:rPr>
        <w:t>试剂预算金额为：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>10×200×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  <w:lang w:val="en-US" w:eastAsia="zh-CN"/>
        </w:rPr>
        <w:t>500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>=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  <w:lang w:val="en-US" w:eastAsia="zh-CN"/>
        </w:rPr>
        <w:t>1</w:t>
      </w:r>
      <w:r>
        <w:rPr>
          <w:rFonts w:hint="eastAsia" w:cs="宋体" w:asciiTheme="minorEastAsia" w:hAnsiTheme="minorEastAsia" w:eastAsiaTheme="minorEastAsia"/>
          <w:sz w:val="32"/>
          <w:szCs w:val="32"/>
          <w:u w:val="single"/>
        </w:rPr>
        <w:t>00</w:t>
      </w:r>
      <w:r>
        <w:rPr>
          <w:rFonts w:hint="eastAsia" w:cs="宋体" w:asciiTheme="minorEastAsia" w:hAnsiTheme="minorEastAsia" w:eastAsiaTheme="minorEastAsia"/>
          <w:sz w:val="32"/>
          <w:szCs w:val="32"/>
        </w:rPr>
        <w:t>万元/台。</w:t>
      </w:r>
    </w:p>
    <w:p>
      <w:pPr>
        <w:spacing w:line="560" w:lineRule="exact"/>
        <w:ind w:firstLine="640" w:firstLineChars="200"/>
        <w:jc w:val="left"/>
        <w:rPr>
          <w:rFonts w:asciiTheme="minorEastAsia" w:hAnsiTheme="minorEastAsia" w:eastAsiaTheme="minorEastAsia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Theme="minorEastAsia" w:hAnsiTheme="minorEastAsia" w:eastAsiaTheme="minorEastAsia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Theme="minorEastAsia" w:hAnsiTheme="minorEastAsia" w:eastAsiaTheme="minorEastAsia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Theme="minorEastAsia" w:hAnsiTheme="minorEastAsia" w:eastAsiaTheme="minorEastAsia"/>
          <w:sz w:val="32"/>
          <w:szCs w:val="32"/>
        </w:rPr>
      </w:pPr>
    </w:p>
    <w:p>
      <w:pPr>
        <w:wordWrap/>
        <w:spacing w:line="560" w:lineRule="exact"/>
        <w:ind w:firstLine="640" w:firstLineChars="200"/>
        <w:jc w:val="left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                            脊柱外科    </w:t>
      </w:r>
    </w:p>
    <w:p>
      <w:pPr>
        <w:spacing w:line="560" w:lineRule="exact"/>
        <w:ind w:firstLine="4800" w:firstLineChars="1500"/>
        <w:jc w:val="left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2023年7月13日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1049" w:hanging="907"/>
      </w:pPr>
      <w:rPr>
        <w:rFonts w:cs="Times New Roman"/>
        <w:lang w:val="en-US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4" w:tentative="0">
      <w:start w:val="0"/>
      <w:numFmt w:val="decimal"/>
      <w:pStyle w:val="6"/>
      <w:lvlText w:val=""/>
      <w:lvlJc w:val="left"/>
      <w:pPr>
        <w:ind w:left="0" w:firstLine="0"/>
      </w:pPr>
      <w:rPr>
        <w:rFonts w:cs="Times New Roman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1D01"/>
    <w:rsid w:val="000952BF"/>
    <w:rsid w:val="00171D01"/>
    <w:rsid w:val="002018E4"/>
    <w:rsid w:val="00290EAC"/>
    <w:rsid w:val="00633D4D"/>
    <w:rsid w:val="007016CD"/>
    <w:rsid w:val="00704ABF"/>
    <w:rsid w:val="008F46B6"/>
    <w:rsid w:val="00A72E17"/>
    <w:rsid w:val="00B21C1D"/>
    <w:rsid w:val="00E104F8"/>
    <w:rsid w:val="00E96017"/>
    <w:rsid w:val="010353A3"/>
    <w:rsid w:val="2CDF41C4"/>
    <w:rsid w:val="2EB2307E"/>
    <w:rsid w:val="344F7AA3"/>
    <w:rsid w:val="39DE2319"/>
    <w:rsid w:val="3B4A5A3F"/>
    <w:rsid w:val="3C045018"/>
    <w:rsid w:val="434B3DC3"/>
    <w:rsid w:val="476D3097"/>
    <w:rsid w:val="51923042"/>
    <w:rsid w:val="5C011038"/>
    <w:rsid w:val="6FBC0DE6"/>
    <w:rsid w:val="72551D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标题 5（有编号）（绿盟科技）"/>
    <w:basedOn w:val="1"/>
    <w:next w:val="1"/>
    <w:qFormat/>
    <w:uiPriority w:val="99"/>
    <w:pPr>
      <w:keepNext/>
      <w:keepLines/>
      <w:numPr>
        <w:ilvl w:val="4"/>
        <w:numId w:val="1"/>
      </w:numPr>
      <w:spacing w:before="280" w:after="156" w:line="376" w:lineRule="auto"/>
      <w:jc w:val="left"/>
      <w:outlineLvl w:val="4"/>
    </w:pPr>
    <w:rPr>
      <w:rFonts w:ascii="Arial" w:hAnsi="Arial" w:eastAsia="黑体"/>
      <w:b/>
      <w:szCs w:val="28"/>
    </w:rPr>
  </w:style>
  <w:style w:type="character" w:customStyle="1" w:styleId="7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85</Words>
  <Characters>491</Characters>
  <Lines>4</Lines>
  <Paragraphs>1</Paragraphs>
  <TotalTime>5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2023-07-14T02:51:00Z</dcterms:created>
  <dc:creator>temp</dc:creator>
  <cp:lastModifiedBy>Administrator</cp:lastModifiedBy>
  <dcterms:modified xsi:type="dcterms:W3CDTF">2023-09-27T09:29:32Z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