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配套试剂耗材使用情况说明</w:t>
      </w:r>
    </w:p>
    <w:p>
      <w:pPr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jc w:val="left"/>
        <w:rPr>
          <w:rFonts w:hint="default" w:ascii="宋体" w:hAnsi="宋体" w:eastAsia="宋体" w:cs="宋体"/>
          <w:sz w:val="30"/>
          <w:szCs w:val="30"/>
          <w:highlight w:val="yellow"/>
          <w:u w:val="singl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气道管理系统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属配套使用试剂耗材的医疗设备，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设备预算单价为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30"/>
          <w:szCs w:val="30"/>
          <w:u w:val="single"/>
          <w:lang w:val="en-US" w:eastAsia="zh-CN"/>
        </w:rPr>
        <w:t>38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万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元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医疗设备使用寿命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约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为</w:t>
      </w:r>
      <w:r>
        <w:rPr>
          <w:rFonts w:hint="eastAsia" w:ascii="宋体" w:hAnsi="宋体" w:cs="宋体"/>
          <w:sz w:val="30"/>
          <w:szCs w:val="30"/>
          <w:highlight w:val="none"/>
          <w:u w:val="single"/>
          <w:lang w:val="en-US" w:eastAsia="zh-CN"/>
        </w:rPr>
        <w:t xml:space="preserve">10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年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，该设备主要用于开展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自动冲洗和引流声门下分泌物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项目，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设备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开展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自动冲洗和引流声门下分泌物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检查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30"/>
          <w:szCs w:val="30"/>
          <w:u w:val="single"/>
          <w:lang w:val="en-US" w:eastAsia="zh-CN"/>
        </w:rPr>
        <w:t>100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人次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/年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，耗材预算金额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30"/>
          <w:szCs w:val="30"/>
          <w:u w:val="single"/>
          <w:lang w:val="en-US" w:eastAsia="zh-CN"/>
        </w:rPr>
        <w:t>950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元/人次；周期内使用耗材预算金额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为：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10×</w:t>
      </w:r>
      <w:r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0×</w:t>
      </w:r>
      <w:r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  <w:t>95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=</w:t>
      </w:r>
      <w:r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  <w:t>95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万元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/台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。</w:t>
      </w:r>
    </w:p>
    <w:p>
      <w:pPr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  <w:bookmarkStart w:id="0" w:name="_GoBack"/>
      <w:bookmarkEnd w:id="0"/>
    </w:p>
    <w:p>
      <w:pPr>
        <w:rPr>
          <w:rFonts w:hint="default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                                     2023年7月28日</w:t>
      </w:r>
    </w:p>
    <w:p>
      <w:pP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rPr>
          <w:rFonts w:hint="default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xOTVlMzNkYzE0MGVkMDBhN2ZlYjUyMGMxNjhhYjEifQ=="/>
  </w:docVars>
  <w:rsids>
    <w:rsidRoot w:val="00172A27"/>
    <w:rsid w:val="0446319A"/>
    <w:rsid w:val="09FC16B5"/>
    <w:rsid w:val="1A44511B"/>
    <w:rsid w:val="1B0411BA"/>
    <w:rsid w:val="26C23D50"/>
    <w:rsid w:val="285D6482"/>
    <w:rsid w:val="289D1C46"/>
    <w:rsid w:val="2A440494"/>
    <w:rsid w:val="2E391123"/>
    <w:rsid w:val="2E953ECA"/>
    <w:rsid w:val="466F3456"/>
    <w:rsid w:val="49FC4524"/>
    <w:rsid w:val="560E44F8"/>
    <w:rsid w:val="56852DBC"/>
    <w:rsid w:val="5C151942"/>
    <w:rsid w:val="5C4C3FB4"/>
    <w:rsid w:val="5D8B4ACE"/>
    <w:rsid w:val="5F156895"/>
    <w:rsid w:val="61A70252"/>
    <w:rsid w:val="64F82846"/>
    <w:rsid w:val="702F70C9"/>
    <w:rsid w:val="72EC1EB6"/>
    <w:rsid w:val="77CB2FCE"/>
    <w:rsid w:val="7E041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  <w:rPr>
      <w:rFonts w:ascii="Calibri" w:hAnsi="Calibri" w:eastAsia="宋体" w:cs="宋体"/>
    </w:rPr>
  </w:style>
  <w:style w:type="table" w:default="1" w:styleId="2">
    <w:name w:val="Normal Table"/>
    <w:uiPriority w:val="0"/>
    <w:rPr>
      <w:rFonts w:ascii="Calibri" w:hAnsi="Calibri" w:eastAsia="宋体" w:cs="宋体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207</Characters>
  <Lines>0</Lines>
  <Paragraphs>0</Paragraphs>
  <TotalTime>84</TotalTime>
  <ScaleCrop>false</ScaleCrop>
  <LinksUpToDate>false</LinksUpToDate>
  <CharactersWithSpaces>340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2022-08-09T00:29:00Z</dcterms:created>
  <dc:creator>Administrator</dc:creator>
  <cp:lastModifiedBy>Administrator</cp:lastModifiedBy>
  <cp:lastPrinted>2022-08-12T03:00:00Z</cp:lastPrinted>
  <dcterms:modified xsi:type="dcterms:W3CDTF">2023-09-28T07:16:46Z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DB5749E73539427CB5EC7B50EF306AB7</vt:lpwstr>
  </property>
</Properties>
</file>