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33</w:t>
      </w:r>
      <w:r>
        <w:rPr>
          <w:rFonts w:hint="eastAsia" w:ascii="方正小标宋简体" w:hAnsi="宋体" w:eastAsia="方正小标宋简体"/>
          <w:sz w:val="44"/>
          <w:szCs w:val="48"/>
          <w:lang w:eastAsia="zh-CN"/>
        </w:rPr>
        <w:t>、</w:t>
      </w:r>
      <w:r>
        <w:rPr>
          <w:rFonts w:ascii="方正小标宋简体" w:hAnsi="宋体" w:eastAsia="方正小标宋简体"/>
          <w:sz w:val="44"/>
          <w:szCs w:val="48"/>
        </w:rPr>
        <w:t>全自动化学发光免疫分析</w:t>
      </w:r>
      <w:r>
        <w:rPr>
          <w:rFonts w:hint="eastAsia" w:ascii="方正小标宋简体" w:hAnsi="宋体" w:eastAsia="方正小标宋简体"/>
          <w:sz w:val="44"/>
          <w:szCs w:val="48"/>
        </w:rPr>
        <w:t>仪</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该设备主要用于激素与肿瘤标志物的自动化定量检测，设备能在海拔4300m以上正常工作。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设备技术和性能参数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3.1采用化学发光法进行测定</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●3.2检测速度总量≥600测试/小时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●3.3单模块检测试剂位≥24个，支持试剂在机冷藏，不停机添加试剂或耗材</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●3.4单模块同时加载样本数≥90个，支持随时加样检测，支持样本条码自动扫描</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3.5具有急诊位功能，满足随时急诊检测样本</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3.6具有样本自动重测及自动稀释功能，超线性范围自动稀释检测</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3.7具有液位探测、血凝块检测及防撞击感应等功能，防止样本或试剂空吸</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3.8具有一定的扩展功能，支持多台并机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耗材/试剂性能参数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4.1检测项目需包括醛固酮(ALD)、皮质醇(CORT)、雌二醇(E2)、黄体生成素(LH)、卵泡刺激素(FSH)、孕酮(PROG)、睾酮(T)、泌乳素(PRL)，甲状腺激素及相关蛋白：总三碘甲状腺原氨酸(TT3)、总甲状腺素(TT4)、游离三碘甲状腺原氨酸(FT3)、游离甲状腺素(FT4)、促甲状腺素(TSH)、反三碘甲状腺原氨酸(RT3)、甲状腺球蛋白(HTG)、甲状腺球蛋白抗体(TGA)及甲状腺微粒体抗体(TMA)及常见肿瘤标志物</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●4.2试剂及仪器在上海市或国家卫健委临检中心室内或室间质评有分组或菜单包含品牌</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4.3试剂三证齐全，且在有效期内,试剂效期一般应为一年以上，送到医院及科室时效期剩余应不少于半年</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4.4试剂批号应保持一定的连续性，一般批号更换不超过三次/年</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4.5全程冷链运输，试剂应及时配送，一般在收到订单一周内配送，个别急用试剂应随时响应加急配送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★4.6随检测试剂免费提供相应校准品及检测用耗材，如反应杯、清洗液及缓冲液等，如有配套质控品，也应免费提供</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4.7遇有突发的试剂质量、运输等问题须及时免费退换，涉及试剂的不良事件须在2小时内响应，本地有派驻机构及人员最佳。</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5.</w:t>
      </w:r>
      <w:r>
        <w:rPr>
          <w:rFonts w:hint="eastAsia" w:ascii="仿宋_GB2312" w:eastAsia="仿宋_GB2312"/>
          <w:sz w:val="32"/>
          <w:szCs w:val="32"/>
          <w:lang w:val="en-US" w:eastAsia="zh-CN"/>
        </w:rPr>
        <w:t>1</w:t>
      </w:r>
      <w:r>
        <w:rPr>
          <w:rFonts w:hint="eastAsia" w:ascii="仿宋_GB2312" w:eastAsia="仿宋_GB2312"/>
          <w:sz w:val="32"/>
          <w:szCs w:val="32"/>
        </w:rPr>
        <w:t>软件</w:t>
      </w:r>
      <w:r>
        <w:rPr>
          <w:rFonts w:hint="eastAsia" w:ascii="仿宋_GB2312" w:eastAsia="仿宋_GB2312"/>
          <w:sz w:val="32"/>
          <w:szCs w:val="32"/>
          <w:lang w:eastAsia="zh-CN"/>
        </w:rPr>
        <w:t>：</w:t>
      </w:r>
      <w:r>
        <w:rPr>
          <w:rFonts w:hint="eastAsia" w:ascii="仿宋_GB2312" w:eastAsia="仿宋_GB2312"/>
          <w:sz w:val="32"/>
          <w:szCs w:val="32"/>
        </w:rPr>
        <w:t>操作软件1套</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全自动化学发光免疫分析仪1套、控制电脑1套（含主机、键盘、鼠标、连接线）、UPS电源1台、打印机1台及相应的连接线、桌面等配件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6</w:t>
      </w:r>
      <w:r>
        <w:rPr>
          <w:rFonts w:hint="eastAsia" w:ascii="仿宋_GB2312" w:eastAsia="仿宋_GB2312"/>
          <w:sz w:val="32"/>
          <w:szCs w:val="32"/>
          <w:lang w:val="en-US" w:eastAsia="zh-CN"/>
        </w:rPr>
        <w:t>.</w:t>
      </w:r>
      <w:r>
        <w:rPr>
          <w:rFonts w:hint="eastAsia" w:ascii="仿宋_GB2312" w:eastAsia="仿宋_GB2312"/>
          <w:sz w:val="32"/>
          <w:szCs w:val="32"/>
        </w:rPr>
        <w:t>负责与医院现有LIS系统对接，费用由卖方承担。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u w:val="none" w:color="auto"/>
        </w:rPr>
      </w:pPr>
      <w:r>
        <w:rPr>
          <w:rFonts w:hint="eastAsia" w:ascii="仿宋_GB2312" w:eastAsia="仿宋_GB2312"/>
          <w:sz w:val="32"/>
          <w:szCs w:val="32"/>
        </w:rPr>
        <w:t>★7.1保</w:t>
      </w:r>
      <w:r>
        <w:rPr>
          <w:rFonts w:hint="eastAsia" w:ascii="仿宋_GB2312" w:eastAsia="仿宋_GB2312"/>
          <w:sz w:val="32"/>
          <w:szCs w:val="32"/>
          <w:u w:val="none" w:color="auto"/>
        </w:rPr>
        <w:t>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u w:val="none" w:color="auto"/>
          <w:lang w:val="en-US" w:eastAsia="zh-CN"/>
        </w:rPr>
      </w:pPr>
      <w:r>
        <w:rPr>
          <w:rFonts w:hint="eastAsia" w:ascii="仿宋_GB2312" w:eastAsia="仿宋_GB2312"/>
          <w:sz w:val="32"/>
          <w:szCs w:val="32"/>
          <w:u w:val="none" w:color="auto"/>
        </w:rPr>
        <w:t>自货物验收合格之日起，提供原厂保修≥3年（全保，包含人工、零配件更换等所有费用）</w:t>
      </w:r>
      <w:r>
        <w:rPr>
          <w:rFonts w:hint="eastAsia" w:ascii="仿宋_GB2312" w:eastAsia="仿宋_GB2312"/>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提供清单及全国统一报价，并提供本项目具体报价表（按全国统一报价折扣率换算，且不得超过全国统一报价的70%）</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eastAsia="宋体"/>
          <w:sz w:val="28"/>
          <w:szCs w:val="32"/>
        </w:rPr>
      </w:pPr>
      <w:r>
        <w:rPr>
          <w:rFonts w:hint="eastAsia" w:ascii="仿宋_GB2312" w:eastAsia="仿宋_GB2312"/>
          <w:sz w:val="32"/>
          <w:szCs w:val="32"/>
        </w:rPr>
        <w:t>设备中标后负责安装到位，交由采购方验收使用。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918"/>
    <w:rsid w:val="000549D0"/>
    <w:rsid w:val="000E3D19"/>
    <w:rsid w:val="001C3424"/>
    <w:rsid w:val="001D0AC4"/>
    <w:rsid w:val="001D4918"/>
    <w:rsid w:val="001D6044"/>
    <w:rsid w:val="00206C6F"/>
    <w:rsid w:val="00272763"/>
    <w:rsid w:val="003C486A"/>
    <w:rsid w:val="003F13D8"/>
    <w:rsid w:val="00417436"/>
    <w:rsid w:val="00456364"/>
    <w:rsid w:val="004F1EDD"/>
    <w:rsid w:val="0056311A"/>
    <w:rsid w:val="005645D1"/>
    <w:rsid w:val="0066612C"/>
    <w:rsid w:val="006F4B35"/>
    <w:rsid w:val="00741B6B"/>
    <w:rsid w:val="00743757"/>
    <w:rsid w:val="007A69DF"/>
    <w:rsid w:val="007D1CBC"/>
    <w:rsid w:val="007D41BF"/>
    <w:rsid w:val="008902C2"/>
    <w:rsid w:val="00A3195B"/>
    <w:rsid w:val="00A96D09"/>
    <w:rsid w:val="00B107F1"/>
    <w:rsid w:val="00B4412F"/>
    <w:rsid w:val="00B574E8"/>
    <w:rsid w:val="00B710BC"/>
    <w:rsid w:val="00BB19DD"/>
    <w:rsid w:val="00C10DD8"/>
    <w:rsid w:val="00D03B89"/>
    <w:rsid w:val="00D357EA"/>
    <w:rsid w:val="00D637ED"/>
    <w:rsid w:val="00DA3714"/>
    <w:rsid w:val="00DC0FA6"/>
    <w:rsid w:val="00E258C1"/>
    <w:rsid w:val="00E5689D"/>
    <w:rsid w:val="00E6672D"/>
    <w:rsid w:val="266D6FBA"/>
    <w:rsid w:val="3BCD3771"/>
    <w:rsid w:val="48AC043D"/>
    <w:rsid w:val="4C177CE9"/>
    <w:rsid w:val="55955029"/>
    <w:rsid w:val="5BA91109"/>
    <w:rsid w:val="66A17517"/>
    <w:rsid w:val="74104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214</Words>
  <Characters>1224</Characters>
  <Lines>10</Lines>
  <Paragraphs>2</Paragraphs>
  <TotalTime>5</TotalTime>
  <ScaleCrop>false</ScaleCrop>
  <LinksUpToDate>false</LinksUpToDate>
  <CharactersWithSpaces>1436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2023-09-28T07:06:00Z</cp:lastPrinted>
  <dcterms:modified xsi:type="dcterms:W3CDTF">2023-11-08T01:39:15Z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